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425"/>
        <w:ind w:left="418" w:right="1136" w:firstLine="0"/>
        <w:jc w:val="center"/>
        <w:rPr>
          <w:b/>
          <w:sz w:val="44"/>
        </w:rPr>
      </w:pPr>
      <w:r>
        <w:rPr>
          <w:b/>
          <w:sz w:val="44"/>
        </w:rPr>
        <w:t>Aging</w:t>
      </w:r>
      <w:r>
        <w:rPr>
          <w:b/>
          <w:spacing w:val="-11"/>
          <w:sz w:val="44"/>
        </w:rPr>
        <w:t> </w:t>
      </w:r>
      <w:r>
        <w:rPr>
          <w:b/>
          <w:sz w:val="44"/>
        </w:rPr>
        <w:t>and</w:t>
      </w:r>
      <w:r>
        <w:rPr>
          <w:b/>
          <w:spacing w:val="-12"/>
          <w:sz w:val="44"/>
        </w:rPr>
        <w:t> </w:t>
      </w:r>
      <w:r>
        <w:rPr>
          <w:b/>
          <w:sz w:val="44"/>
        </w:rPr>
        <w:t>Long</w:t>
      </w:r>
      <w:r>
        <w:rPr>
          <w:b/>
          <w:spacing w:val="-19"/>
          <w:sz w:val="44"/>
        </w:rPr>
        <w:t> </w:t>
      </w:r>
      <w:r>
        <w:rPr>
          <w:b/>
          <w:sz w:val="44"/>
        </w:rPr>
        <w:t>Term</w:t>
      </w:r>
      <w:r>
        <w:rPr>
          <w:b/>
          <w:spacing w:val="-10"/>
          <w:sz w:val="44"/>
        </w:rPr>
        <w:t> </w:t>
      </w:r>
      <w:r>
        <w:rPr>
          <w:b/>
          <w:spacing w:val="-4"/>
          <w:sz w:val="44"/>
        </w:rPr>
        <w:t>Care</w:t>
      </w:r>
    </w:p>
    <w:p>
      <w:pPr>
        <w:pStyle w:val="BodyText"/>
        <w:spacing w:before="5"/>
        <w:ind w:left="479" w:right="1136"/>
        <w:jc w:val="center"/>
      </w:pPr>
      <w:r>
        <w:rPr/>
        <w:t>(10 </w:t>
      </w:r>
      <w:r>
        <w:rPr>
          <w:spacing w:val="-2"/>
        </w:rPr>
        <w:t>Hours/units)</w:t>
      </w:r>
    </w:p>
    <w:p>
      <w:pPr>
        <w:spacing w:line="247" w:lineRule="auto" w:before="193"/>
        <w:ind w:left="409" w:right="1136" w:firstLine="0"/>
        <w:jc w:val="center"/>
        <w:rPr>
          <w:i/>
          <w:sz w:val="24"/>
        </w:rPr>
      </w:pPr>
      <w:r>
        <w:rPr>
          <w:i/>
          <w:sz w:val="20"/>
        </w:rPr>
        <w:t>©</w:t>
      </w:r>
      <w:r>
        <w:rPr>
          <w:i/>
          <w:spacing w:val="-3"/>
          <w:sz w:val="20"/>
        </w:rPr>
        <w:t> </w:t>
      </w:r>
      <w:r>
        <w:rPr>
          <w:i/>
          <w:sz w:val="20"/>
        </w:rPr>
        <w:t>2026</w:t>
      </w:r>
      <w:r>
        <w:rPr>
          <w:i/>
          <w:spacing w:val="-3"/>
          <w:sz w:val="20"/>
        </w:rPr>
        <w:t> </w:t>
      </w:r>
      <w:r>
        <w:rPr>
          <w:i/>
          <w:sz w:val="20"/>
        </w:rPr>
        <w:t>by</w:t>
      </w:r>
      <w:r>
        <w:rPr>
          <w:i/>
          <w:spacing w:val="-6"/>
          <w:sz w:val="20"/>
        </w:rPr>
        <w:t> </w:t>
      </w:r>
      <w:r>
        <w:rPr>
          <w:i/>
          <w:sz w:val="20"/>
        </w:rPr>
        <w:t>Aspira</w:t>
      </w:r>
      <w:r>
        <w:rPr>
          <w:i/>
          <w:spacing w:val="-3"/>
          <w:sz w:val="20"/>
        </w:rPr>
        <w:t> </w:t>
      </w:r>
      <w:r>
        <w:rPr>
          <w:i/>
          <w:sz w:val="20"/>
        </w:rPr>
        <w:t>Continuing</w:t>
      </w:r>
      <w:r>
        <w:rPr>
          <w:i/>
          <w:spacing w:val="-3"/>
          <w:sz w:val="20"/>
        </w:rPr>
        <w:t> </w:t>
      </w:r>
      <w:r>
        <w:rPr>
          <w:i/>
          <w:sz w:val="20"/>
        </w:rPr>
        <w:t>Education.</w:t>
      </w:r>
      <w:r>
        <w:rPr>
          <w:i/>
          <w:spacing w:val="-6"/>
          <w:sz w:val="20"/>
        </w:rPr>
        <w:t> </w:t>
      </w:r>
      <w:r>
        <w:rPr>
          <w:i/>
          <w:sz w:val="20"/>
        </w:rPr>
        <w:t>All</w:t>
      </w:r>
      <w:r>
        <w:rPr>
          <w:i/>
          <w:spacing w:val="-3"/>
          <w:sz w:val="20"/>
        </w:rPr>
        <w:t> </w:t>
      </w:r>
      <w:r>
        <w:rPr>
          <w:i/>
          <w:sz w:val="20"/>
        </w:rPr>
        <w:t>rights</w:t>
      </w:r>
      <w:r>
        <w:rPr>
          <w:i/>
          <w:spacing w:val="-3"/>
          <w:sz w:val="20"/>
        </w:rPr>
        <w:t> </w:t>
      </w:r>
      <w:r>
        <w:rPr>
          <w:i/>
          <w:sz w:val="20"/>
        </w:rPr>
        <w:t>reserved.</w:t>
      </w:r>
      <w:r>
        <w:rPr>
          <w:i/>
          <w:spacing w:val="-3"/>
          <w:sz w:val="20"/>
        </w:rPr>
        <w:t> </w:t>
      </w:r>
      <w:r>
        <w:rPr>
          <w:i/>
          <w:sz w:val="20"/>
        </w:rPr>
        <w:t>No</w:t>
      </w:r>
      <w:r>
        <w:rPr>
          <w:i/>
          <w:spacing w:val="-3"/>
          <w:sz w:val="20"/>
        </w:rPr>
        <w:t> </w:t>
      </w:r>
      <w:r>
        <w:rPr>
          <w:i/>
          <w:sz w:val="20"/>
        </w:rPr>
        <w:t>part</w:t>
      </w:r>
      <w:r>
        <w:rPr>
          <w:i/>
          <w:spacing w:val="-3"/>
          <w:sz w:val="20"/>
        </w:rPr>
        <w:t> </w:t>
      </w:r>
      <w:r>
        <w:rPr>
          <w:i/>
          <w:sz w:val="20"/>
        </w:rPr>
        <w:t>of</w:t>
      </w:r>
      <w:r>
        <w:rPr>
          <w:i/>
          <w:spacing w:val="-3"/>
          <w:sz w:val="20"/>
        </w:rPr>
        <w:t> </w:t>
      </w:r>
      <w:r>
        <w:rPr>
          <w:i/>
          <w:sz w:val="20"/>
        </w:rPr>
        <w:t>this</w:t>
      </w:r>
      <w:r>
        <w:rPr>
          <w:i/>
          <w:spacing w:val="-3"/>
          <w:sz w:val="20"/>
        </w:rPr>
        <w:t> </w:t>
      </w:r>
      <w:r>
        <w:rPr>
          <w:i/>
          <w:sz w:val="20"/>
        </w:rPr>
        <w:t>material</w:t>
      </w:r>
      <w:r>
        <w:rPr>
          <w:i/>
          <w:spacing w:val="-3"/>
          <w:sz w:val="20"/>
        </w:rPr>
        <w:t> </w:t>
      </w:r>
      <w:r>
        <w:rPr>
          <w:i/>
          <w:sz w:val="20"/>
        </w:rPr>
        <w:t>may</w:t>
      </w:r>
      <w:r>
        <w:rPr>
          <w:i/>
          <w:spacing w:val="-3"/>
          <w:sz w:val="20"/>
        </w:rPr>
        <w:t> </w:t>
      </w:r>
      <w:r>
        <w:rPr>
          <w:i/>
          <w:sz w:val="20"/>
        </w:rPr>
        <w:t>be</w:t>
      </w:r>
      <w:r>
        <w:rPr>
          <w:i/>
          <w:spacing w:val="-3"/>
          <w:sz w:val="20"/>
        </w:rPr>
        <w:t> </w:t>
      </w:r>
      <w:r>
        <w:rPr>
          <w:i/>
          <w:sz w:val="20"/>
        </w:rPr>
        <w:t>transmitted</w:t>
      </w:r>
      <w:r>
        <w:rPr>
          <w:i/>
          <w:spacing w:val="-3"/>
          <w:sz w:val="20"/>
        </w:rPr>
        <w:t> </w:t>
      </w:r>
      <w:r>
        <w:rPr>
          <w:i/>
          <w:sz w:val="20"/>
        </w:rPr>
        <w:t>or</w:t>
      </w:r>
      <w:r>
        <w:rPr>
          <w:i/>
          <w:sz w:val="20"/>
        </w:rPr>
        <w:t> reproduced in any form, or by any means, mechanical or electronic without written permission of Aspira Continuing Education</w:t>
      </w:r>
      <w:r>
        <w:rPr>
          <w:i/>
          <w:sz w:val="24"/>
        </w:rPr>
        <w:t>.</w:t>
      </w:r>
    </w:p>
    <w:p>
      <w:pPr>
        <w:pStyle w:val="BodyText"/>
        <w:ind w:left="0"/>
        <w:rPr>
          <w:i/>
          <w:sz w:val="20"/>
        </w:rPr>
      </w:pPr>
    </w:p>
    <w:p>
      <w:pPr>
        <w:pStyle w:val="BodyText"/>
        <w:spacing w:before="27"/>
        <w:ind w:left="0"/>
        <w:rPr>
          <w:i/>
          <w:sz w:val="20"/>
        </w:rPr>
      </w:pPr>
    </w:p>
    <w:p>
      <w:pPr>
        <w:spacing w:before="0"/>
        <w:ind w:left="720" w:right="0" w:firstLine="0"/>
        <w:jc w:val="left"/>
        <w:rPr>
          <w:b/>
          <w:sz w:val="28"/>
        </w:rPr>
      </w:pPr>
      <w:r>
        <w:rPr>
          <w:b/>
          <w:i/>
          <w:sz w:val="28"/>
          <w:u w:val="single"/>
        </w:rPr>
        <w:t>Course </w:t>
      </w:r>
      <w:r>
        <w:rPr>
          <w:b/>
          <w:i/>
          <w:spacing w:val="-2"/>
          <w:sz w:val="28"/>
          <w:u w:val="single"/>
        </w:rPr>
        <w:t>Objectives</w:t>
      </w:r>
      <w:r>
        <w:rPr>
          <w:b/>
          <w:spacing w:val="-2"/>
          <w:sz w:val="28"/>
          <w:u w:val="single"/>
        </w:rPr>
        <w:t>:</w:t>
      </w:r>
    </w:p>
    <w:p>
      <w:pPr>
        <w:pStyle w:val="ListParagraph"/>
        <w:numPr>
          <w:ilvl w:val="0"/>
          <w:numId w:val="1"/>
        </w:numPr>
        <w:tabs>
          <w:tab w:pos="1219" w:val="left" w:leader="none"/>
        </w:tabs>
        <w:spacing w:line="322" w:lineRule="exact" w:before="317" w:after="0"/>
        <w:ind w:left="1219" w:right="0" w:hanging="499"/>
        <w:jc w:val="left"/>
        <w:rPr>
          <w:sz w:val="28"/>
        </w:rPr>
      </w:pPr>
      <w:r>
        <w:rPr>
          <w:color w:val="000000"/>
          <w:sz w:val="28"/>
          <w:shd w:fill="EEEEEE" w:color="auto" w:val="clear"/>
        </w:rPr>
        <w:t>Describe</w:t>
      </w:r>
      <w:r>
        <w:rPr>
          <w:color w:val="000000"/>
          <w:spacing w:val="-3"/>
          <w:sz w:val="28"/>
          <w:shd w:fill="EEEEEE" w:color="auto" w:val="clear"/>
        </w:rPr>
        <w:t> </w:t>
      </w:r>
      <w:r>
        <w:rPr>
          <w:color w:val="000000"/>
          <w:sz w:val="28"/>
          <w:shd w:fill="EEEEEE" w:color="auto" w:val="clear"/>
        </w:rPr>
        <w:t>at</w:t>
      </w:r>
      <w:r>
        <w:rPr>
          <w:color w:val="000000"/>
          <w:spacing w:val="-1"/>
          <w:sz w:val="28"/>
          <w:shd w:fill="EEEEEE" w:color="auto" w:val="clear"/>
        </w:rPr>
        <w:t> </w:t>
      </w:r>
      <w:r>
        <w:rPr>
          <w:color w:val="000000"/>
          <w:sz w:val="28"/>
          <w:shd w:fill="EEEEEE" w:color="auto" w:val="clear"/>
        </w:rPr>
        <w:t>least two</w:t>
      </w:r>
      <w:r>
        <w:rPr>
          <w:color w:val="000000"/>
          <w:spacing w:val="-1"/>
          <w:sz w:val="28"/>
          <w:shd w:fill="EEEEEE" w:color="auto" w:val="clear"/>
        </w:rPr>
        <w:t> </w:t>
      </w:r>
      <w:r>
        <w:rPr>
          <w:color w:val="000000"/>
          <w:sz w:val="28"/>
          <w:shd w:fill="EEEEEE" w:color="auto" w:val="clear"/>
        </w:rPr>
        <w:t>important aspects</w:t>
      </w:r>
      <w:r>
        <w:rPr>
          <w:color w:val="000000"/>
          <w:spacing w:val="-2"/>
          <w:sz w:val="28"/>
          <w:shd w:fill="EEEEEE" w:color="auto" w:val="clear"/>
        </w:rPr>
        <w:t> </w:t>
      </w:r>
      <w:r>
        <w:rPr>
          <w:color w:val="000000"/>
          <w:sz w:val="28"/>
          <w:shd w:fill="EEEEEE" w:color="auto" w:val="clear"/>
        </w:rPr>
        <w:t>of</w:t>
      </w:r>
      <w:r>
        <w:rPr>
          <w:color w:val="000000"/>
          <w:spacing w:val="-1"/>
          <w:sz w:val="28"/>
          <w:shd w:fill="EEEEEE" w:color="auto" w:val="clear"/>
        </w:rPr>
        <w:t> </w:t>
      </w:r>
      <w:r>
        <w:rPr>
          <w:color w:val="000000"/>
          <w:sz w:val="28"/>
          <w:shd w:fill="EEEEEE" w:color="auto" w:val="clear"/>
        </w:rPr>
        <w:t>aging and</w:t>
      </w:r>
      <w:r>
        <w:rPr>
          <w:color w:val="000000"/>
          <w:spacing w:val="-1"/>
          <w:sz w:val="28"/>
          <w:shd w:fill="EEEEEE" w:color="auto" w:val="clear"/>
        </w:rPr>
        <w:t> </w:t>
      </w:r>
      <w:r>
        <w:rPr>
          <w:color w:val="000000"/>
          <w:sz w:val="28"/>
          <w:shd w:fill="EEEEEE" w:color="auto" w:val="clear"/>
        </w:rPr>
        <w:t>long-term </w:t>
      </w:r>
      <w:r>
        <w:rPr>
          <w:color w:val="000000"/>
          <w:spacing w:val="-2"/>
          <w:sz w:val="28"/>
          <w:shd w:fill="EEEEEE" w:color="auto" w:val="clear"/>
        </w:rPr>
        <w:t>care.</w:t>
      </w:r>
    </w:p>
    <w:p>
      <w:pPr>
        <w:pStyle w:val="ListParagraph"/>
        <w:numPr>
          <w:ilvl w:val="0"/>
          <w:numId w:val="1"/>
        </w:numPr>
        <w:tabs>
          <w:tab w:pos="1219" w:val="left" w:leader="none"/>
        </w:tabs>
        <w:spacing w:line="320" w:lineRule="exact" w:before="0" w:after="0"/>
        <w:ind w:left="1219" w:right="0" w:hanging="499"/>
        <w:jc w:val="left"/>
        <w:rPr>
          <w:sz w:val="28"/>
        </w:rPr>
      </w:pPr>
      <w:r>
        <w:rPr>
          <w:color w:val="000000"/>
          <w:sz w:val="28"/>
          <w:shd w:fill="EEEEEE" w:color="auto" w:val="clear"/>
        </w:rPr>
        <w:t>Explain at least one psychological aspect of </w:t>
      </w:r>
      <w:r>
        <w:rPr>
          <w:color w:val="000000"/>
          <w:spacing w:val="-2"/>
          <w:sz w:val="28"/>
          <w:shd w:fill="EEEEEE" w:color="auto" w:val="clear"/>
        </w:rPr>
        <w:t>aging.</w:t>
      </w:r>
    </w:p>
    <w:p>
      <w:pPr>
        <w:pStyle w:val="ListParagraph"/>
        <w:numPr>
          <w:ilvl w:val="0"/>
          <w:numId w:val="1"/>
        </w:numPr>
        <w:tabs>
          <w:tab w:pos="1219" w:val="left" w:leader="none"/>
        </w:tabs>
        <w:spacing w:line="320" w:lineRule="exact" w:before="0" w:after="0"/>
        <w:ind w:left="1219" w:right="0" w:hanging="499"/>
        <w:jc w:val="left"/>
        <w:rPr>
          <w:sz w:val="28"/>
        </w:rPr>
      </w:pPr>
      <w:r>
        <w:rPr>
          <w:color w:val="000000"/>
          <w:sz w:val="28"/>
          <w:shd w:fill="EEEEEE" w:color="auto" w:val="clear"/>
        </w:rPr>
        <w:t>Explain at least one biological aspect of </w:t>
      </w:r>
      <w:r>
        <w:rPr>
          <w:color w:val="000000"/>
          <w:spacing w:val="-2"/>
          <w:sz w:val="28"/>
          <w:shd w:fill="EEEEEE" w:color="auto" w:val="clear"/>
        </w:rPr>
        <w:t>aging.</w:t>
      </w:r>
    </w:p>
    <w:p>
      <w:pPr>
        <w:pStyle w:val="ListParagraph"/>
        <w:numPr>
          <w:ilvl w:val="0"/>
          <w:numId w:val="1"/>
        </w:numPr>
        <w:tabs>
          <w:tab w:pos="1219" w:val="left" w:leader="none"/>
        </w:tabs>
        <w:spacing w:line="320" w:lineRule="exact" w:before="0" w:after="0"/>
        <w:ind w:left="1219" w:right="0" w:hanging="499"/>
        <w:jc w:val="left"/>
        <w:rPr>
          <w:sz w:val="28"/>
        </w:rPr>
      </w:pPr>
      <w:r>
        <w:rPr>
          <w:color w:val="000000"/>
          <w:sz w:val="28"/>
          <w:shd w:fill="EEEEEE" w:color="auto" w:val="clear"/>
        </w:rPr>
        <w:t>Explain at least one social aspect of </w:t>
      </w:r>
      <w:r>
        <w:rPr>
          <w:color w:val="000000"/>
          <w:spacing w:val="-2"/>
          <w:sz w:val="28"/>
          <w:shd w:fill="EEEEEE" w:color="auto" w:val="clear"/>
        </w:rPr>
        <w:t>aging.</w:t>
      </w:r>
    </w:p>
    <w:p>
      <w:pPr>
        <w:pStyle w:val="ListParagraph"/>
        <w:numPr>
          <w:ilvl w:val="0"/>
          <w:numId w:val="1"/>
        </w:numPr>
        <w:tabs>
          <w:tab w:pos="1220" w:val="left" w:leader="none"/>
        </w:tabs>
        <w:spacing w:line="240" w:lineRule="auto" w:before="0" w:after="0"/>
        <w:ind w:left="1220" w:right="2129" w:hanging="500"/>
        <w:jc w:val="left"/>
        <w:rPr>
          <w:sz w:val="28"/>
        </w:rPr>
      </w:pPr>
      <w:r>
        <w:rPr>
          <w:color w:val="000000"/>
          <w:sz w:val="28"/>
          <w:shd w:fill="EEEEEE" w:color="auto" w:val="clear"/>
        </w:rPr>
        <w:t>Describe</w:t>
      </w:r>
      <w:r>
        <w:rPr>
          <w:color w:val="000000"/>
          <w:spacing w:val="-4"/>
          <w:sz w:val="28"/>
          <w:shd w:fill="EEEEEE" w:color="auto" w:val="clear"/>
        </w:rPr>
        <w:t> </w:t>
      </w:r>
      <w:r>
        <w:rPr>
          <w:color w:val="000000"/>
          <w:sz w:val="28"/>
          <w:shd w:fill="EEEEEE" w:color="auto" w:val="clear"/>
        </w:rPr>
        <w:t>at</w:t>
      </w:r>
      <w:r>
        <w:rPr>
          <w:color w:val="000000"/>
          <w:spacing w:val="-4"/>
          <w:sz w:val="28"/>
          <w:shd w:fill="EEEEEE" w:color="auto" w:val="clear"/>
        </w:rPr>
        <w:t> </w:t>
      </w:r>
      <w:r>
        <w:rPr>
          <w:color w:val="000000"/>
          <w:sz w:val="28"/>
          <w:shd w:fill="EEEEEE" w:color="auto" w:val="clear"/>
        </w:rPr>
        <w:t>least</w:t>
      </w:r>
      <w:r>
        <w:rPr>
          <w:color w:val="000000"/>
          <w:spacing w:val="-4"/>
          <w:sz w:val="28"/>
          <w:shd w:fill="EEEEEE" w:color="auto" w:val="clear"/>
        </w:rPr>
        <w:t> </w:t>
      </w:r>
      <w:r>
        <w:rPr>
          <w:color w:val="000000"/>
          <w:sz w:val="28"/>
          <w:shd w:fill="EEEEEE" w:color="auto" w:val="clear"/>
        </w:rPr>
        <w:t>one</w:t>
      </w:r>
      <w:r>
        <w:rPr>
          <w:color w:val="000000"/>
          <w:spacing w:val="-4"/>
          <w:sz w:val="28"/>
          <w:shd w:fill="EEEEEE" w:color="auto" w:val="clear"/>
        </w:rPr>
        <w:t> </w:t>
      </w:r>
      <w:r>
        <w:rPr>
          <w:color w:val="000000"/>
          <w:sz w:val="28"/>
          <w:shd w:fill="EEEEEE" w:color="auto" w:val="clear"/>
        </w:rPr>
        <w:t>key</w:t>
      </w:r>
      <w:r>
        <w:rPr>
          <w:color w:val="000000"/>
          <w:spacing w:val="-4"/>
          <w:sz w:val="28"/>
          <w:shd w:fill="EEEEEE" w:color="auto" w:val="clear"/>
        </w:rPr>
        <w:t> </w:t>
      </w:r>
      <w:r>
        <w:rPr>
          <w:color w:val="000000"/>
          <w:sz w:val="28"/>
          <w:shd w:fill="EEEEEE" w:color="auto" w:val="clear"/>
        </w:rPr>
        <w:t>factor</w:t>
      </w:r>
      <w:r>
        <w:rPr>
          <w:color w:val="000000"/>
          <w:spacing w:val="-4"/>
          <w:sz w:val="28"/>
          <w:shd w:fill="EEEEEE" w:color="auto" w:val="clear"/>
        </w:rPr>
        <w:t> </w:t>
      </w:r>
      <w:r>
        <w:rPr>
          <w:color w:val="000000"/>
          <w:sz w:val="28"/>
          <w:shd w:fill="EEEEEE" w:color="auto" w:val="clear"/>
        </w:rPr>
        <w:t>in</w:t>
      </w:r>
      <w:r>
        <w:rPr>
          <w:color w:val="000000"/>
          <w:spacing w:val="-4"/>
          <w:sz w:val="28"/>
          <w:shd w:fill="EEEEEE" w:color="auto" w:val="clear"/>
        </w:rPr>
        <w:t> </w:t>
      </w:r>
      <w:r>
        <w:rPr>
          <w:color w:val="000000"/>
          <w:sz w:val="28"/>
          <w:shd w:fill="EEEEEE" w:color="auto" w:val="clear"/>
        </w:rPr>
        <w:t>the</w:t>
      </w:r>
      <w:r>
        <w:rPr>
          <w:color w:val="000000"/>
          <w:spacing w:val="-4"/>
          <w:sz w:val="28"/>
          <w:shd w:fill="EEEEEE" w:color="auto" w:val="clear"/>
        </w:rPr>
        <w:t> </w:t>
      </w:r>
      <w:r>
        <w:rPr>
          <w:color w:val="000000"/>
          <w:sz w:val="28"/>
          <w:shd w:fill="EEEEEE" w:color="auto" w:val="clear"/>
        </w:rPr>
        <w:t>relationship</w:t>
      </w:r>
      <w:r>
        <w:rPr>
          <w:color w:val="000000"/>
          <w:spacing w:val="-4"/>
          <w:sz w:val="28"/>
          <w:shd w:fill="EEEEEE" w:color="auto" w:val="clear"/>
        </w:rPr>
        <w:t> </w:t>
      </w:r>
      <w:r>
        <w:rPr>
          <w:color w:val="000000"/>
          <w:sz w:val="28"/>
          <w:shd w:fill="EEEEEE" w:color="auto" w:val="clear"/>
        </w:rPr>
        <w:t>between</w:t>
      </w:r>
      <w:r>
        <w:rPr>
          <w:color w:val="000000"/>
          <w:spacing w:val="-4"/>
          <w:sz w:val="28"/>
          <w:shd w:fill="EEEEEE" w:color="auto" w:val="clear"/>
        </w:rPr>
        <w:t> </w:t>
      </w:r>
      <w:r>
        <w:rPr>
          <w:color w:val="000000"/>
          <w:sz w:val="28"/>
          <w:shd w:fill="EEEEEE" w:color="auto" w:val="clear"/>
        </w:rPr>
        <w:t>aging,</w:t>
      </w:r>
      <w:r>
        <w:rPr>
          <w:color w:val="000000"/>
          <w:spacing w:val="-5"/>
          <w:sz w:val="28"/>
          <w:shd w:fill="EEEEEE" w:color="auto" w:val="clear"/>
        </w:rPr>
        <w:t> </w:t>
      </w:r>
      <w:r>
        <w:rPr>
          <w:color w:val="000000"/>
          <w:spacing w:val="-5"/>
          <w:sz w:val="28"/>
        </w:rPr>
        <w:t> </w:t>
      </w:r>
      <w:r>
        <w:rPr>
          <w:color w:val="000000"/>
          <w:sz w:val="28"/>
          <w:shd w:fill="EEEEEE" w:color="auto" w:val="clear"/>
        </w:rPr>
        <w:t>culture and stigma.</w:t>
      </w:r>
    </w:p>
    <w:p>
      <w:pPr>
        <w:pStyle w:val="ListParagraph"/>
        <w:numPr>
          <w:ilvl w:val="0"/>
          <w:numId w:val="1"/>
        </w:numPr>
        <w:tabs>
          <w:tab w:pos="1220" w:val="left" w:leader="none"/>
        </w:tabs>
        <w:spacing w:line="237" w:lineRule="auto" w:before="0" w:after="0"/>
        <w:ind w:left="1220" w:right="1754" w:hanging="500"/>
        <w:jc w:val="left"/>
        <w:rPr>
          <w:sz w:val="28"/>
        </w:rPr>
      </w:pPr>
      <w:r>
        <w:rPr>
          <w:color w:val="000000"/>
          <w:sz w:val="28"/>
          <w:shd w:fill="EEEEEE" w:color="auto" w:val="clear"/>
        </w:rPr>
        <w:t>Discuss</w:t>
      </w:r>
      <w:r>
        <w:rPr>
          <w:color w:val="000000"/>
          <w:spacing w:val="-5"/>
          <w:sz w:val="28"/>
          <w:shd w:fill="EEEEEE" w:color="auto" w:val="clear"/>
        </w:rPr>
        <w:t> </w:t>
      </w:r>
      <w:r>
        <w:rPr>
          <w:color w:val="000000"/>
          <w:sz w:val="28"/>
          <w:shd w:fill="EEEEEE" w:color="auto" w:val="clear"/>
        </w:rPr>
        <w:t>at</w:t>
      </w:r>
      <w:r>
        <w:rPr>
          <w:color w:val="000000"/>
          <w:spacing w:val="-4"/>
          <w:sz w:val="28"/>
          <w:shd w:fill="EEEEEE" w:color="auto" w:val="clear"/>
        </w:rPr>
        <w:t> </w:t>
      </w:r>
      <w:r>
        <w:rPr>
          <w:color w:val="000000"/>
          <w:sz w:val="28"/>
          <w:shd w:fill="EEEEEE" w:color="auto" w:val="clear"/>
        </w:rPr>
        <w:t>least</w:t>
      </w:r>
      <w:r>
        <w:rPr>
          <w:color w:val="000000"/>
          <w:spacing w:val="-4"/>
          <w:sz w:val="28"/>
          <w:shd w:fill="EEEEEE" w:color="auto" w:val="clear"/>
        </w:rPr>
        <w:t> </w:t>
      </w:r>
      <w:r>
        <w:rPr>
          <w:color w:val="000000"/>
          <w:sz w:val="28"/>
          <w:shd w:fill="EEEEEE" w:color="auto" w:val="clear"/>
        </w:rPr>
        <w:t>one</w:t>
      </w:r>
      <w:r>
        <w:rPr>
          <w:color w:val="000000"/>
          <w:spacing w:val="-4"/>
          <w:sz w:val="28"/>
          <w:shd w:fill="EEEEEE" w:color="auto" w:val="clear"/>
        </w:rPr>
        <w:t> </w:t>
      </w:r>
      <w:r>
        <w:rPr>
          <w:color w:val="000000"/>
          <w:sz w:val="28"/>
          <w:shd w:fill="EEEEEE" w:color="auto" w:val="clear"/>
        </w:rPr>
        <w:t>key</w:t>
      </w:r>
      <w:r>
        <w:rPr>
          <w:color w:val="000000"/>
          <w:spacing w:val="-4"/>
          <w:sz w:val="28"/>
          <w:shd w:fill="EEEEEE" w:color="auto" w:val="clear"/>
        </w:rPr>
        <w:t> </w:t>
      </w:r>
      <w:r>
        <w:rPr>
          <w:color w:val="000000"/>
          <w:sz w:val="28"/>
          <w:shd w:fill="EEEEEE" w:color="auto" w:val="clear"/>
        </w:rPr>
        <w:t>difference</w:t>
      </w:r>
      <w:r>
        <w:rPr>
          <w:color w:val="000000"/>
          <w:spacing w:val="-4"/>
          <w:sz w:val="28"/>
          <w:shd w:fill="EEEEEE" w:color="auto" w:val="clear"/>
        </w:rPr>
        <w:t> </w:t>
      </w:r>
      <w:r>
        <w:rPr>
          <w:color w:val="000000"/>
          <w:sz w:val="28"/>
          <w:shd w:fill="EEEEEE" w:color="auto" w:val="clear"/>
        </w:rPr>
        <w:t>between</w:t>
      </w:r>
      <w:r>
        <w:rPr>
          <w:color w:val="000000"/>
          <w:spacing w:val="-4"/>
          <w:sz w:val="28"/>
          <w:shd w:fill="EEEEEE" w:color="auto" w:val="clear"/>
        </w:rPr>
        <w:t> </w:t>
      </w:r>
      <w:r>
        <w:rPr>
          <w:color w:val="000000"/>
          <w:sz w:val="28"/>
          <w:shd w:fill="EEEEEE" w:color="auto" w:val="clear"/>
        </w:rPr>
        <w:t>long</w:t>
      </w:r>
      <w:r>
        <w:rPr>
          <w:color w:val="000000"/>
          <w:spacing w:val="-4"/>
          <w:sz w:val="28"/>
          <w:shd w:fill="EEEEEE" w:color="auto" w:val="clear"/>
        </w:rPr>
        <w:t> </w:t>
      </w:r>
      <w:r>
        <w:rPr>
          <w:color w:val="000000"/>
          <w:sz w:val="28"/>
          <w:shd w:fill="EEEEEE" w:color="auto" w:val="clear"/>
        </w:rPr>
        <w:t>term</w:t>
      </w:r>
      <w:r>
        <w:rPr>
          <w:color w:val="000000"/>
          <w:spacing w:val="-4"/>
          <w:sz w:val="28"/>
          <w:shd w:fill="EEEEEE" w:color="auto" w:val="clear"/>
        </w:rPr>
        <w:t> </w:t>
      </w:r>
      <w:r>
        <w:rPr>
          <w:color w:val="000000"/>
          <w:sz w:val="28"/>
          <w:shd w:fill="EEEEEE" w:color="auto" w:val="clear"/>
        </w:rPr>
        <w:t>and</w:t>
      </w:r>
      <w:r>
        <w:rPr>
          <w:color w:val="000000"/>
          <w:spacing w:val="-4"/>
          <w:sz w:val="28"/>
          <w:shd w:fill="EEEEEE" w:color="auto" w:val="clear"/>
        </w:rPr>
        <w:t> </w:t>
      </w:r>
      <w:r>
        <w:rPr>
          <w:color w:val="000000"/>
          <w:sz w:val="28"/>
          <w:shd w:fill="EEEEEE" w:color="auto" w:val="clear"/>
        </w:rPr>
        <w:t>alternative</w:t>
      </w:r>
      <w:r>
        <w:rPr>
          <w:color w:val="000000"/>
          <w:spacing w:val="-6"/>
          <w:sz w:val="28"/>
          <w:shd w:fill="EEEEEE" w:color="auto" w:val="clear"/>
        </w:rPr>
        <w:t> </w:t>
      </w:r>
      <w:r>
        <w:rPr>
          <w:color w:val="000000"/>
          <w:spacing w:val="-6"/>
          <w:sz w:val="28"/>
        </w:rPr>
        <w:t> </w:t>
      </w:r>
      <w:r>
        <w:rPr>
          <w:color w:val="000000"/>
          <w:sz w:val="28"/>
          <w:shd w:fill="EEEEEE" w:color="auto" w:val="clear"/>
        </w:rPr>
        <w:t>types of care.</w:t>
      </w:r>
    </w:p>
    <w:p>
      <w:pPr>
        <w:pStyle w:val="ListParagraph"/>
        <w:numPr>
          <w:ilvl w:val="0"/>
          <w:numId w:val="1"/>
        </w:numPr>
        <w:tabs>
          <w:tab w:pos="1219" w:val="left" w:leader="none"/>
        </w:tabs>
        <w:spacing w:line="320" w:lineRule="exact" w:before="0" w:after="0"/>
        <w:ind w:left="1219" w:right="0" w:hanging="499"/>
        <w:jc w:val="left"/>
        <w:rPr>
          <w:sz w:val="28"/>
        </w:rPr>
      </w:pPr>
      <w:r>
        <w:rPr>
          <w:color w:val="000000"/>
          <w:sz w:val="28"/>
          <w:shd w:fill="EEEEEE" w:color="auto" w:val="clear"/>
        </w:rPr>
        <w:t>Identify at least two elder and dependent abuse warning </w:t>
      </w:r>
      <w:r>
        <w:rPr>
          <w:color w:val="000000"/>
          <w:spacing w:val="-2"/>
          <w:sz w:val="28"/>
          <w:shd w:fill="EEEEEE" w:color="auto" w:val="clear"/>
        </w:rPr>
        <w:t>signs.</w:t>
      </w:r>
    </w:p>
    <w:p>
      <w:pPr>
        <w:pStyle w:val="ListParagraph"/>
        <w:numPr>
          <w:ilvl w:val="0"/>
          <w:numId w:val="1"/>
        </w:numPr>
        <w:tabs>
          <w:tab w:pos="1220" w:val="left" w:leader="none"/>
        </w:tabs>
        <w:spacing w:line="240" w:lineRule="auto" w:before="0" w:after="0"/>
        <w:ind w:left="1220" w:right="1809" w:hanging="500"/>
        <w:jc w:val="left"/>
        <w:rPr>
          <w:sz w:val="28"/>
        </w:rPr>
      </w:pPr>
      <w:r>
        <w:rPr>
          <w:color w:val="000000"/>
          <w:sz w:val="28"/>
          <w:shd w:fill="EEEEEE" w:color="auto" w:val="clear"/>
        </w:rPr>
        <w:t>Discuss</w:t>
      </w:r>
      <w:r>
        <w:rPr>
          <w:color w:val="000000"/>
          <w:spacing w:val="-5"/>
          <w:sz w:val="28"/>
          <w:shd w:fill="EEEEEE" w:color="auto" w:val="clear"/>
        </w:rPr>
        <w:t> </w:t>
      </w:r>
      <w:r>
        <w:rPr>
          <w:color w:val="000000"/>
          <w:sz w:val="28"/>
          <w:shd w:fill="EEEEEE" w:color="auto" w:val="clear"/>
        </w:rPr>
        <w:t>at</w:t>
      </w:r>
      <w:r>
        <w:rPr>
          <w:color w:val="000000"/>
          <w:spacing w:val="-4"/>
          <w:sz w:val="28"/>
          <w:shd w:fill="EEEEEE" w:color="auto" w:val="clear"/>
        </w:rPr>
        <w:t> </w:t>
      </w:r>
      <w:r>
        <w:rPr>
          <w:color w:val="000000"/>
          <w:sz w:val="28"/>
          <w:shd w:fill="EEEEEE" w:color="auto" w:val="clear"/>
        </w:rPr>
        <w:t>least</w:t>
      </w:r>
      <w:r>
        <w:rPr>
          <w:color w:val="000000"/>
          <w:spacing w:val="-4"/>
          <w:sz w:val="28"/>
          <w:shd w:fill="EEEEEE" w:color="auto" w:val="clear"/>
        </w:rPr>
        <w:t> </w:t>
      </w:r>
      <w:r>
        <w:rPr>
          <w:color w:val="000000"/>
          <w:sz w:val="28"/>
          <w:shd w:fill="EEEEEE" w:color="auto" w:val="clear"/>
        </w:rPr>
        <w:t>two</w:t>
      </w:r>
      <w:r>
        <w:rPr>
          <w:color w:val="000000"/>
          <w:spacing w:val="-4"/>
          <w:sz w:val="28"/>
          <w:shd w:fill="EEEEEE" w:color="auto" w:val="clear"/>
        </w:rPr>
        <w:t> </w:t>
      </w:r>
      <w:r>
        <w:rPr>
          <w:color w:val="000000"/>
          <w:sz w:val="28"/>
          <w:shd w:fill="EEEEEE" w:color="auto" w:val="clear"/>
        </w:rPr>
        <w:t>principles</w:t>
      </w:r>
      <w:r>
        <w:rPr>
          <w:color w:val="000000"/>
          <w:spacing w:val="-5"/>
          <w:sz w:val="28"/>
          <w:shd w:fill="EEEEEE" w:color="auto" w:val="clear"/>
        </w:rPr>
        <w:t> </w:t>
      </w:r>
      <w:r>
        <w:rPr>
          <w:color w:val="000000"/>
          <w:sz w:val="28"/>
          <w:shd w:fill="EEEEEE" w:color="auto" w:val="clear"/>
        </w:rPr>
        <w:t>and</w:t>
      </w:r>
      <w:r>
        <w:rPr>
          <w:color w:val="000000"/>
          <w:spacing w:val="-4"/>
          <w:sz w:val="28"/>
          <w:shd w:fill="EEEEEE" w:color="auto" w:val="clear"/>
        </w:rPr>
        <w:t> </w:t>
      </w:r>
      <w:r>
        <w:rPr>
          <w:color w:val="000000"/>
          <w:sz w:val="28"/>
          <w:shd w:fill="EEEEEE" w:color="auto" w:val="clear"/>
        </w:rPr>
        <w:t>techniques</w:t>
      </w:r>
      <w:r>
        <w:rPr>
          <w:color w:val="000000"/>
          <w:spacing w:val="-5"/>
          <w:sz w:val="28"/>
          <w:shd w:fill="EEEEEE" w:color="auto" w:val="clear"/>
        </w:rPr>
        <w:t> </w:t>
      </w:r>
      <w:r>
        <w:rPr>
          <w:color w:val="000000"/>
          <w:sz w:val="28"/>
          <w:shd w:fill="EEEEEE" w:color="auto" w:val="clear"/>
        </w:rPr>
        <w:t>used</w:t>
      </w:r>
      <w:r>
        <w:rPr>
          <w:color w:val="000000"/>
          <w:spacing w:val="-4"/>
          <w:sz w:val="28"/>
          <w:shd w:fill="EEEEEE" w:color="auto" w:val="clear"/>
        </w:rPr>
        <w:t> </w:t>
      </w:r>
      <w:r>
        <w:rPr>
          <w:color w:val="000000"/>
          <w:sz w:val="28"/>
          <w:shd w:fill="EEEEEE" w:color="auto" w:val="clear"/>
        </w:rPr>
        <w:t>in</w:t>
      </w:r>
      <w:r>
        <w:rPr>
          <w:color w:val="000000"/>
          <w:spacing w:val="-4"/>
          <w:sz w:val="28"/>
          <w:shd w:fill="EEEEEE" w:color="auto" w:val="clear"/>
        </w:rPr>
        <w:t> </w:t>
      </w:r>
      <w:r>
        <w:rPr>
          <w:color w:val="000000"/>
          <w:sz w:val="28"/>
          <w:shd w:fill="EEEEEE" w:color="auto" w:val="clear"/>
        </w:rPr>
        <w:t>counseling</w:t>
      </w:r>
      <w:r>
        <w:rPr>
          <w:color w:val="000000"/>
          <w:spacing w:val="-4"/>
          <w:sz w:val="28"/>
          <w:shd w:fill="EEEEEE" w:color="auto" w:val="clear"/>
        </w:rPr>
        <w:t> </w:t>
      </w:r>
      <w:r>
        <w:rPr>
          <w:color w:val="000000"/>
          <w:sz w:val="28"/>
          <w:shd w:fill="EEEEEE" w:color="auto" w:val="clear"/>
        </w:rPr>
        <w:t>the</w:t>
      </w:r>
      <w:r>
        <w:rPr>
          <w:color w:val="000000"/>
          <w:spacing w:val="-4"/>
          <w:sz w:val="28"/>
          <w:shd w:fill="EEEEEE" w:color="auto" w:val="clear"/>
        </w:rPr>
        <w:t> </w:t>
      </w:r>
      <w:r>
        <w:rPr>
          <w:color w:val="000000"/>
          <w:spacing w:val="-4"/>
          <w:sz w:val="28"/>
        </w:rPr>
        <w:t> </w:t>
      </w:r>
      <w:r>
        <w:rPr>
          <w:color w:val="000000"/>
          <w:spacing w:val="-2"/>
          <w:sz w:val="28"/>
          <w:shd w:fill="EEEEEE" w:color="auto" w:val="clear"/>
        </w:rPr>
        <w:t>elderly.</w:t>
      </w:r>
    </w:p>
    <w:p>
      <w:pPr>
        <w:pStyle w:val="ListParagraph"/>
        <w:numPr>
          <w:ilvl w:val="0"/>
          <w:numId w:val="1"/>
        </w:numPr>
        <w:tabs>
          <w:tab w:pos="1220" w:val="left" w:leader="none"/>
        </w:tabs>
        <w:spacing w:line="237" w:lineRule="auto" w:before="0" w:after="0"/>
        <w:ind w:left="1220" w:right="1623" w:hanging="500"/>
        <w:jc w:val="left"/>
        <w:rPr>
          <w:sz w:val="28"/>
        </w:rPr>
      </w:pPr>
      <w:r>
        <w:rPr>
          <w:color w:val="000000"/>
          <w:sz w:val="28"/>
          <w:shd w:fill="EEEEEE" w:color="auto" w:val="clear"/>
        </w:rPr>
        <w:t>Identify</w:t>
      </w:r>
      <w:r>
        <w:rPr>
          <w:color w:val="000000"/>
          <w:spacing w:val="-4"/>
          <w:sz w:val="28"/>
          <w:shd w:fill="EEEEEE" w:color="auto" w:val="clear"/>
        </w:rPr>
        <w:t> </w:t>
      </w:r>
      <w:r>
        <w:rPr>
          <w:color w:val="000000"/>
          <w:sz w:val="28"/>
          <w:shd w:fill="EEEEEE" w:color="auto" w:val="clear"/>
        </w:rPr>
        <w:t>at</w:t>
      </w:r>
      <w:r>
        <w:rPr>
          <w:color w:val="000000"/>
          <w:spacing w:val="-4"/>
          <w:sz w:val="28"/>
          <w:shd w:fill="EEEEEE" w:color="auto" w:val="clear"/>
        </w:rPr>
        <w:t> </w:t>
      </w:r>
      <w:r>
        <w:rPr>
          <w:color w:val="000000"/>
          <w:sz w:val="28"/>
          <w:shd w:fill="EEEEEE" w:color="auto" w:val="clear"/>
        </w:rPr>
        <w:t>least</w:t>
      </w:r>
      <w:r>
        <w:rPr>
          <w:color w:val="000000"/>
          <w:spacing w:val="-4"/>
          <w:sz w:val="28"/>
          <w:shd w:fill="EEEEEE" w:color="auto" w:val="clear"/>
        </w:rPr>
        <w:t> </w:t>
      </w:r>
      <w:r>
        <w:rPr>
          <w:color w:val="000000"/>
          <w:sz w:val="28"/>
          <w:shd w:fill="EEEEEE" w:color="auto" w:val="clear"/>
        </w:rPr>
        <w:t>two</w:t>
      </w:r>
      <w:r>
        <w:rPr>
          <w:color w:val="000000"/>
          <w:spacing w:val="-4"/>
          <w:sz w:val="28"/>
          <w:shd w:fill="EEEEEE" w:color="auto" w:val="clear"/>
        </w:rPr>
        <w:t> </w:t>
      </w:r>
      <w:r>
        <w:rPr>
          <w:color w:val="000000"/>
          <w:sz w:val="28"/>
          <w:shd w:fill="EEEEEE" w:color="auto" w:val="clear"/>
        </w:rPr>
        <w:t>relevant</w:t>
      </w:r>
      <w:r>
        <w:rPr>
          <w:color w:val="000000"/>
          <w:spacing w:val="-4"/>
          <w:sz w:val="28"/>
          <w:shd w:fill="EEEEEE" w:color="auto" w:val="clear"/>
        </w:rPr>
        <w:t> </w:t>
      </w:r>
      <w:r>
        <w:rPr>
          <w:color w:val="000000"/>
          <w:sz w:val="28"/>
          <w:shd w:fill="EEEEEE" w:color="auto" w:val="clear"/>
        </w:rPr>
        <w:t>issues</w:t>
      </w:r>
      <w:r>
        <w:rPr>
          <w:color w:val="000000"/>
          <w:spacing w:val="-5"/>
          <w:sz w:val="28"/>
          <w:shd w:fill="EEEEEE" w:color="auto" w:val="clear"/>
        </w:rPr>
        <w:t> </w:t>
      </w:r>
      <w:r>
        <w:rPr>
          <w:color w:val="000000"/>
          <w:sz w:val="28"/>
          <w:shd w:fill="EEEEEE" w:color="auto" w:val="clear"/>
        </w:rPr>
        <w:t>and</w:t>
      </w:r>
      <w:r>
        <w:rPr>
          <w:color w:val="000000"/>
          <w:spacing w:val="-4"/>
          <w:sz w:val="28"/>
          <w:shd w:fill="EEEEEE" w:color="auto" w:val="clear"/>
        </w:rPr>
        <w:t> </w:t>
      </w:r>
      <w:r>
        <w:rPr>
          <w:color w:val="000000"/>
          <w:sz w:val="28"/>
          <w:shd w:fill="EEEEEE" w:color="auto" w:val="clear"/>
        </w:rPr>
        <w:t>clinical</w:t>
      </w:r>
      <w:r>
        <w:rPr>
          <w:color w:val="000000"/>
          <w:spacing w:val="-4"/>
          <w:sz w:val="28"/>
          <w:shd w:fill="EEEEEE" w:color="auto" w:val="clear"/>
        </w:rPr>
        <w:t> </w:t>
      </w:r>
      <w:r>
        <w:rPr>
          <w:color w:val="000000"/>
          <w:sz w:val="28"/>
          <w:shd w:fill="EEEEEE" w:color="auto" w:val="clear"/>
        </w:rPr>
        <w:t>implications</w:t>
      </w:r>
      <w:r>
        <w:rPr>
          <w:color w:val="000000"/>
          <w:spacing w:val="-5"/>
          <w:sz w:val="28"/>
          <w:shd w:fill="EEEEEE" w:color="auto" w:val="clear"/>
        </w:rPr>
        <w:t> </w:t>
      </w:r>
      <w:r>
        <w:rPr>
          <w:color w:val="000000"/>
          <w:sz w:val="28"/>
          <w:shd w:fill="EEEEEE" w:color="auto" w:val="clear"/>
        </w:rPr>
        <w:t>in</w:t>
      </w:r>
      <w:r>
        <w:rPr>
          <w:color w:val="000000"/>
          <w:spacing w:val="-4"/>
          <w:sz w:val="28"/>
          <w:shd w:fill="EEEEEE" w:color="auto" w:val="clear"/>
        </w:rPr>
        <w:t> </w:t>
      </w:r>
      <w:r>
        <w:rPr>
          <w:color w:val="000000"/>
          <w:sz w:val="28"/>
          <w:shd w:fill="EEEEEE" w:color="auto" w:val="clear"/>
        </w:rPr>
        <w:t>coping</w:t>
      </w:r>
      <w:r>
        <w:rPr>
          <w:color w:val="000000"/>
          <w:spacing w:val="-5"/>
          <w:sz w:val="28"/>
          <w:shd w:fill="EEEEEE" w:color="auto" w:val="clear"/>
        </w:rPr>
        <w:t> </w:t>
      </w:r>
      <w:r>
        <w:rPr>
          <w:color w:val="000000"/>
          <w:spacing w:val="-5"/>
          <w:sz w:val="28"/>
        </w:rPr>
        <w:t> </w:t>
      </w:r>
      <w:r>
        <w:rPr>
          <w:color w:val="000000"/>
          <w:sz w:val="28"/>
          <w:shd w:fill="EEEEEE" w:color="auto" w:val="clear"/>
        </w:rPr>
        <w:t>with aging.</w:t>
      </w:r>
    </w:p>
    <w:p>
      <w:pPr>
        <w:pStyle w:val="ListParagraph"/>
        <w:numPr>
          <w:ilvl w:val="0"/>
          <w:numId w:val="1"/>
        </w:numPr>
        <w:tabs>
          <w:tab w:pos="1220" w:val="left" w:leader="none"/>
        </w:tabs>
        <w:spacing w:line="240" w:lineRule="auto" w:before="0" w:after="0"/>
        <w:ind w:left="1220" w:right="1770" w:hanging="500"/>
        <w:jc w:val="left"/>
        <w:rPr>
          <w:sz w:val="28"/>
        </w:rPr>
      </w:pPr>
      <w:r>
        <w:rPr>
          <w:color w:val="000000"/>
          <w:sz w:val="28"/>
          <w:shd w:fill="EEEEEE" w:color="auto" w:val="clear"/>
        </w:rPr>
        <w:t>Describe</w:t>
      </w:r>
      <w:r>
        <w:rPr>
          <w:color w:val="000000"/>
          <w:spacing w:val="-4"/>
          <w:sz w:val="28"/>
          <w:shd w:fill="EEEEEE" w:color="auto" w:val="clear"/>
        </w:rPr>
        <w:t> </w:t>
      </w:r>
      <w:r>
        <w:rPr>
          <w:color w:val="000000"/>
          <w:sz w:val="28"/>
          <w:shd w:fill="EEEEEE" w:color="auto" w:val="clear"/>
        </w:rPr>
        <w:t>at</w:t>
      </w:r>
      <w:r>
        <w:rPr>
          <w:color w:val="000000"/>
          <w:spacing w:val="-4"/>
          <w:sz w:val="28"/>
          <w:shd w:fill="EEEEEE" w:color="auto" w:val="clear"/>
        </w:rPr>
        <w:t> </w:t>
      </w:r>
      <w:r>
        <w:rPr>
          <w:color w:val="000000"/>
          <w:sz w:val="28"/>
          <w:shd w:fill="EEEEEE" w:color="auto" w:val="clear"/>
        </w:rPr>
        <w:t>least</w:t>
      </w:r>
      <w:r>
        <w:rPr>
          <w:color w:val="000000"/>
          <w:spacing w:val="-4"/>
          <w:sz w:val="28"/>
          <w:shd w:fill="EEEEEE" w:color="auto" w:val="clear"/>
        </w:rPr>
        <w:t> </w:t>
      </w:r>
      <w:r>
        <w:rPr>
          <w:color w:val="000000"/>
          <w:sz w:val="28"/>
          <w:shd w:fill="EEEEEE" w:color="auto" w:val="clear"/>
        </w:rPr>
        <w:t>two</w:t>
      </w:r>
      <w:r>
        <w:rPr>
          <w:color w:val="000000"/>
          <w:spacing w:val="-4"/>
          <w:sz w:val="28"/>
          <w:shd w:fill="EEEEEE" w:color="auto" w:val="clear"/>
        </w:rPr>
        <w:t> </w:t>
      </w:r>
      <w:r>
        <w:rPr>
          <w:color w:val="000000"/>
          <w:sz w:val="28"/>
          <w:shd w:fill="EEEEEE" w:color="auto" w:val="clear"/>
        </w:rPr>
        <w:t>clinical</w:t>
      </w:r>
      <w:r>
        <w:rPr>
          <w:color w:val="000000"/>
          <w:spacing w:val="-4"/>
          <w:sz w:val="28"/>
          <w:shd w:fill="EEEEEE" w:color="auto" w:val="clear"/>
        </w:rPr>
        <w:t> </w:t>
      </w:r>
      <w:r>
        <w:rPr>
          <w:color w:val="000000"/>
          <w:sz w:val="28"/>
          <w:shd w:fill="EEEEEE" w:color="auto" w:val="clear"/>
        </w:rPr>
        <w:t>implications</w:t>
      </w:r>
      <w:r>
        <w:rPr>
          <w:color w:val="000000"/>
          <w:spacing w:val="-5"/>
          <w:sz w:val="28"/>
          <w:shd w:fill="EEEEEE" w:color="auto" w:val="clear"/>
        </w:rPr>
        <w:t> </w:t>
      </w:r>
      <w:r>
        <w:rPr>
          <w:color w:val="000000"/>
          <w:sz w:val="28"/>
          <w:shd w:fill="EEEEEE" w:color="auto" w:val="clear"/>
        </w:rPr>
        <w:t>and</w:t>
      </w:r>
      <w:r>
        <w:rPr>
          <w:color w:val="000000"/>
          <w:spacing w:val="-4"/>
          <w:sz w:val="28"/>
          <w:shd w:fill="EEEEEE" w:color="auto" w:val="clear"/>
        </w:rPr>
        <w:t> </w:t>
      </w:r>
      <w:r>
        <w:rPr>
          <w:color w:val="000000"/>
          <w:sz w:val="28"/>
          <w:shd w:fill="EEEEEE" w:color="auto" w:val="clear"/>
        </w:rPr>
        <w:t>issues</w:t>
      </w:r>
      <w:r>
        <w:rPr>
          <w:color w:val="000000"/>
          <w:spacing w:val="-5"/>
          <w:sz w:val="28"/>
          <w:shd w:fill="EEEEEE" w:color="auto" w:val="clear"/>
        </w:rPr>
        <w:t> </w:t>
      </w:r>
      <w:r>
        <w:rPr>
          <w:color w:val="000000"/>
          <w:sz w:val="28"/>
          <w:shd w:fill="EEEEEE" w:color="auto" w:val="clear"/>
        </w:rPr>
        <w:t>surrounding</w:t>
      </w:r>
      <w:r>
        <w:rPr>
          <w:color w:val="000000"/>
          <w:spacing w:val="-4"/>
          <w:sz w:val="28"/>
          <w:shd w:fill="EEEEEE" w:color="auto" w:val="clear"/>
        </w:rPr>
        <w:t> </w:t>
      </w:r>
      <w:r>
        <w:rPr>
          <w:color w:val="000000"/>
          <w:sz w:val="28"/>
          <w:shd w:fill="EEEEEE" w:color="auto" w:val="clear"/>
        </w:rPr>
        <w:t>the</w:t>
      </w:r>
      <w:r>
        <w:rPr>
          <w:color w:val="000000"/>
          <w:spacing w:val="-5"/>
          <w:sz w:val="28"/>
          <w:shd w:fill="EEEEEE" w:color="auto" w:val="clear"/>
        </w:rPr>
        <w:t> </w:t>
      </w:r>
      <w:r>
        <w:rPr>
          <w:color w:val="000000"/>
          <w:spacing w:val="-5"/>
          <w:sz w:val="28"/>
        </w:rPr>
        <w:t> </w:t>
      </w:r>
      <w:r>
        <w:rPr>
          <w:color w:val="000000"/>
          <w:sz w:val="28"/>
          <w:shd w:fill="EEEEEE" w:color="auto" w:val="clear"/>
        </w:rPr>
        <w:t>elderly and substance abuse.</w:t>
      </w:r>
    </w:p>
    <w:p>
      <w:pPr>
        <w:pStyle w:val="ListParagraph"/>
        <w:numPr>
          <w:ilvl w:val="0"/>
          <w:numId w:val="1"/>
        </w:numPr>
        <w:tabs>
          <w:tab w:pos="1218" w:val="left" w:leader="none"/>
        </w:tabs>
        <w:spacing w:line="318" w:lineRule="exact" w:before="0" w:after="0"/>
        <w:ind w:left="1218" w:right="0" w:hanging="498"/>
        <w:jc w:val="left"/>
        <w:rPr>
          <w:sz w:val="28"/>
        </w:rPr>
      </w:pPr>
      <w:r>
        <w:rPr>
          <w:color w:val="000000"/>
          <w:sz w:val="28"/>
          <w:shd w:fill="EEEEEE" w:color="auto" w:val="clear"/>
        </w:rPr>
        <w:t>Identify at least two relevant </w:t>
      </w:r>
      <w:r>
        <w:rPr>
          <w:color w:val="000000"/>
          <w:spacing w:val="-2"/>
          <w:sz w:val="28"/>
          <w:shd w:fill="EEEEEE" w:color="auto" w:val="clear"/>
        </w:rPr>
        <w:t>resources.</w:t>
      </w:r>
    </w:p>
    <w:p>
      <w:pPr>
        <w:pStyle w:val="BodyText"/>
        <w:spacing w:before="6"/>
        <w:ind w:left="0"/>
      </w:pPr>
    </w:p>
    <w:p>
      <w:pPr>
        <w:pStyle w:val="BodyText"/>
        <w:ind w:right="1770"/>
      </w:pPr>
      <w:r>
        <w:rPr/>
        <w:t>In</w:t>
      </w:r>
      <w:r>
        <w:rPr>
          <w:spacing w:val="-4"/>
        </w:rPr>
        <w:t> </w:t>
      </w:r>
      <w:r>
        <w:rPr/>
        <w:t>addition</w:t>
      </w:r>
      <w:r>
        <w:rPr>
          <w:spacing w:val="-4"/>
        </w:rPr>
        <w:t> </w:t>
      </w:r>
      <w:r>
        <w:rPr/>
        <w:t>to</w:t>
      </w:r>
      <w:r>
        <w:rPr>
          <w:spacing w:val="-4"/>
        </w:rPr>
        <w:t> </w:t>
      </w:r>
      <w:r>
        <w:rPr/>
        <w:t>the</w:t>
      </w:r>
      <w:r>
        <w:rPr>
          <w:spacing w:val="-4"/>
        </w:rPr>
        <w:t> </w:t>
      </w:r>
      <w:r>
        <w:rPr/>
        <w:t>course</w:t>
      </w:r>
      <w:r>
        <w:rPr>
          <w:spacing w:val="-4"/>
        </w:rPr>
        <w:t> </w:t>
      </w:r>
      <w:r>
        <w:rPr/>
        <w:t>objectives</w:t>
      </w:r>
      <w:r>
        <w:rPr>
          <w:spacing w:val="-5"/>
        </w:rPr>
        <w:t> </w:t>
      </w:r>
      <w:r>
        <w:rPr/>
        <w:t>listed,</w:t>
      </w:r>
      <w:r>
        <w:rPr>
          <w:spacing w:val="-4"/>
        </w:rPr>
        <w:t> </w:t>
      </w:r>
      <w:r>
        <w:rPr/>
        <w:t>this</w:t>
      </w:r>
      <w:r>
        <w:rPr>
          <w:spacing w:val="-5"/>
        </w:rPr>
        <w:t> </w:t>
      </w:r>
      <w:r>
        <w:rPr/>
        <w:t>course</w:t>
      </w:r>
      <w:r>
        <w:rPr>
          <w:spacing w:val="-4"/>
        </w:rPr>
        <w:t> </w:t>
      </w:r>
      <w:r>
        <w:rPr/>
        <w:t>addresses</w:t>
      </w:r>
      <w:r>
        <w:rPr>
          <w:spacing w:val="-5"/>
        </w:rPr>
        <w:t> </w:t>
      </w:r>
      <w:r>
        <w:rPr/>
        <w:t>the following content areas related to aging and long term care:</w:t>
      </w:r>
    </w:p>
    <w:p>
      <w:pPr>
        <w:pStyle w:val="ListParagraph"/>
        <w:numPr>
          <w:ilvl w:val="1"/>
          <w:numId w:val="1"/>
        </w:numPr>
        <w:tabs>
          <w:tab w:pos="1439" w:val="left" w:leader="none"/>
        </w:tabs>
        <w:spacing w:line="370" w:lineRule="exact" w:before="0" w:after="0"/>
        <w:ind w:left="1439" w:right="0" w:hanging="359"/>
        <w:jc w:val="left"/>
        <w:rPr>
          <w:position w:val="2"/>
          <w:sz w:val="28"/>
        </w:rPr>
      </w:pPr>
      <w:r>
        <w:rPr>
          <w:position w:val="2"/>
          <w:sz w:val="28"/>
        </w:rPr>
        <w:t>Counseling theory and </w:t>
      </w:r>
      <w:r>
        <w:rPr>
          <w:spacing w:val="-2"/>
          <w:position w:val="2"/>
          <w:sz w:val="28"/>
        </w:rPr>
        <w:t>practice</w:t>
      </w:r>
    </w:p>
    <w:p>
      <w:pPr>
        <w:pStyle w:val="ListParagraph"/>
        <w:numPr>
          <w:ilvl w:val="1"/>
          <w:numId w:val="1"/>
        </w:numPr>
        <w:tabs>
          <w:tab w:pos="1439" w:val="left" w:leader="none"/>
        </w:tabs>
        <w:spacing w:line="320" w:lineRule="exact" w:before="0" w:after="0"/>
        <w:ind w:left="1439" w:right="0" w:hanging="359"/>
        <w:jc w:val="left"/>
        <w:rPr>
          <w:position w:val="2"/>
          <w:sz w:val="28"/>
        </w:rPr>
      </w:pPr>
      <w:r>
        <w:rPr>
          <w:position w:val="2"/>
          <w:sz w:val="28"/>
        </w:rPr>
        <w:t>Social and Cultural </w:t>
      </w:r>
      <w:r>
        <w:rPr>
          <w:spacing w:val="-2"/>
          <w:position w:val="2"/>
          <w:sz w:val="28"/>
        </w:rPr>
        <w:t>Foundations</w:t>
      </w:r>
    </w:p>
    <w:p>
      <w:pPr>
        <w:pStyle w:val="ListParagraph"/>
        <w:numPr>
          <w:ilvl w:val="1"/>
          <w:numId w:val="1"/>
        </w:numPr>
        <w:tabs>
          <w:tab w:pos="1439" w:val="left" w:leader="none"/>
        </w:tabs>
        <w:spacing w:line="320" w:lineRule="exact" w:before="0" w:after="0"/>
        <w:ind w:left="1439" w:right="0" w:hanging="359"/>
        <w:jc w:val="left"/>
        <w:rPr>
          <w:position w:val="2"/>
          <w:sz w:val="28"/>
        </w:rPr>
      </w:pPr>
      <w:r>
        <w:rPr>
          <w:spacing w:val="-2"/>
          <w:position w:val="2"/>
          <w:sz w:val="28"/>
        </w:rPr>
        <w:t>Assessment</w:t>
      </w:r>
    </w:p>
    <w:p>
      <w:pPr>
        <w:pStyle w:val="ListParagraph"/>
        <w:numPr>
          <w:ilvl w:val="1"/>
          <w:numId w:val="1"/>
        </w:numPr>
        <w:tabs>
          <w:tab w:pos="1439" w:val="left" w:leader="none"/>
        </w:tabs>
        <w:spacing w:line="320" w:lineRule="exact" w:before="0" w:after="0"/>
        <w:ind w:left="1439" w:right="0" w:hanging="359"/>
        <w:jc w:val="left"/>
        <w:rPr>
          <w:position w:val="2"/>
          <w:sz w:val="28"/>
        </w:rPr>
      </w:pPr>
      <w:r>
        <w:rPr>
          <w:position w:val="2"/>
          <w:sz w:val="28"/>
        </w:rPr>
        <w:t>Professional practice </w:t>
      </w:r>
      <w:r>
        <w:rPr>
          <w:spacing w:val="-2"/>
          <w:position w:val="2"/>
          <w:sz w:val="28"/>
        </w:rPr>
        <w:t>issues</w:t>
      </w:r>
    </w:p>
    <w:p>
      <w:pPr>
        <w:pStyle w:val="ListParagraph"/>
        <w:numPr>
          <w:ilvl w:val="1"/>
          <w:numId w:val="1"/>
        </w:numPr>
        <w:tabs>
          <w:tab w:pos="1439" w:val="left" w:leader="none"/>
        </w:tabs>
        <w:spacing w:line="320" w:lineRule="exact" w:before="0" w:after="0"/>
        <w:ind w:left="1439" w:right="0" w:hanging="359"/>
        <w:jc w:val="left"/>
        <w:rPr>
          <w:position w:val="2"/>
          <w:sz w:val="28"/>
        </w:rPr>
      </w:pPr>
      <w:r>
        <w:rPr>
          <w:position w:val="2"/>
          <w:sz w:val="28"/>
        </w:rPr>
        <w:t>Wellness</w:t>
      </w:r>
      <w:r>
        <w:rPr>
          <w:spacing w:val="-16"/>
          <w:position w:val="2"/>
          <w:sz w:val="28"/>
        </w:rPr>
        <w:t> </w:t>
      </w:r>
      <w:r>
        <w:rPr>
          <w:position w:val="2"/>
          <w:sz w:val="28"/>
        </w:rPr>
        <w:t>and</w:t>
      </w:r>
      <w:r>
        <w:rPr>
          <w:spacing w:val="-14"/>
          <w:position w:val="2"/>
          <w:sz w:val="28"/>
        </w:rPr>
        <w:t> </w:t>
      </w:r>
      <w:r>
        <w:rPr>
          <w:spacing w:val="-2"/>
          <w:position w:val="2"/>
          <w:sz w:val="28"/>
        </w:rPr>
        <w:t>prevention</w:t>
      </w:r>
    </w:p>
    <w:p>
      <w:pPr>
        <w:pStyle w:val="ListParagraph"/>
        <w:numPr>
          <w:ilvl w:val="1"/>
          <w:numId w:val="1"/>
        </w:numPr>
        <w:tabs>
          <w:tab w:pos="1439" w:val="left" w:leader="none"/>
        </w:tabs>
        <w:spacing w:line="394" w:lineRule="exact" w:before="0" w:after="0"/>
        <w:ind w:left="1439" w:right="0" w:hanging="359"/>
        <w:jc w:val="left"/>
        <w:rPr>
          <w:position w:val="2"/>
          <w:sz w:val="28"/>
        </w:rPr>
      </w:pPr>
      <w:r>
        <w:rPr>
          <w:position w:val="2"/>
          <w:sz w:val="28"/>
        </w:rPr>
        <w:t>Human growth and </w:t>
      </w:r>
      <w:r>
        <w:rPr>
          <w:spacing w:val="-2"/>
          <w:position w:val="2"/>
          <w:sz w:val="28"/>
        </w:rPr>
        <w:t>development</w:t>
      </w:r>
    </w:p>
    <w:p>
      <w:pPr>
        <w:pStyle w:val="ListParagraph"/>
        <w:spacing w:after="0" w:line="394" w:lineRule="exact"/>
        <w:jc w:val="left"/>
        <w:rPr>
          <w:position w:val="2"/>
          <w:sz w:val="28"/>
        </w:rPr>
        <w:sectPr>
          <w:headerReference w:type="default" r:id="rId5"/>
          <w:type w:val="continuous"/>
          <w:pgSz w:w="12240" w:h="15840"/>
          <w:pgMar w:header="744" w:footer="0" w:top="1000" w:bottom="280" w:left="1080" w:right="360"/>
          <w:pgNumType w:start="1"/>
        </w:sectPr>
      </w:pPr>
    </w:p>
    <w:p>
      <w:pPr>
        <w:pStyle w:val="BodyText"/>
        <w:ind w:left="0"/>
        <w:rPr>
          <w:sz w:val="20"/>
        </w:rPr>
      </w:pPr>
    </w:p>
    <w:p>
      <w:pPr>
        <w:pStyle w:val="BodyText"/>
        <w:spacing w:before="50"/>
        <w:ind w:left="0"/>
        <w:rPr>
          <w:sz w:val="20"/>
        </w:rPr>
      </w:pPr>
    </w:p>
    <w:p>
      <w:pPr>
        <w:spacing w:line="240" w:lineRule="auto"/>
        <w:ind w:left="710" w:right="0" w:firstLine="0"/>
        <w:rPr>
          <w:sz w:val="20"/>
        </w:rPr>
      </w:pPr>
      <w:r>
        <w:rPr>
          <w:sz w:val="20"/>
        </w:rPr>
        <mc:AlternateContent>
          <mc:Choice Requires="wps">
            <w:drawing>
              <wp:inline distT="0" distB="0" distL="0" distR="0">
                <wp:extent cx="5889625" cy="3239770"/>
                <wp:effectExtent l="0" t="0" r="0" b="8255"/>
                <wp:docPr id="2" name="Group 2"/>
                <wp:cNvGraphicFramePr>
                  <a:graphicFrameLocks/>
                </wp:cNvGraphicFramePr>
                <a:graphic>
                  <a:graphicData uri="http://schemas.microsoft.com/office/word/2010/wordprocessingGroup">
                    <wpg:wgp>
                      <wpg:cNvPr id="2" name="Group 2"/>
                      <wpg:cNvGrpSpPr/>
                      <wpg:grpSpPr>
                        <a:xfrm>
                          <a:off x="0" y="0"/>
                          <a:ext cx="5889625" cy="3239770"/>
                          <a:chExt cx="5889625" cy="3239770"/>
                        </a:xfrm>
                      </wpg:grpSpPr>
                      <pic:pic>
                        <pic:nvPicPr>
                          <pic:cNvPr id="3" name="Image 3"/>
                          <pic:cNvPicPr/>
                        </pic:nvPicPr>
                        <pic:blipFill>
                          <a:blip r:embed="rId6" cstate="print"/>
                          <a:stretch>
                            <a:fillRect/>
                          </a:stretch>
                        </pic:blipFill>
                        <pic:spPr>
                          <a:xfrm>
                            <a:off x="6350" y="6350"/>
                            <a:ext cx="5876687" cy="3227070"/>
                          </a:xfrm>
                          <a:prstGeom prst="rect">
                            <a:avLst/>
                          </a:prstGeom>
                        </pic:spPr>
                      </pic:pic>
                      <wps:wsp>
                        <wps:cNvPr id="4" name="Graphic 4"/>
                        <wps:cNvSpPr/>
                        <wps:spPr>
                          <a:xfrm>
                            <a:off x="6350" y="6350"/>
                            <a:ext cx="5876925" cy="3227070"/>
                          </a:xfrm>
                          <a:custGeom>
                            <a:avLst/>
                            <a:gdLst/>
                            <a:ahLst/>
                            <a:cxnLst/>
                            <a:rect l="l" t="t" r="r" b="b"/>
                            <a:pathLst>
                              <a:path w="5876925" h="3227070">
                                <a:moveTo>
                                  <a:pt x="0" y="0"/>
                                </a:moveTo>
                                <a:lnTo>
                                  <a:pt x="5876687" y="0"/>
                                </a:lnTo>
                                <a:lnTo>
                                  <a:pt x="5876687" y="3227070"/>
                                </a:lnTo>
                                <a:lnTo>
                                  <a:pt x="0" y="322707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5" name="Textbox 5"/>
                        <wps:cNvSpPr txBox="1"/>
                        <wps:spPr>
                          <a:xfrm>
                            <a:off x="64769" y="63517"/>
                            <a:ext cx="4739640" cy="2839085"/>
                          </a:xfrm>
                          <a:prstGeom prst="rect">
                            <a:avLst/>
                          </a:prstGeom>
                        </wps:spPr>
                        <wps:txbx>
                          <w:txbxContent>
                            <w:p>
                              <w:pPr>
                                <w:spacing w:line="310" w:lineRule="exact" w:before="0"/>
                                <w:ind w:left="0" w:right="0" w:firstLine="0"/>
                                <w:jc w:val="left"/>
                                <w:rPr>
                                  <w:b/>
                                  <w:i/>
                                  <w:sz w:val="28"/>
                                </w:rPr>
                              </w:pPr>
                              <w:bookmarkStart w:name="_bookmark0" w:id="1"/>
                              <w:bookmarkEnd w:id="1"/>
                              <w:r>
                                <w:rPr/>
                              </w:r>
                              <w:r>
                                <w:rPr>
                                  <w:b/>
                                  <w:i/>
                                  <w:sz w:val="28"/>
                                  <w:u w:val="single"/>
                                </w:rPr>
                                <w:t>Table</w:t>
                              </w:r>
                              <w:r>
                                <w:rPr>
                                  <w:b/>
                                  <w:i/>
                                  <w:spacing w:val="-14"/>
                                  <w:sz w:val="28"/>
                                  <w:u w:val="single"/>
                                </w:rPr>
                                <w:t> </w:t>
                              </w:r>
                              <w:r>
                                <w:rPr>
                                  <w:b/>
                                  <w:i/>
                                  <w:sz w:val="28"/>
                                  <w:u w:val="single"/>
                                </w:rPr>
                                <w:t>of</w:t>
                              </w:r>
                              <w:r>
                                <w:rPr>
                                  <w:b/>
                                  <w:i/>
                                  <w:spacing w:val="-13"/>
                                  <w:sz w:val="28"/>
                                  <w:u w:val="single"/>
                                </w:rPr>
                                <w:t> </w:t>
                              </w:r>
                              <w:r>
                                <w:rPr>
                                  <w:b/>
                                  <w:i/>
                                  <w:spacing w:val="-2"/>
                                  <w:sz w:val="28"/>
                                  <w:u w:val="single"/>
                                </w:rPr>
                                <w:t>Contents:</w:t>
                              </w:r>
                            </w:p>
                            <w:p>
                              <w:pPr>
                                <w:numPr>
                                  <w:ilvl w:val="0"/>
                                  <w:numId w:val="2"/>
                                </w:numPr>
                                <w:tabs>
                                  <w:tab w:pos="264" w:val="left" w:leader="none"/>
                                </w:tabs>
                                <w:spacing w:line="321" w:lineRule="exact" w:before="318"/>
                                <w:ind w:left="264" w:right="0" w:hanging="264"/>
                                <w:jc w:val="left"/>
                                <w:rPr>
                                  <w:sz w:val="28"/>
                                </w:rPr>
                              </w:pPr>
                              <w:hyperlink w:history="true" w:anchor="_bookmark0">
                                <w:r>
                                  <w:rPr>
                                    <w:sz w:val="28"/>
                                  </w:rPr>
                                  <w:t>Aging,</w:t>
                                </w:r>
                                <w:r>
                                  <w:rPr>
                                    <w:spacing w:val="-3"/>
                                    <w:sz w:val="28"/>
                                  </w:rPr>
                                  <w:t> </w:t>
                                </w:r>
                                <w:r>
                                  <w:rPr>
                                    <w:sz w:val="28"/>
                                  </w:rPr>
                                  <w:t>Demographic</w:t>
                                </w:r>
                                <w:r>
                                  <w:rPr>
                                    <w:spacing w:val="-2"/>
                                    <w:sz w:val="28"/>
                                  </w:rPr>
                                  <w:t> </w:t>
                                </w:r>
                                <w:r>
                                  <w:rPr>
                                    <w:sz w:val="28"/>
                                  </w:rPr>
                                  <w:t>Information,</w:t>
                                </w:r>
                                <w:r>
                                  <w:rPr>
                                    <w:spacing w:val="-1"/>
                                    <w:sz w:val="28"/>
                                  </w:rPr>
                                  <w:t> </w:t>
                                </w:r>
                                <w:r>
                                  <w:rPr>
                                    <w:sz w:val="28"/>
                                  </w:rPr>
                                  <w:t>Stigma,</w:t>
                                </w:r>
                                <w:r>
                                  <w:rPr>
                                    <w:spacing w:val="-1"/>
                                    <w:sz w:val="28"/>
                                  </w:rPr>
                                  <w:t> </w:t>
                                </w:r>
                                <w:r>
                                  <w:rPr>
                                    <w:sz w:val="28"/>
                                  </w:rPr>
                                  <w:t>and</w:t>
                                </w:r>
                                <w:r>
                                  <w:rPr>
                                    <w:spacing w:val="-1"/>
                                    <w:sz w:val="28"/>
                                  </w:rPr>
                                  <w:t> </w:t>
                                </w:r>
                                <w:r>
                                  <w:rPr>
                                    <w:spacing w:val="-2"/>
                                    <w:sz w:val="28"/>
                                  </w:rPr>
                                  <w:t>Culture………..</w:t>
                                </w:r>
                              </w:hyperlink>
                            </w:p>
                            <w:p>
                              <w:pPr>
                                <w:numPr>
                                  <w:ilvl w:val="0"/>
                                  <w:numId w:val="2"/>
                                </w:numPr>
                                <w:tabs>
                                  <w:tab w:pos="280" w:val="left" w:leader="none"/>
                                </w:tabs>
                                <w:spacing w:line="320" w:lineRule="exact" w:before="0"/>
                                <w:ind w:left="280" w:right="0" w:hanging="280"/>
                                <w:jc w:val="left"/>
                                <w:rPr>
                                  <w:sz w:val="28"/>
                                </w:rPr>
                              </w:pPr>
                              <w:hyperlink w:history="true" w:anchor="_bookmark1">
                                <w:r>
                                  <w:rPr>
                                    <w:sz w:val="28"/>
                                  </w:rPr>
                                  <w:t>Long</w:t>
                                </w:r>
                                <w:r>
                                  <w:rPr>
                                    <w:spacing w:val="-17"/>
                                    <w:sz w:val="28"/>
                                  </w:rPr>
                                  <w:t> </w:t>
                                </w:r>
                                <w:r>
                                  <w:rPr>
                                    <w:sz w:val="28"/>
                                  </w:rPr>
                                  <w:t>Term</w:t>
                                </w:r>
                                <w:r>
                                  <w:rPr>
                                    <w:spacing w:val="-11"/>
                                    <w:sz w:val="28"/>
                                  </w:rPr>
                                  <w:t> </w:t>
                                </w:r>
                                <w:r>
                                  <w:rPr>
                                    <w:spacing w:val="-2"/>
                                    <w:sz w:val="28"/>
                                  </w:rPr>
                                  <w:t>Care…………………………………………………</w:t>
                                </w:r>
                              </w:hyperlink>
                            </w:p>
                            <w:p>
                              <w:pPr>
                                <w:numPr>
                                  <w:ilvl w:val="0"/>
                                  <w:numId w:val="2"/>
                                </w:numPr>
                                <w:tabs>
                                  <w:tab w:pos="264" w:val="left" w:leader="none"/>
                                </w:tabs>
                                <w:spacing w:line="320" w:lineRule="exact" w:before="0"/>
                                <w:ind w:left="264" w:right="0" w:hanging="264"/>
                                <w:jc w:val="left"/>
                                <w:rPr>
                                  <w:sz w:val="28"/>
                                </w:rPr>
                              </w:pPr>
                              <w:hyperlink w:history="true" w:anchor="_bookmark2">
                                <w:r>
                                  <w:rPr>
                                    <w:sz w:val="28"/>
                                  </w:rPr>
                                  <w:t>Aging</w:t>
                                </w:r>
                                <w:r>
                                  <w:rPr>
                                    <w:spacing w:val="-1"/>
                                    <w:sz w:val="28"/>
                                  </w:rPr>
                                  <w:t> </w:t>
                                </w:r>
                                <w:r>
                                  <w:rPr>
                                    <w:sz w:val="28"/>
                                  </w:rPr>
                                  <w:t>and</w:t>
                                </w:r>
                                <w:r>
                                  <w:rPr>
                                    <w:spacing w:val="-1"/>
                                    <w:sz w:val="28"/>
                                  </w:rPr>
                                  <w:t> </w:t>
                                </w:r>
                                <w:r>
                                  <w:rPr>
                                    <w:sz w:val="28"/>
                                  </w:rPr>
                                  <w:t>Mental</w:t>
                                </w:r>
                                <w:r>
                                  <w:rPr>
                                    <w:spacing w:val="-1"/>
                                    <w:sz w:val="28"/>
                                  </w:rPr>
                                  <w:t> </w:t>
                                </w:r>
                                <w:r>
                                  <w:rPr>
                                    <w:spacing w:val="-2"/>
                                    <w:sz w:val="28"/>
                                  </w:rPr>
                                  <w:t>Health……………………………………….</w:t>
                                </w:r>
                              </w:hyperlink>
                            </w:p>
                            <w:p>
                              <w:pPr>
                                <w:numPr>
                                  <w:ilvl w:val="0"/>
                                  <w:numId w:val="2"/>
                                </w:numPr>
                                <w:tabs>
                                  <w:tab w:pos="280" w:val="left" w:leader="none"/>
                                </w:tabs>
                                <w:spacing w:line="320" w:lineRule="exact" w:before="0"/>
                                <w:ind w:left="280" w:right="0" w:hanging="280"/>
                                <w:jc w:val="left"/>
                                <w:rPr>
                                  <w:sz w:val="28"/>
                                </w:rPr>
                              </w:pPr>
                              <w:hyperlink w:history="true" w:anchor="_bookmark3">
                                <w:r>
                                  <w:rPr>
                                    <w:sz w:val="28"/>
                                  </w:rPr>
                                  <w:t>Older</w:t>
                                </w:r>
                                <w:r>
                                  <w:rPr>
                                    <w:spacing w:val="-17"/>
                                    <w:sz w:val="28"/>
                                  </w:rPr>
                                  <w:t> </w:t>
                                </w:r>
                                <w:r>
                                  <w:rPr>
                                    <w:sz w:val="28"/>
                                  </w:rPr>
                                  <w:t>Adults</w:t>
                                </w:r>
                                <w:r>
                                  <w:rPr>
                                    <w:spacing w:val="-2"/>
                                    <w:sz w:val="28"/>
                                  </w:rPr>
                                  <w:t> </w:t>
                                </w:r>
                                <w:r>
                                  <w:rPr>
                                    <w:sz w:val="28"/>
                                  </w:rPr>
                                  <w:t>Living</w:t>
                                </w:r>
                                <w:r>
                                  <w:rPr>
                                    <w:spacing w:val="-1"/>
                                    <w:sz w:val="28"/>
                                  </w:rPr>
                                  <w:t> </w:t>
                                </w:r>
                                <w:r>
                                  <w:rPr>
                                    <w:sz w:val="28"/>
                                  </w:rPr>
                                  <w:t>with</w:t>
                                </w:r>
                                <w:r>
                                  <w:rPr>
                                    <w:spacing w:val="-1"/>
                                    <w:sz w:val="28"/>
                                  </w:rPr>
                                  <w:t> </w:t>
                                </w:r>
                                <w:r>
                                  <w:rPr>
                                    <w:sz w:val="28"/>
                                  </w:rPr>
                                  <w:t>Serious</w:t>
                                </w:r>
                                <w:r>
                                  <w:rPr>
                                    <w:spacing w:val="-1"/>
                                    <w:sz w:val="28"/>
                                  </w:rPr>
                                  <w:t> </w:t>
                                </w:r>
                                <w:r>
                                  <w:rPr>
                                    <w:sz w:val="28"/>
                                  </w:rPr>
                                  <w:t>Mental</w:t>
                                </w:r>
                                <w:r>
                                  <w:rPr>
                                    <w:spacing w:val="-1"/>
                                    <w:sz w:val="28"/>
                                  </w:rPr>
                                  <w:t> </w:t>
                                </w:r>
                                <w:r>
                                  <w:rPr>
                                    <w:spacing w:val="-2"/>
                                    <w:sz w:val="28"/>
                                  </w:rPr>
                                  <w:t>Illness………………</w:t>
                                </w:r>
                              </w:hyperlink>
                            </w:p>
                            <w:p>
                              <w:pPr>
                                <w:numPr>
                                  <w:ilvl w:val="0"/>
                                  <w:numId w:val="2"/>
                                </w:numPr>
                                <w:tabs>
                                  <w:tab w:pos="280" w:val="left" w:leader="none"/>
                                </w:tabs>
                                <w:spacing w:line="320" w:lineRule="exact" w:before="0"/>
                                <w:ind w:left="280" w:right="0" w:hanging="280"/>
                                <w:jc w:val="left"/>
                                <w:rPr>
                                  <w:sz w:val="28"/>
                                </w:rPr>
                              </w:pPr>
                              <w:hyperlink w:history="true" w:anchor="_bookmark4">
                                <w:r>
                                  <w:rPr>
                                    <w:sz w:val="28"/>
                                  </w:rPr>
                                  <w:t>Geriatric</w:t>
                                </w:r>
                                <w:r>
                                  <w:rPr>
                                    <w:spacing w:val="-3"/>
                                    <w:sz w:val="28"/>
                                  </w:rPr>
                                  <w:t> </w:t>
                                </w:r>
                                <w:r>
                                  <w:rPr>
                                    <w:sz w:val="28"/>
                                  </w:rPr>
                                  <w:t>Clinical</w:t>
                                </w:r>
                                <w:r>
                                  <w:rPr>
                                    <w:spacing w:val="-2"/>
                                    <w:sz w:val="28"/>
                                  </w:rPr>
                                  <w:t> Considerations………….……………………</w:t>
                                </w:r>
                              </w:hyperlink>
                            </w:p>
                            <w:p>
                              <w:pPr>
                                <w:numPr>
                                  <w:ilvl w:val="0"/>
                                  <w:numId w:val="2"/>
                                </w:numPr>
                                <w:tabs>
                                  <w:tab w:pos="280" w:val="left" w:leader="none"/>
                                  <w:tab w:pos="720" w:val="left" w:leader="none"/>
                                </w:tabs>
                                <w:spacing w:before="0"/>
                                <w:ind w:left="720" w:right="114" w:hanging="720"/>
                                <w:jc w:val="left"/>
                                <w:rPr>
                                  <w:sz w:val="28"/>
                                </w:rPr>
                              </w:pPr>
                              <w:hyperlink w:history="true" w:anchor="_bookmark5">
                                <w:r>
                                  <w:rPr>
                                    <w:sz w:val="28"/>
                                  </w:rPr>
                                  <w:t>Intimate Partner (IPV) and DomesticViolence (DV) in Later </w:t>
                                </w:r>
                                <w:r>
                                  <w:rPr>
                                    <w:spacing w:val="-2"/>
                                    <w:sz w:val="28"/>
                                  </w:rPr>
                                  <w:t>Life………..………………………………………………..</w:t>
                                </w:r>
                              </w:hyperlink>
                            </w:p>
                            <w:p>
                              <w:pPr>
                                <w:numPr>
                                  <w:ilvl w:val="0"/>
                                  <w:numId w:val="2"/>
                                </w:numPr>
                                <w:tabs>
                                  <w:tab w:pos="280" w:val="left" w:leader="none"/>
                                </w:tabs>
                                <w:spacing w:line="317" w:lineRule="exact" w:before="0"/>
                                <w:ind w:left="280" w:right="0" w:hanging="280"/>
                                <w:jc w:val="left"/>
                                <w:rPr>
                                  <w:sz w:val="28"/>
                                </w:rPr>
                              </w:pPr>
                              <w:hyperlink w:history="true" w:anchor="_bookmark6">
                                <w:r>
                                  <w:rPr>
                                    <w:sz w:val="28"/>
                                  </w:rPr>
                                  <w:t>Elder</w:t>
                                </w:r>
                                <w:r>
                                  <w:rPr>
                                    <w:spacing w:val="-18"/>
                                    <w:sz w:val="28"/>
                                  </w:rPr>
                                  <w:t> </w:t>
                                </w:r>
                                <w:r>
                                  <w:rPr>
                                    <w:sz w:val="28"/>
                                  </w:rPr>
                                  <w:t>Abuse</w:t>
                                </w:r>
                                <w:r>
                                  <w:rPr>
                                    <w:spacing w:val="-3"/>
                                    <w:sz w:val="28"/>
                                  </w:rPr>
                                  <w:t> </w:t>
                                </w:r>
                                <w:r>
                                  <w:rPr>
                                    <w:spacing w:val="-2"/>
                                    <w:sz w:val="28"/>
                                  </w:rPr>
                                  <w:t>Reporting………………………………………….</w:t>
                                </w:r>
                              </w:hyperlink>
                            </w:p>
                            <w:p>
                              <w:pPr>
                                <w:numPr>
                                  <w:ilvl w:val="0"/>
                                  <w:numId w:val="2"/>
                                </w:numPr>
                                <w:tabs>
                                  <w:tab w:pos="280" w:val="left" w:leader="none"/>
                                </w:tabs>
                                <w:spacing w:line="320" w:lineRule="exact" w:before="0"/>
                                <w:ind w:left="280" w:right="0" w:hanging="280"/>
                                <w:jc w:val="left"/>
                                <w:rPr>
                                  <w:sz w:val="28"/>
                                </w:rPr>
                              </w:pPr>
                              <w:hyperlink w:history="true" w:anchor="_bookmark7">
                                <w:r>
                                  <w:rPr>
                                    <w:sz w:val="28"/>
                                  </w:rPr>
                                  <w:t>Older</w:t>
                                </w:r>
                                <w:r>
                                  <w:rPr>
                                    <w:spacing w:val="-22"/>
                                    <w:sz w:val="28"/>
                                  </w:rPr>
                                  <w:t> </w:t>
                                </w:r>
                                <w:r>
                                  <w:rPr>
                                    <w:sz w:val="28"/>
                                  </w:rPr>
                                  <w:t>Adults,</w:t>
                                </w:r>
                                <w:r>
                                  <w:rPr>
                                    <w:spacing w:val="-2"/>
                                    <w:sz w:val="28"/>
                                  </w:rPr>
                                  <w:t> </w:t>
                                </w:r>
                                <w:r>
                                  <w:rPr>
                                    <w:sz w:val="28"/>
                                  </w:rPr>
                                  <w:t>Substance</w:t>
                                </w:r>
                                <w:r>
                                  <w:rPr>
                                    <w:spacing w:val="-18"/>
                                    <w:sz w:val="28"/>
                                  </w:rPr>
                                  <w:t> </w:t>
                                </w:r>
                                <w:r>
                                  <w:rPr>
                                    <w:sz w:val="28"/>
                                  </w:rPr>
                                  <w:t>Abuse,</w:t>
                                </w:r>
                                <w:r>
                                  <w:rPr>
                                    <w:spacing w:val="-2"/>
                                    <w:sz w:val="28"/>
                                  </w:rPr>
                                  <w:t> </w:t>
                                </w:r>
                                <w:r>
                                  <w:rPr>
                                    <w:sz w:val="28"/>
                                  </w:rPr>
                                  <w:t>and</w:t>
                                </w:r>
                                <w:r>
                                  <w:rPr>
                                    <w:spacing w:val="-2"/>
                                    <w:sz w:val="28"/>
                                  </w:rPr>
                                  <w:t> </w:t>
                                </w:r>
                                <w:r>
                                  <w:rPr>
                                    <w:sz w:val="28"/>
                                  </w:rPr>
                                  <w:t>Mental</w:t>
                                </w:r>
                                <w:r>
                                  <w:rPr>
                                    <w:spacing w:val="-1"/>
                                    <w:sz w:val="28"/>
                                  </w:rPr>
                                  <w:t> </w:t>
                                </w:r>
                                <w:r>
                                  <w:rPr>
                                    <w:spacing w:val="-2"/>
                                    <w:sz w:val="28"/>
                                  </w:rPr>
                                  <w:t>Health……………</w:t>
                                </w:r>
                              </w:hyperlink>
                            </w:p>
                            <w:p>
                              <w:pPr>
                                <w:numPr>
                                  <w:ilvl w:val="0"/>
                                  <w:numId w:val="2"/>
                                </w:numPr>
                                <w:tabs>
                                  <w:tab w:pos="264" w:val="left" w:leader="none"/>
                                </w:tabs>
                                <w:spacing w:line="320" w:lineRule="exact" w:before="0"/>
                                <w:ind w:left="264" w:right="0" w:hanging="264"/>
                                <w:jc w:val="left"/>
                                <w:rPr>
                                  <w:sz w:val="28"/>
                                </w:rPr>
                              </w:pPr>
                              <w:hyperlink w:history="true" w:anchor="_bookmark8">
                                <w:r>
                                  <w:rPr>
                                    <w:sz w:val="28"/>
                                  </w:rPr>
                                  <w:t>A</w:t>
                                </w:r>
                                <w:r>
                                  <w:rPr>
                                    <w:spacing w:val="-20"/>
                                    <w:sz w:val="28"/>
                                  </w:rPr>
                                  <w:t> </w:t>
                                </w:r>
                                <w:r>
                                  <w:rPr>
                                    <w:sz w:val="28"/>
                                  </w:rPr>
                                  <w:t>Practical</w:t>
                                </w:r>
                                <w:r>
                                  <w:rPr>
                                    <w:spacing w:val="-1"/>
                                    <w:sz w:val="28"/>
                                  </w:rPr>
                                  <w:t> </w:t>
                                </w:r>
                                <w:r>
                                  <w:rPr>
                                    <w:sz w:val="28"/>
                                  </w:rPr>
                                  <w:t>Guide</w:t>
                                </w:r>
                                <w:r>
                                  <w:rPr>
                                    <w:spacing w:val="-2"/>
                                    <w:sz w:val="28"/>
                                  </w:rPr>
                                  <w:t> </w:t>
                                </w:r>
                                <w:r>
                                  <w:rPr>
                                    <w:sz w:val="28"/>
                                  </w:rPr>
                                  <w:t>to</w:t>
                                </w:r>
                                <w:r>
                                  <w:rPr>
                                    <w:spacing w:val="-2"/>
                                    <w:sz w:val="28"/>
                                  </w:rPr>
                                  <w:t> </w:t>
                                </w:r>
                                <w:r>
                                  <w:rPr>
                                    <w:sz w:val="28"/>
                                  </w:rPr>
                                  <w:t>Psychiatric</w:t>
                                </w:r>
                                <w:r>
                                  <w:rPr>
                                    <w:spacing w:val="-17"/>
                                    <w:sz w:val="28"/>
                                  </w:rPr>
                                  <w:t> </w:t>
                                </w:r>
                                <w:r>
                                  <w:rPr>
                                    <w:sz w:val="28"/>
                                  </w:rPr>
                                  <w:t>Advance</w:t>
                                </w:r>
                                <w:r>
                                  <w:rPr>
                                    <w:spacing w:val="-2"/>
                                    <w:sz w:val="28"/>
                                  </w:rPr>
                                  <w:t> Directives…………..</w:t>
                                </w:r>
                              </w:hyperlink>
                            </w:p>
                            <w:p>
                              <w:pPr>
                                <w:numPr>
                                  <w:ilvl w:val="0"/>
                                  <w:numId w:val="2"/>
                                </w:numPr>
                                <w:tabs>
                                  <w:tab w:pos="404" w:val="left" w:leader="none"/>
                                </w:tabs>
                                <w:spacing w:line="320" w:lineRule="exact" w:before="0"/>
                                <w:ind w:left="404" w:right="0" w:hanging="404"/>
                                <w:jc w:val="left"/>
                                <w:rPr>
                                  <w:sz w:val="28"/>
                                </w:rPr>
                              </w:pPr>
                              <w:hyperlink w:history="true" w:anchor="_bookmark9">
                                <w:r>
                                  <w:rPr>
                                    <w:sz w:val="28"/>
                                  </w:rPr>
                                  <w:t>Additional</w:t>
                                </w:r>
                                <w:r>
                                  <w:rPr>
                                    <w:spacing w:val="-1"/>
                                    <w:sz w:val="28"/>
                                  </w:rPr>
                                  <w:t> </w:t>
                                </w:r>
                                <w:r>
                                  <w:rPr>
                                    <w:spacing w:val="-2"/>
                                    <w:sz w:val="28"/>
                                  </w:rPr>
                                  <w:t>Resources…………………………………………..</w:t>
                                </w:r>
                              </w:hyperlink>
                            </w:p>
                            <w:p>
                              <w:pPr>
                                <w:numPr>
                                  <w:ilvl w:val="0"/>
                                  <w:numId w:val="2"/>
                                </w:numPr>
                                <w:tabs>
                                  <w:tab w:pos="409" w:val="left" w:leader="none"/>
                                </w:tabs>
                                <w:spacing w:line="321" w:lineRule="exact" w:before="0"/>
                                <w:ind w:left="409" w:right="0" w:hanging="409"/>
                                <w:jc w:val="left"/>
                                <w:rPr>
                                  <w:sz w:val="28"/>
                                </w:rPr>
                              </w:pPr>
                              <w:hyperlink w:history="true" w:anchor="_bookmark10">
                                <w:r>
                                  <w:rPr>
                                    <w:spacing w:val="-2"/>
                                    <w:sz w:val="28"/>
                                  </w:rPr>
                                  <w:t>References……………………………………………………..</w:t>
                                </w:r>
                              </w:hyperlink>
                            </w:p>
                          </w:txbxContent>
                        </wps:txbx>
                        <wps:bodyPr wrap="square" lIns="0" tIns="0" rIns="0" bIns="0" rtlCol="0">
                          <a:noAutofit/>
                        </wps:bodyPr>
                      </wps:wsp>
                      <wps:wsp>
                        <wps:cNvPr id="6" name="Textbox 6"/>
                        <wps:cNvSpPr txBox="1"/>
                        <wps:spPr>
                          <a:xfrm>
                            <a:off x="5093970" y="469917"/>
                            <a:ext cx="190500" cy="1010285"/>
                          </a:xfrm>
                          <a:prstGeom prst="rect">
                            <a:avLst/>
                          </a:prstGeom>
                        </wps:spPr>
                        <wps:txbx>
                          <w:txbxContent>
                            <w:p>
                              <w:pPr>
                                <w:spacing w:line="309" w:lineRule="exact" w:before="0"/>
                                <w:ind w:left="0" w:right="0" w:firstLine="0"/>
                                <w:jc w:val="left"/>
                                <w:rPr>
                                  <w:sz w:val="28"/>
                                </w:rPr>
                              </w:pPr>
                              <w:hyperlink w:history="true" w:anchor="_bookmark0">
                                <w:r>
                                  <w:rPr>
                                    <w:spacing w:val="-10"/>
                                    <w:sz w:val="28"/>
                                  </w:rPr>
                                  <w:t>2</w:t>
                                </w:r>
                              </w:hyperlink>
                            </w:p>
                            <w:p>
                              <w:pPr>
                                <w:spacing w:line="320" w:lineRule="exact" w:before="0"/>
                                <w:ind w:left="0" w:right="0" w:firstLine="0"/>
                                <w:jc w:val="left"/>
                                <w:rPr>
                                  <w:sz w:val="28"/>
                                </w:rPr>
                              </w:pPr>
                              <w:hyperlink w:history="true" w:anchor="_bookmark1">
                                <w:r>
                                  <w:rPr>
                                    <w:spacing w:val="-5"/>
                                    <w:sz w:val="28"/>
                                  </w:rPr>
                                  <w:t>24</w:t>
                                </w:r>
                              </w:hyperlink>
                            </w:p>
                            <w:p>
                              <w:pPr>
                                <w:spacing w:line="320" w:lineRule="exact" w:before="0"/>
                                <w:ind w:left="0" w:right="0" w:firstLine="0"/>
                                <w:jc w:val="left"/>
                                <w:rPr>
                                  <w:sz w:val="28"/>
                                </w:rPr>
                              </w:pPr>
                              <w:hyperlink w:history="true" w:anchor="_bookmark2">
                                <w:r>
                                  <w:rPr>
                                    <w:spacing w:val="-5"/>
                                    <w:sz w:val="28"/>
                                  </w:rPr>
                                  <w:t>35</w:t>
                                </w:r>
                              </w:hyperlink>
                            </w:p>
                            <w:p>
                              <w:pPr>
                                <w:spacing w:line="320" w:lineRule="exact" w:before="0"/>
                                <w:ind w:left="0" w:right="0" w:firstLine="0"/>
                                <w:jc w:val="left"/>
                                <w:rPr>
                                  <w:sz w:val="28"/>
                                </w:rPr>
                              </w:pPr>
                              <w:hyperlink w:history="true" w:anchor="_bookmark3">
                                <w:r>
                                  <w:rPr>
                                    <w:spacing w:val="-5"/>
                                    <w:sz w:val="28"/>
                                  </w:rPr>
                                  <w:t>62</w:t>
                                </w:r>
                              </w:hyperlink>
                            </w:p>
                            <w:p>
                              <w:pPr>
                                <w:spacing w:line="321" w:lineRule="exact" w:before="0"/>
                                <w:ind w:left="0" w:right="0" w:firstLine="0"/>
                                <w:jc w:val="left"/>
                                <w:rPr>
                                  <w:sz w:val="28"/>
                                </w:rPr>
                              </w:pPr>
                              <w:hyperlink w:history="true" w:anchor="_bookmark4">
                                <w:r>
                                  <w:rPr>
                                    <w:spacing w:val="-5"/>
                                    <w:sz w:val="28"/>
                                  </w:rPr>
                                  <w:t>87</w:t>
                                </w:r>
                              </w:hyperlink>
                            </w:p>
                          </w:txbxContent>
                        </wps:txbx>
                        <wps:bodyPr wrap="square" lIns="0" tIns="0" rIns="0" bIns="0" rtlCol="0">
                          <a:noAutofit/>
                        </wps:bodyPr>
                      </wps:wsp>
                      <wps:wsp>
                        <wps:cNvPr id="7" name="Textbox 7"/>
                        <wps:cNvSpPr txBox="1"/>
                        <wps:spPr>
                          <a:xfrm>
                            <a:off x="5093970" y="1689118"/>
                            <a:ext cx="279400" cy="1213485"/>
                          </a:xfrm>
                          <a:prstGeom prst="rect">
                            <a:avLst/>
                          </a:prstGeom>
                        </wps:spPr>
                        <wps:txbx>
                          <w:txbxContent>
                            <w:p>
                              <w:pPr>
                                <w:spacing w:line="309" w:lineRule="exact" w:before="0"/>
                                <w:ind w:left="0" w:right="0" w:firstLine="0"/>
                                <w:jc w:val="left"/>
                                <w:rPr>
                                  <w:sz w:val="28"/>
                                </w:rPr>
                              </w:pPr>
                              <w:hyperlink w:history="true" w:anchor="_bookmark5">
                                <w:r>
                                  <w:rPr>
                                    <w:spacing w:val="-5"/>
                                    <w:sz w:val="28"/>
                                  </w:rPr>
                                  <w:t>92</w:t>
                                </w:r>
                              </w:hyperlink>
                            </w:p>
                            <w:p>
                              <w:pPr>
                                <w:spacing w:line="320" w:lineRule="exact" w:before="0"/>
                                <w:ind w:left="0" w:right="0" w:firstLine="0"/>
                                <w:jc w:val="left"/>
                                <w:rPr>
                                  <w:sz w:val="28"/>
                                </w:rPr>
                              </w:pPr>
                              <w:hyperlink w:history="true" w:anchor="_bookmark6">
                                <w:r>
                                  <w:rPr>
                                    <w:spacing w:val="-5"/>
                                    <w:sz w:val="28"/>
                                  </w:rPr>
                                  <w:t>106</w:t>
                                </w:r>
                              </w:hyperlink>
                            </w:p>
                            <w:p>
                              <w:pPr>
                                <w:spacing w:line="320" w:lineRule="exact" w:before="0"/>
                                <w:ind w:left="0" w:right="0" w:firstLine="0"/>
                                <w:jc w:val="left"/>
                                <w:rPr>
                                  <w:sz w:val="28"/>
                                </w:rPr>
                              </w:pPr>
                              <w:hyperlink w:history="true" w:anchor="_bookmark7">
                                <w:r>
                                  <w:rPr>
                                    <w:spacing w:val="-5"/>
                                    <w:sz w:val="28"/>
                                  </w:rPr>
                                  <w:t>113</w:t>
                                </w:r>
                              </w:hyperlink>
                            </w:p>
                            <w:p>
                              <w:pPr>
                                <w:spacing w:line="320" w:lineRule="exact" w:before="0"/>
                                <w:ind w:left="0" w:right="0" w:firstLine="0"/>
                                <w:jc w:val="left"/>
                                <w:rPr>
                                  <w:sz w:val="28"/>
                                </w:rPr>
                              </w:pPr>
                              <w:hyperlink w:history="true" w:anchor="_bookmark8">
                                <w:r>
                                  <w:rPr>
                                    <w:spacing w:val="-5"/>
                                    <w:sz w:val="28"/>
                                  </w:rPr>
                                  <w:t>145</w:t>
                                </w:r>
                              </w:hyperlink>
                            </w:p>
                            <w:p>
                              <w:pPr>
                                <w:spacing w:line="320" w:lineRule="exact" w:before="0"/>
                                <w:ind w:left="0" w:right="0" w:firstLine="0"/>
                                <w:jc w:val="left"/>
                                <w:rPr>
                                  <w:sz w:val="28"/>
                                </w:rPr>
                              </w:pPr>
                              <w:hyperlink w:history="true" w:anchor="_bookmark9">
                                <w:r>
                                  <w:rPr>
                                    <w:spacing w:val="-5"/>
                                    <w:sz w:val="28"/>
                                  </w:rPr>
                                  <w:t>150</w:t>
                                </w:r>
                              </w:hyperlink>
                            </w:p>
                            <w:p>
                              <w:pPr>
                                <w:spacing w:line="321" w:lineRule="exact" w:before="0"/>
                                <w:ind w:left="0" w:right="0" w:firstLine="0"/>
                                <w:jc w:val="left"/>
                                <w:rPr>
                                  <w:sz w:val="28"/>
                                </w:rPr>
                              </w:pPr>
                              <w:hyperlink w:history="true" w:anchor="_bookmark10">
                                <w:r>
                                  <w:rPr>
                                    <w:spacing w:val="-5"/>
                                    <w:sz w:val="28"/>
                                  </w:rPr>
                                  <w:t>180</w:t>
                                </w:r>
                              </w:hyperlink>
                            </w:p>
                          </w:txbxContent>
                        </wps:txbx>
                        <wps:bodyPr wrap="square" lIns="0" tIns="0" rIns="0" bIns="0" rtlCol="0">
                          <a:noAutofit/>
                        </wps:bodyPr>
                      </wps:wsp>
                    </wpg:wgp>
                  </a:graphicData>
                </a:graphic>
              </wp:inline>
            </w:drawing>
          </mc:Choice>
          <mc:Fallback>
            <w:pict>
              <v:group style="width:463.75pt;height:255.1pt;mso-position-horizontal-relative:char;mso-position-vertical-relative:line" id="docshapegroup2" coordorigin="0,0" coordsize="9275,5102">
                <v:shape style="position:absolute;left:10;top:10;width:9255;height:5082" type="#_x0000_t75" id="docshape3" stroked="false">
                  <v:imagedata r:id="rId6" o:title=""/>
                </v:shape>
                <v:rect style="position:absolute;left:10;top:10;width:9255;height:5082" id="docshape4" filled="false" stroked="true" strokeweight="1pt" strokecolor="#000000">
                  <v:stroke dashstyle="solid"/>
                </v:rect>
                <v:shape style="position:absolute;left:102;top:100;width:7464;height:4471" type="#_x0000_t202" id="docshape5" filled="false" stroked="false">
                  <v:textbox inset="0,0,0,0">
                    <w:txbxContent>
                      <w:p>
                        <w:pPr>
                          <w:spacing w:line="310" w:lineRule="exact" w:before="0"/>
                          <w:ind w:left="0" w:right="0" w:firstLine="0"/>
                          <w:jc w:val="left"/>
                          <w:rPr>
                            <w:b/>
                            <w:i/>
                            <w:sz w:val="28"/>
                          </w:rPr>
                        </w:pPr>
                        <w:bookmarkStart w:name="_bookmark0" w:id="2"/>
                        <w:bookmarkEnd w:id="2"/>
                        <w:r>
                          <w:rPr/>
                        </w:r>
                        <w:r>
                          <w:rPr>
                            <w:b/>
                            <w:i/>
                            <w:sz w:val="28"/>
                            <w:u w:val="single"/>
                          </w:rPr>
                          <w:t>Table</w:t>
                        </w:r>
                        <w:r>
                          <w:rPr>
                            <w:b/>
                            <w:i/>
                            <w:spacing w:val="-14"/>
                            <w:sz w:val="28"/>
                            <w:u w:val="single"/>
                          </w:rPr>
                          <w:t> </w:t>
                        </w:r>
                        <w:r>
                          <w:rPr>
                            <w:b/>
                            <w:i/>
                            <w:sz w:val="28"/>
                            <w:u w:val="single"/>
                          </w:rPr>
                          <w:t>of</w:t>
                        </w:r>
                        <w:r>
                          <w:rPr>
                            <w:b/>
                            <w:i/>
                            <w:spacing w:val="-13"/>
                            <w:sz w:val="28"/>
                            <w:u w:val="single"/>
                          </w:rPr>
                          <w:t> </w:t>
                        </w:r>
                        <w:r>
                          <w:rPr>
                            <w:b/>
                            <w:i/>
                            <w:spacing w:val="-2"/>
                            <w:sz w:val="28"/>
                            <w:u w:val="single"/>
                          </w:rPr>
                          <w:t>Contents:</w:t>
                        </w:r>
                      </w:p>
                      <w:p>
                        <w:pPr>
                          <w:numPr>
                            <w:ilvl w:val="0"/>
                            <w:numId w:val="2"/>
                          </w:numPr>
                          <w:tabs>
                            <w:tab w:pos="264" w:val="left" w:leader="none"/>
                          </w:tabs>
                          <w:spacing w:line="321" w:lineRule="exact" w:before="318"/>
                          <w:ind w:left="264" w:right="0" w:hanging="264"/>
                          <w:jc w:val="left"/>
                          <w:rPr>
                            <w:sz w:val="28"/>
                          </w:rPr>
                        </w:pPr>
                        <w:hyperlink w:history="true" w:anchor="_bookmark0">
                          <w:r>
                            <w:rPr>
                              <w:sz w:val="28"/>
                            </w:rPr>
                            <w:t>Aging,</w:t>
                          </w:r>
                          <w:r>
                            <w:rPr>
                              <w:spacing w:val="-3"/>
                              <w:sz w:val="28"/>
                            </w:rPr>
                            <w:t> </w:t>
                          </w:r>
                          <w:r>
                            <w:rPr>
                              <w:sz w:val="28"/>
                            </w:rPr>
                            <w:t>Demographic</w:t>
                          </w:r>
                          <w:r>
                            <w:rPr>
                              <w:spacing w:val="-2"/>
                              <w:sz w:val="28"/>
                            </w:rPr>
                            <w:t> </w:t>
                          </w:r>
                          <w:r>
                            <w:rPr>
                              <w:sz w:val="28"/>
                            </w:rPr>
                            <w:t>Information,</w:t>
                          </w:r>
                          <w:r>
                            <w:rPr>
                              <w:spacing w:val="-1"/>
                              <w:sz w:val="28"/>
                            </w:rPr>
                            <w:t> </w:t>
                          </w:r>
                          <w:r>
                            <w:rPr>
                              <w:sz w:val="28"/>
                            </w:rPr>
                            <w:t>Stigma,</w:t>
                          </w:r>
                          <w:r>
                            <w:rPr>
                              <w:spacing w:val="-1"/>
                              <w:sz w:val="28"/>
                            </w:rPr>
                            <w:t> </w:t>
                          </w:r>
                          <w:r>
                            <w:rPr>
                              <w:sz w:val="28"/>
                            </w:rPr>
                            <w:t>and</w:t>
                          </w:r>
                          <w:r>
                            <w:rPr>
                              <w:spacing w:val="-1"/>
                              <w:sz w:val="28"/>
                            </w:rPr>
                            <w:t> </w:t>
                          </w:r>
                          <w:r>
                            <w:rPr>
                              <w:spacing w:val="-2"/>
                              <w:sz w:val="28"/>
                            </w:rPr>
                            <w:t>Culture………..</w:t>
                          </w:r>
                        </w:hyperlink>
                      </w:p>
                      <w:p>
                        <w:pPr>
                          <w:numPr>
                            <w:ilvl w:val="0"/>
                            <w:numId w:val="2"/>
                          </w:numPr>
                          <w:tabs>
                            <w:tab w:pos="280" w:val="left" w:leader="none"/>
                          </w:tabs>
                          <w:spacing w:line="320" w:lineRule="exact" w:before="0"/>
                          <w:ind w:left="280" w:right="0" w:hanging="280"/>
                          <w:jc w:val="left"/>
                          <w:rPr>
                            <w:sz w:val="28"/>
                          </w:rPr>
                        </w:pPr>
                        <w:hyperlink w:history="true" w:anchor="_bookmark1">
                          <w:r>
                            <w:rPr>
                              <w:sz w:val="28"/>
                            </w:rPr>
                            <w:t>Long</w:t>
                          </w:r>
                          <w:r>
                            <w:rPr>
                              <w:spacing w:val="-17"/>
                              <w:sz w:val="28"/>
                            </w:rPr>
                            <w:t> </w:t>
                          </w:r>
                          <w:r>
                            <w:rPr>
                              <w:sz w:val="28"/>
                            </w:rPr>
                            <w:t>Term</w:t>
                          </w:r>
                          <w:r>
                            <w:rPr>
                              <w:spacing w:val="-11"/>
                              <w:sz w:val="28"/>
                            </w:rPr>
                            <w:t> </w:t>
                          </w:r>
                          <w:r>
                            <w:rPr>
                              <w:spacing w:val="-2"/>
                              <w:sz w:val="28"/>
                            </w:rPr>
                            <w:t>Care…………………………………………………</w:t>
                          </w:r>
                        </w:hyperlink>
                      </w:p>
                      <w:p>
                        <w:pPr>
                          <w:numPr>
                            <w:ilvl w:val="0"/>
                            <w:numId w:val="2"/>
                          </w:numPr>
                          <w:tabs>
                            <w:tab w:pos="264" w:val="left" w:leader="none"/>
                          </w:tabs>
                          <w:spacing w:line="320" w:lineRule="exact" w:before="0"/>
                          <w:ind w:left="264" w:right="0" w:hanging="264"/>
                          <w:jc w:val="left"/>
                          <w:rPr>
                            <w:sz w:val="28"/>
                          </w:rPr>
                        </w:pPr>
                        <w:hyperlink w:history="true" w:anchor="_bookmark2">
                          <w:r>
                            <w:rPr>
                              <w:sz w:val="28"/>
                            </w:rPr>
                            <w:t>Aging</w:t>
                          </w:r>
                          <w:r>
                            <w:rPr>
                              <w:spacing w:val="-1"/>
                              <w:sz w:val="28"/>
                            </w:rPr>
                            <w:t> </w:t>
                          </w:r>
                          <w:r>
                            <w:rPr>
                              <w:sz w:val="28"/>
                            </w:rPr>
                            <w:t>and</w:t>
                          </w:r>
                          <w:r>
                            <w:rPr>
                              <w:spacing w:val="-1"/>
                              <w:sz w:val="28"/>
                            </w:rPr>
                            <w:t> </w:t>
                          </w:r>
                          <w:r>
                            <w:rPr>
                              <w:sz w:val="28"/>
                            </w:rPr>
                            <w:t>Mental</w:t>
                          </w:r>
                          <w:r>
                            <w:rPr>
                              <w:spacing w:val="-1"/>
                              <w:sz w:val="28"/>
                            </w:rPr>
                            <w:t> </w:t>
                          </w:r>
                          <w:r>
                            <w:rPr>
                              <w:spacing w:val="-2"/>
                              <w:sz w:val="28"/>
                            </w:rPr>
                            <w:t>Health……………………………………….</w:t>
                          </w:r>
                        </w:hyperlink>
                      </w:p>
                      <w:p>
                        <w:pPr>
                          <w:numPr>
                            <w:ilvl w:val="0"/>
                            <w:numId w:val="2"/>
                          </w:numPr>
                          <w:tabs>
                            <w:tab w:pos="280" w:val="left" w:leader="none"/>
                          </w:tabs>
                          <w:spacing w:line="320" w:lineRule="exact" w:before="0"/>
                          <w:ind w:left="280" w:right="0" w:hanging="280"/>
                          <w:jc w:val="left"/>
                          <w:rPr>
                            <w:sz w:val="28"/>
                          </w:rPr>
                        </w:pPr>
                        <w:hyperlink w:history="true" w:anchor="_bookmark3">
                          <w:r>
                            <w:rPr>
                              <w:sz w:val="28"/>
                            </w:rPr>
                            <w:t>Older</w:t>
                          </w:r>
                          <w:r>
                            <w:rPr>
                              <w:spacing w:val="-17"/>
                              <w:sz w:val="28"/>
                            </w:rPr>
                            <w:t> </w:t>
                          </w:r>
                          <w:r>
                            <w:rPr>
                              <w:sz w:val="28"/>
                            </w:rPr>
                            <w:t>Adults</w:t>
                          </w:r>
                          <w:r>
                            <w:rPr>
                              <w:spacing w:val="-2"/>
                              <w:sz w:val="28"/>
                            </w:rPr>
                            <w:t> </w:t>
                          </w:r>
                          <w:r>
                            <w:rPr>
                              <w:sz w:val="28"/>
                            </w:rPr>
                            <w:t>Living</w:t>
                          </w:r>
                          <w:r>
                            <w:rPr>
                              <w:spacing w:val="-1"/>
                              <w:sz w:val="28"/>
                            </w:rPr>
                            <w:t> </w:t>
                          </w:r>
                          <w:r>
                            <w:rPr>
                              <w:sz w:val="28"/>
                            </w:rPr>
                            <w:t>with</w:t>
                          </w:r>
                          <w:r>
                            <w:rPr>
                              <w:spacing w:val="-1"/>
                              <w:sz w:val="28"/>
                            </w:rPr>
                            <w:t> </w:t>
                          </w:r>
                          <w:r>
                            <w:rPr>
                              <w:sz w:val="28"/>
                            </w:rPr>
                            <w:t>Serious</w:t>
                          </w:r>
                          <w:r>
                            <w:rPr>
                              <w:spacing w:val="-1"/>
                              <w:sz w:val="28"/>
                            </w:rPr>
                            <w:t> </w:t>
                          </w:r>
                          <w:r>
                            <w:rPr>
                              <w:sz w:val="28"/>
                            </w:rPr>
                            <w:t>Mental</w:t>
                          </w:r>
                          <w:r>
                            <w:rPr>
                              <w:spacing w:val="-1"/>
                              <w:sz w:val="28"/>
                            </w:rPr>
                            <w:t> </w:t>
                          </w:r>
                          <w:r>
                            <w:rPr>
                              <w:spacing w:val="-2"/>
                              <w:sz w:val="28"/>
                            </w:rPr>
                            <w:t>Illness………………</w:t>
                          </w:r>
                        </w:hyperlink>
                      </w:p>
                      <w:p>
                        <w:pPr>
                          <w:numPr>
                            <w:ilvl w:val="0"/>
                            <w:numId w:val="2"/>
                          </w:numPr>
                          <w:tabs>
                            <w:tab w:pos="280" w:val="left" w:leader="none"/>
                          </w:tabs>
                          <w:spacing w:line="320" w:lineRule="exact" w:before="0"/>
                          <w:ind w:left="280" w:right="0" w:hanging="280"/>
                          <w:jc w:val="left"/>
                          <w:rPr>
                            <w:sz w:val="28"/>
                          </w:rPr>
                        </w:pPr>
                        <w:hyperlink w:history="true" w:anchor="_bookmark4">
                          <w:r>
                            <w:rPr>
                              <w:sz w:val="28"/>
                            </w:rPr>
                            <w:t>Geriatric</w:t>
                          </w:r>
                          <w:r>
                            <w:rPr>
                              <w:spacing w:val="-3"/>
                              <w:sz w:val="28"/>
                            </w:rPr>
                            <w:t> </w:t>
                          </w:r>
                          <w:r>
                            <w:rPr>
                              <w:sz w:val="28"/>
                            </w:rPr>
                            <w:t>Clinical</w:t>
                          </w:r>
                          <w:r>
                            <w:rPr>
                              <w:spacing w:val="-2"/>
                              <w:sz w:val="28"/>
                            </w:rPr>
                            <w:t> Considerations………….……………………</w:t>
                          </w:r>
                        </w:hyperlink>
                      </w:p>
                      <w:p>
                        <w:pPr>
                          <w:numPr>
                            <w:ilvl w:val="0"/>
                            <w:numId w:val="2"/>
                          </w:numPr>
                          <w:tabs>
                            <w:tab w:pos="280" w:val="left" w:leader="none"/>
                            <w:tab w:pos="720" w:val="left" w:leader="none"/>
                          </w:tabs>
                          <w:spacing w:before="0"/>
                          <w:ind w:left="720" w:right="114" w:hanging="720"/>
                          <w:jc w:val="left"/>
                          <w:rPr>
                            <w:sz w:val="28"/>
                          </w:rPr>
                        </w:pPr>
                        <w:hyperlink w:history="true" w:anchor="_bookmark5">
                          <w:r>
                            <w:rPr>
                              <w:sz w:val="28"/>
                            </w:rPr>
                            <w:t>Intimate Partner (IPV) and DomesticViolence (DV) in Later </w:t>
                          </w:r>
                          <w:r>
                            <w:rPr>
                              <w:spacing w:val="-2"/>
                              <w:sz w:val="28"/>
                            </w:rPr>
                            <w:t>Life………..………………………………………………..</w:t>
                          </w:r>
                        </w:hyperlink>
                      </w:p>
                      <w:p>
                        <w:pPr>
                          <w:numPr>
                            <w:ilvl w:val="0"/>
                            <w:numId w:val="2"/>
                          </w:numPr>
                          <w:tabs>
                            <w:tab w:pos="280" w:val="left" w:leader="none"/>
                          </w:tabs>
                          <w:spacing w:line="317" w:lineRule="exact" w:before="0"/>
                          <w:ind w:left="280" w:right="0" w:hanging="280"/>
                          <w:jc w:val="left"/>
                          <w:rPr>
                            <w:sz w:val="28"/>
                          </w:rPr>
                        </w:pPr>
                        <w:hyperlink w:history="true" w:anchor="_bookmark6">
                          <w:r>
                            <w:rPr>
                              <w:sz w:val="28"/>
                            </w:rPr>
                            <w:t>Elder</w:t>
                          </w:r>
                          <w:r>
                            <w:rPr>
                              <w:spacing w:val="-18"/>
                              <w:sz w:val="28"/>
                            </w:rPr>
                            <w:t> </w:t>
                          </w:r>
                          <w:r>
                            <w:rPr>
                              <w:sz w:val="28"/>
                            </w:rPr>
                            <w:t>Abuse</w:t>
                          </w:r>
                          <w:r>
                            <w:rPr>
                              <w:spacing w:val="-3"/>
                              <w:sz w:val="28"/>
                            </w:rPr>
                            <w:t> </w:t>
                          </w:r>
                          <w:r>
                            <w:rPr>
                              <w:spacing w:val="-2"/>
                              <w:sz w:val="28"/>
                            </w:rPr>
                            <w:t>Reporting………………………………………….</w:t>
                          </w:r>
                        </w:hyperlink>
                      </w:p>
                      <w:p>
                        <w:pPr>
                          <w:numPr>
                            <w:ilvl w:val="0"/>
                            <w:numId w:val="2"/>
                          </w:numPr>
                          <w:tabs>
                            <w:tab w:pos="280" w:val="left" w:leader="none"/>
                          </w:tabs>
                          <w:spacing w:line="320" w:lineRule="exact" w:before="0"/>
                          <w:ind w:left="280" w:right="0" w:hanging="280"/>
                          <w:jc w:val="left"/>
                          <w:rPr>
                            <w:sz w:val="28"/>
                          </w:rPr>
                        </w:pPr>
                        <w:hyperlink w:history="true" w:anchor="_bookmark7">
                          <w:r>
                            <w:rPr>
                              <w:sz w:val="28"/>
                            </w:rPr>
                            <w:t>Older</w:t>
                          </w:r>
                          <w:r>
                            <w:rPr>
                              <w:spacing w:val="-22"/>
                              <w:sz w:val="28"/>
                            </w:rPr>
                            <w:t> </w:t>
                          </w:r>
                          <w:r>
                            <w:rPr>
                              <w:sz w:val="28"/>
                            </w:rPr>
                            <w:t>Adults,</w:t>
                          </w:r>
                          <w:r>
                            <w:rPr>
                              <w:spacing w:val="-2"/>
                              <w:sz w:val="28"/>
                            </w:rPr>
                            <w:t> </w:t>
                          </w:r>
                          <w:r>
                            <w:rPr>
                              <w:sz w:val="28"/>
                            </w:rPr>
                            <w:t>Substance</w:t>
                          </w:r>
                          <w:r>
                            <w:rPr>
                              <w:spacing w:val="-18"/>
                              <w:sz w:val="28"/>
                            </w:rPr>
                            <w:t> </w:t>
                          </w:r>
                          <w:r>
                            <w:rPr>
                              <w:sz w:val="28"/>
                            </w:rPr>
                            <w:t>Abuse,</w:t>
                          </w:r>
                          <w:r>
                            <w:rPr>
                              <w:spacing w:val="-2"/>
                              <w:sz w:val="28"/>
                            </w:rPr>
                            <w:t> </w:t>
                          </w:r>
                          <w:r>
                            <w:rPr>
                              <w:sz w:val="28"/>
                            </w:rPr>
                            <w:t>and</w:t>
                          </w:r>
                          <w:r>
                            <w:rPr>
                              <w:spacing w:val="-2"/>
                              <w:sz w:val="28"/>
                            </w:rPr>
                            <w:t> </w:t>
                          </w:r>
                          <w:r>
                            <w:rPr>
                              <w:sz w:val="28"/>
                            </w:rPr>
                            <w:t>Mental</w:t>
                          </w:r>
                          <w:r>
                            <w:rPr>
                              <w:spacing w:val="-1"/>
                              <w:sz w:val="28"/>
                            </w:rPr>
                            <w:t> </w:t>
                          </w:r>
                          <w:r>
                            <w:rPr>
                              <w:spacing w:val="-2"/>
                              <w:sz w:val="28"/>
                            </w:rPr>
                            <w:t>Health……………</w:t>
                          </w:r>
                        </w:hyperlink>
                      </w:p>
                      <w:p>
                        <w:pPr>
                          <w:numPr>
                            <w:ilvl w:val="0"/>
                            <w:numId w:val="2"/>
                          </w:numPr>
                          <w:tabs>
                            <w:tab w:pos="264" w:val="left" w:leader="none"/>
                          </w:tabs>
                          <w:spacing w:line="320" w:lineRule="exact" w:before="0"/>
                          <w:ind w:left="264" w:right="0" w:hanging="264"/>
                          <w:jc w:val="left"/>
                          <w:rPr>
                            <w:sz w:val="28"/>
                          </w:rPr>
                        </w:pPr>
                        <w:hyperlink w:history="true" w:anchor="_bookmark8">
                          <w:r>
                            <w:rPr>
                              <w:sz w:val="28"/>
                            </w:rPr>
                            <w:t>A</w:t>
                          </w:r>
                          <w:r>
                            <w:rPr>
                              <w:spacing w:val="-20"/>
                              <w:sz w:val="28"/>
                            </w:rPr>
                            <w:t> </w:t>
                          </w:r>
                          <w:r>
                            <w:rPr>
                              <w:sz w:val="28"/>
                            </w:rPr>
                            <w:t>Practical</w:t>
                          </w:r>
                          <w:r>
                            <w:rPr>
                              <w:spacing w:val="-1"/>
                              <w:sz w:val="28"/>
                            </w:rPr>
                            <w:t> </w:t>
                          </w:r>
                          <w:r>
                            <w:rPr>
                              <w:sz w:val="28"/>
                            </w:rPr>
                            <w:t>Guide</w:t>
                          </w:r>
                          <w:r>
                            <w:rPr>
                              <w:spacing w:val="-2"/>
                              <w:sz w:val="28"/>
                            </w:rPr>
                            <w:t> </w:t>
                          </w:r>
                          <w:r>
                            <w:rPr>
                              <w:sz w:val="28"/>
                            </w:rPr>
                            <w:t>to</w:t>
                          </w:r>
                          <w:r>
                            <w:rPr>
                              <w:spacing w:val="-2"/>
                              <w:sz w:val="28"/>
                            </w:rPr>
                            <w:t> </w:t>
                          </w:r>
                          <w:r>
                            <w:rPr>
                              <w:sz w:val="28"/>
                            </w:rPr>
                            <w:t>Psychiatric</w:t>
                          </w:r>
                          <w:r>
                            <w:rPr>
                              <w:spacing w:val="-17"/>
                              <w:sz w:val="28"/>
                            </w:rPr>
                            <w:t> </w:t>
                          </w:r>
                          <w:r>
                            <w:rPr>
                              <w:sz w:val="28"/>
                            </w:rPr>
                            <w:t>Advance</w:t>
                          </w:r>
                          <w:r>
                            <w:rPr>
                              <w:spacing w:val="-2"/>
                              <w:sz w:val="28"/>
                            </w:rPr>
                            <w:t> Directives…………..</w:t>
                          </w:r>
                        </w:hyperlink>
                      </w:p>
                      <w:p>
                        <w:pPr>
                          <w:numPr>
                            <w:ilvl w:val="0"/>
                            <w:numId w:val="2"/>
                          </w:numPr>
                          <w:tabs>
                            <w:tab w:pos="404" w:val="left" w:leader="none"/>
                          </w:tabs>
                          <w:spacing w:line="320" w:lineRule="exact" w:before="0"/>
                          <w:ind w:left="404" w:right="0" w:hanging="404"/>
                          <w:jc w:val="left"/>
                          <w:rPr>
                            <w:sz w:val="28"/>
                          </w:rPr>
                        </w:pPr>
                        <w:hyperlink w:history="true" w:anchor="_bookmark9">
                          <w:r>
                            <w:rPr>
                              <w:sz w:val="28"/>
                            </w:rPr>
                            <w:t>Additional</w:t>
                          </w:r>
                          <w:r>
                            <w:rPr>
                              <w:spacing w:val="-1"/>
                              <w:sz w:val="28"/>
                            </w:rPr>
                            <w:t> </w:t>
                          </w:r>
                          <w:r>
                            <w:rPr>
                              <w:spacing w:val="-2"/>
                              <w:sz w:val="28"/>
                            </w:rPr>
                            <w:t>Resources…………………………………………..</w:t>
                          </w:r>
                        </w:hyperlink>
                      </w:p>
                      <w:p>
                        <w:pPr>
                          <w:numPr>
                            <w:ilvl w:val="0"/>
                            <w:numId w:val="2"/>
                          </w:numPr>
                          <w:tabs>
                            <w:tab w:pos="409" w:val="left" w:leader="none"/>
                          </w:tabs>
                          <w:spacing w:line="321" w:lineRule="exact" w:before="0"/>
                          <w:ind w:left="409" w:right="0" w:hanging="409"/>
                          <w:jc w:val="left"/>
                          <w:rPr>
                            <w:sz w:val="28"/>
                          </w:rPr>
                        </w:pPr>
                        <w:hyperlink w:history="true" w:anchor="_bookmark10">
                          <w:r>
                            <w:rPr>
                              <w:spacing w:val="-2"/>
                              <w:sz w:val="28"/>
                            </w:rPr>
                            <w:t>References……………………………………………………..</w:t>
                          </w:r>
                        </w:hyperlink>
                      </w:p>
                    </w:txbxContent>
                  </v:textbox>
                  <w10:wrap type="none"/>
                </v:shape>
                <v:shape style="position:absolute;left:8022;top:740;width:300;height:1591" type="#_x0000_t202" id="docshape6" filled="false" stroked="false">
                  <v:textbox inset="0,0,0,0">
                    <w:txbxContent>
                      <w:p>
                        <w:pPr>
                          <w:spacing w:line="309" w:lineRule="exact" w:before="0"/>
                          <w:ind w:left="0" w:right="0" w:firstLine="0"/>
                          <w:jc w:val="left"/>
                          <w:rPr>
                            <w:sz w:val="28"/>
                          </w:rPr>
                        </w:pPr>
                        <w:hyperlink w:history="true" w:anchor="_bookmark0">
                          <w:r>
                            <w:rPr>
                              <w:spacing w:val="-10"/>
                              <w:sz w:val="28"/>
                            </w:rPr>
                            <w:t>2</w:t>
                          </w:r>
                        </w:hyperlink>
                      </w:p>
                      <w:p>
                        <w:pPr>
                          <w:spacing w:line="320" w:lineRule="exact" w:before="0"/>
                          <w:ind w:left="0" w:right="0" w:firstLine="0"/>
                          <w:jc w:val="left"/>
                          <w:rPr>
                            <w:sz w:val="28"/>
                          </w:rPr>
                        </w:pPr>
                        <w:hyperlink w:history="true" w:anchor="_bookmark1">
                          <w:r>
                            <w:rPr>
                              <w:spacing w:val="-5"/>
                              <w:sz w:val="28"/>
                            </w:rPr>
                            <w:t>24</w:t>
                          </w:r>
                        </w:hyperlink>
                      </w:p>
                      <w:p>
                        <w:pPr>
                          <w:spacing w:line="320" w:lineRule="exact" w:before="0"/>
                          <w:ind w:left="0" w:right="0" w:firstLine="0"/>
                          <w:jc w:val="left"/>
                          <w:rPr>
                            <w:sz w:val="28"/>
                          </w:rPr>
                        </w:pPr>
                        <w:hyperlink w:history="true" w:anchor="_bookmark2">
                          <w:r>
                            <w:rPr>
                              <w:spacing w:val="-5"/>
                              <w:sz w:val="28"/>
                            </w:rPr>
                            <w:t>35</w:t>
                          </w:r>
                        </w:hyperlink>
                      </w:p>
                      <w:p>
                        <w:pPr>
                          <w:spacing w:line="320" w:lineRule="exact" w:before="0"/>
                          <w:ind w:left="0" w:right="0" w:firstLine="0"/>
                          <w:jc w:val="left"/>
                          <w:rPr>
                            <w:sz w:val="28"/>
                          </w:rPr>
                        </w:pPr>
                        <w:hyperlink w:history="true" w:anchor="_bookmark3">
                          <w:r>
                            <w:rPr>
                              <w:spacing w:val="-5"/>
                              <w:sz w:val="28"/>
                            </w:rPr>
                            <w:t>62</w:t>
                          </w:r>
                        </w:hyperlink>
                      </w:p>
                      <w:p>
                        <w:pPr>
                          <w:spacing w:line="321" w:lineRule="exact" w:before="0"/>
                          <w:ind w:left="0" w:right="0" w:firstLine="0"/>
                          <w:jc w:val="left"/>
                          <w:rPr>
                            <w:sz w:val="28"/>
                          </w:rPr>
                        </w:pPr>
                        <w:hyperlink w:history="true" w:anchor="_bookmark4">
                          <w:r>
                            <w:rPr>
                              <w:spacing w:val="-5"/>
                              <w:sz w:val="28"/>
                            </w:rPr>
                            <w:t>87</w:t>
                          </w:r>
                        </w:hyperlink>
                      </w:p>
                    </w:txbxContent>
                  </v:textbox>
                  <w10:wrap type="none"/>
                </v:shape>
                <v:shape style="position:absolute;left:8022;top:2660;width:440;height:1911" type="#_x0000_t202" id="docshape7" filled="false" stroked="false">
                  <v:textbox inset="0,0,0,0">
                    <w:txbxContent>
                      <w:p>
                        <w:pPr>
                          <w:spacing w:line="309" w:lineRule="exact" w:before="0"/>
                          <w:ind w:left="0" w:right="0" w:firstLine="0"/>
                          <w:jc w:val="left"/>
                          <w:rPr>
                            <w:sz w:val="28"/>
                          </w:rPr>
                        </w:pPr>
                        <w:hyperlink w:history="true" w:anchor="_bookmark5">
                          <w:r>
                            <w:rPr>
                              <w:spacing w:val="-5"/>
                              <w:sz w:val="28"/>
                            </w:rPr>
                            <w:t>92</w:t>
                          </w:r>
                        </w:hyperlink>
                      </w:p>
                      <w:p>
                        <w:pPr>
                          <w:spacing w:line="320" w:lineRule="exact" w:before="0"/>
                          <w:ind w:left="0" w:right="0" w:firstLine="0"/>
                          <w:jc w:val="left"/>
                          <w:rPr>
                            <w:sz w:val="28"/>
                          </w:rPr>
                        </w:pPr>
                        <w:hyperlink w:history="true" w:anchor="_bookmark6">
                          <w:r>
                            <w:rPr>
                              <w:spacing w:val="-5"/>
                              <w:sz w:val="28"/>
                            </w:rPr>
                            <w:t>106</w:t>
                          </w:r>
                        </w:hyperlink>
                      </w:p>
                      <w:p>
                        <w:pPr>
                          <w:spacing w:line="320" w:lineRule="exact" w:before="0"/>
                          <w:ind w:left="0" w:right="0" w:firstLine="0"/>
                          <w:jc w:val="left"/>
                          <w:rPr>
                            <w:sz w:val="28"/>
                          </w:rPr>
                        </w:pPr>
                        <w:hyperlink w:history="true" w:anchor="_bookmark7">
                          <w:r>
                            <w:rPr>
                              <w:spacing w:val="-5"/>
                              <w:sz w:val="28"/>
                            </w:rPr>
                            <w:t>113</w:t>
                          </w:r>
                        </w:hyperlink>
                      </w:p>
                      <w:p>
                        <w:pPr>
                          <w:spacing w:line="320" w:lineRule="exact" w:before="0"/>
                          <w:ind w:left="0" w:right="0" w:firstLine="0"/>
                          <w:jc w:val="left"/>
                          <w:rPr>
                            <w:sz w:val="28"/>
                          </w:rPr>
                        </w:pPr>
                        <w:hyperlink w:history="true" w:anchor="_bookmark8">
                          <w:r>
                            <w:rPr>
                              <w:spacing w:val="-5"/>
                              <w:sz w:val="28"/>
                            </w:rPr>
                            <w:t>145</w:t>
                          </w:r>
                        </w:hyperlink>
                      </w:p>
                      <w:p>
                        <w:pPr>
                          <w:spacing w:line="320" w:lineRule="exact" w:before="0"/>
                          <w:ind w:left="0" w:right="0" w:firstLine="0"/>
                          <w:jc w:val="left"/>
                          <w:rPr>
                            <w:sz w:val="28"/>
                          </w:rPr>
                        </w:pPr>
                        <w:hyperlink w:history="true" w:anchor="_bookmark9">
                          <w:r>
                            <w:rPr>
                              <w:spacing w:val="-5"/>
                              <w:sz w:val="28"/>
                            </w:rPr>
                            <w:t>150</w:t>
                          </w:r>
                        </w:hyperlink>
                      </w:p>
                      <w:p>
                        <w:pPr>
                          <w:spacing w:line="321" w:lineRule="exact" w:before="0"/>
                          <w:ind w:left="0" w:right="0" w:firstLine="0"/>
                          <w:jc w:val="left"/>
                          <w:rPr>
                            <w:sz w:val="28"/>
                          </w:rPr>
                        </w:pPr>
                        <w:hyperlink w:history="true" w:anchor="_bookmark10">
                          <w:r>
                            <w:rPr>
                              <w:spacing w:val="-5"/>
                              <w:sz w:val="28"/>
                            </w:rPr>
                            <w:t>180</w:t>
                          </w:r>
                        </w:hyperlink>
                      </w:p>
                    </w:txbxContent>
                  </v:textbox>
                  <w10:wrap type="none"/>
                </v:shape>
              </v:group>
            </w:pict>
          </mc:Fallback>
        </mc:AlternateContent>
      </w:r>
      <w:r>
        <w:rPr>
          <w:sz w:val="20"/>
        </w:rPr>
      </w:r>
    </w:p>
    <w:p>
      <w:pPr>
        <w:pStyle w:val="BodyText"/>
        <w:spacing w:before="33"/>
        <w:ind w:left="0"/>
        <w:rPr>
          <w:sz w:val="40"/>
        </w:rPr>
      </w:pPr>
    </w:p>
    <w:p>
      <w:pPr>
        <w:pStyle w:val="ListParagraph"/>
        <w:numPr>
          <w:ilvl w:val="0"/>
          <w:numId w:val="3"/>
        </w:numPr>
        <w:tabs>
          <w:tab w:pos="1197" w:val="left" w:leader="none"/>
        </w:tabs>
        <w:spacing w:line="240" w:lineRule="auto" w:before="0" w:after="0"/>
        <w:ind w:left="720" w:right="2377" w:firstLine="0"/>
        <w:jc w:val="left"/>
        <w:rPr>
          <w:b/>
          <w:sz w:val="40"/>
        </w:rPr>
      </w:pPr>
      <w:r>
        <w:rPr>
          <w:b/>
          <w:sz w:val="40"/>
        </w:rPr>
        <w:t>Aging,</w:t>
      </w:r>
      <w:r>
        <w:rPr>
          <w:b/>
          <w:spacing w:val="-12"/>
          <w:sz w:val="40"/>
        </w:rPr>
        <w:t> </w:t>
      </w:r>
      <w:r>
        <w:rPr>
          <w:b/>
          <w:sz w:val="40"/>
        </w:rPr>
        <w:t>Demographic</w:t>
      </w:r>
      <w:r>
        <w:rPr>
          <w:b/>
          <w:spacing w:val="-13"/>
          <w:sz w:val="40"/>
        </w:rPr>
        <w:t> </w:t>
      </w:r>
      <w:r>
        <w:rPr>
          <w:b/>
          <w:sz w:val="40"/>
        </w:rPr>
        <w:t>Information,</w:t>
      </w:r>
      <w:r>
        <w:rPr>
          <w:b/>
          <w:spacing w:val="-12"/>
          <w:sz w:val="40"/>
        </w:rPr>
        <w:t> </w:t>
      </w:r>
      <w:r>
        <w:rPr>
          <w:b/>
          <w:sz w:val="40"/>
        </w:rPr>
        <w:t>Stigma, and Culture</w:t>
      </w:r>
    </w:p>
    <w:p>
      <w:pPr>
        <w:pStyle w:val="BodyText"/>
        <w:spacing w:before="423" w:after="6"/>
        <w:ind w:right="6158"/>
      </w:pPr>
      <w:r>
        <w:rPr/>
        <mc:AlternateContent>
          <mc:Choice Requires="wps">
            <w:drawing>
              <wp:anchor distT="0" distB="0" distL="0" distR="0" allowOverlap="1" layoutInCell="1" locked="0" behindDoc="0" simplePos="0" relativeHeight="15729664">
                <wp:simplePos x="0" y="0"/>
                <wp:positionH relativeFrom="page">
                  <wp:posOffset>3835400</wp:posOffset>
                </wp:positionH>
                <wp:positionV relativeFrom="paragraph">
                  <wp:posOffset>334560</wp:posOffset>
                </wp:positionV>
                <wp:extent cx="3453765" cy="424878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453765" cy="4248785"/>
                          <a:chExt cx="3453765" cy="4248785"/>
                        </a:xfrm>
                      </wpg:grpSpPr>
                      <pic:pic>
                        <pic:nvPicPr>
                          <pic:cNvPr id="9" name="Image 9"/>
                          <pic:cNvPicPr/>
                        </pic:nvPicPr>
                        <pic:blipFill>
                          <a:blip r:embed="rId7" cstate="print"/>
                          <a:stretch>
                            <a:fillRect/>
                          </a:stretch>
                        </pic:blipFill>
                        <pic:spPr>
                          <a:xfrm>
                            <a:off x="50800" y="50800"/>
                            <a:ext cx="3351649" cy="4146708"/>
                          </a:xfrm>
                          <a:prstGeom prst="rect">
                            <a:avLst/>
                          </a:prstGeom>
                        </pic:spPr>
                      </pic:pic>
                      <wps:wsp>
                        <wps:cNvPr id="10" name="Graphic 10"/>
                        <wps:cNvSpPr/>
                        <wps:spPr>
                          <a:xfrm>
                            <a:off x="50800" y="50800"/>
                            <a:ext cx="3352165" cy="4147185"/>
                          </a:xfrm>
                          <a:custGeom>
                            <a:avLst/>
                            <a:gdLst/>
                            <a:ahLst/>
                            <a:cxnLst/>
                            <a:rect l="l" t="t" r="r" b="b"/>
                            <a:pathLst>
                              <a:path w="3352165" h="4147185">
                                <a:moveTo>
                                  <a:pt x="0" y="0"/>
                                </a:moveTo>
                                <a:lnTo>
                                  <a:pt x="3351649" y="0"/>
                                </a:lnTo>
                                <a:lnTo>
                                  <a:pt x="3351649" y="4146708"/>
                                </a:lnTo>
                                <a:lnTo>
                                  <a:pt x="0" y="4146708"/>
                                </a:lnTo>
                                <a:lnTo>
                                  <a:pt x="0" y="0"/>
                                </a:lnTo>
                                <a:close/>
                              </a:path>
                            </a:pathLst>
                          </a:custGeom>
                          <a:ln w="101600">
                            <a:solidFill>
                              <a:srgbClr val="000000"/>
                            </a:solidFill>
                            <a:prstDash val="solid"/>
                          </a:ln>
                        </wps:spPr>
                        <wps:bodyPr wrap="square" lIns="0" tIns="0" rIns="0" bIns="0" rtlCol="0">
                          <a:prstTxWarp prst="textNoShape">
                            <a:avLst/>
                          </a:prstTxWarp>
                          <a:noAutofit/>
                        </wps:bodyPr>
                      </wps:wsp>
                      <wps:wsp>
                        <wps:cNvPr id="11" name="Textbox 11"/>
                        <wps:cNvSpPr txBox="1"/>
                        <wps:spPr>
                          <a:xfrm>
                            <a:off x="0" y="0"/>
                            <a:ext cx="3453765" cy="4248785"/>
                          </a:xfrm>
                          <a:prstGeom prst="rect">
                            <a:avLst/>
                          </a:prstGeom>
                        </wps:spPr>
                        <wps:txbx>
                          <w:txbxContent>
                            <w:p>
                              <w:pPr>
                                <w:numPr>
                                  <w:ilvl w:val="0"/>
                                  <w:numId w:val="4"/>
                                </w:numPr>
                                <w:tabs>
                                  <w:tab w:pos="592" w:val="left" w:leader="none"/>
                                </w:tabs>
                                <w:spacing w:line="177" w:lineRule="auto" w:before="283"/>
                                <w:ind w:left="592" w:right="1323" w:hanging="360"/>
                                <w:jc w:val="left"/>
                                <w:rPr>
                                  <w:b/>
                                  <w:sz w:val="36"/>
                                </w:rPr>
                              </w:pPr>
                              <w:r>
                                <w:rPr>
                                  <w:b/>
                                  <w:position w:val="1"/>
                                  <w:sz w:val="36"/>
                                </w:rPr>
                                <w:t>THE NUMBER OF </w:t>
                              </w:r>
                              <w:r>
                                <w:rPr>
                                  <w:b/>
                                  <w:sz w:val="36"/>
                                </w:rPr>
                                <w:t>AMERICANS</w:t>
                              </w:r>
                              <w:r>
                                <w:rPr>
                                  <w:b/>
                                  <w:spacing w:val="-23"/>
                                  <w:sz w:val="36"/>
                                </w:rPr>
                                <w:t> </w:t>
                              </w:r>
                              <w:r>
                                <w:rPr>
                                  <w:b/>
                                  <w:sz w:val="36"/>
                                </w:rPr>
                                <w:t>AGE</w:t>
                              </w:r>
                              <w:r>
                                <w:rPr>
                                  <w:b/>
                                  <w:spacing w:val="-22"/>
                                  <w:sz w:val="36"/>
                                </w:rPr>
                                <w:t> </w:t>
                              </w:r>
                              <w:r>
                                <w:rPr>
                                  <w:b/>
                                  <w:sz w:val="36"/>
                                </w:rPr>
                                <w:t>65</w:t>
                              </w:r>
                            </w:p>
                            <w:p>
                              <w:pPr>
                                <w:spacing w:line="242" w:lineRule="auto" w:before="27"/>
                                <w:ind w:left="592" w:right="533" w:firstLine="0"/>
                                <w:jc w:val="left"/>
                                <w:rPr>
                                  <w:b/>
                                  <w:sz w:val="36"/>
                                </w:rPr>
                              </w:pPr>
                              <w:r>
                                <w:rPr>
                                  <w:b/>
                                  <w:sz w:val="36"/>
                                </w:rPr>
                                <w:t>AND OLDER INCREASED BY 25 PERCENT</w:t>
                              </w:r>
                              <w:r>
                                <w:rPr>
                                  <w:b/>
                                  <w:spacing w:val="-21"/>
                                  <w:sz w:val="36"/>
                                </w:rPr>
                                <w:t> </w:t>
                              </w:r>
                              <w:r>
                                <w:rPr>
                                  <w:b/>
                                  <w:sz w:val="36"/>
                                </w:rPr>
                                <w:t>FROM</w:t>
                              </w:r>
                              <w:r>
                                <w:rPr>
                                  <w:b/>
                                  <w:spacing w:val="-16"/>
                                  <w:sz w:val="36"/>
                                </w:rPr>
                                <w:t> </w:t>
                              </w:r>
                              <w:r>
                                <w:rPr>
                                  <w:b/>
                                  <w:sz w:val="36"/>
                                </w:rPr>
                                <w:t>2003</w:t>
                              </w:r>
                              <w:r>
                                <w:rPr>
                                  <w:b/>
                                  <w:spacing w:val="-21"/>
                                  <w:sz w:val="36"/>
                                </w:rPr>
                                <w:t> </w:t>
                              </w:r>
                              <w:r>
                                <w:rPr>
                                  <w:b/>
                                  <w:sz w:val="36"/>
                                </w:rPr>
                                <w:t>TO 2013 AND THE NEXT 25 YEARS PROMISE ANOTHER 50 PERCENT</w:t>
                              </w:r>
                            </w:p>
                            <w:p>
                              <w:pPr>
                                <w:spacing w:line="242" w:lineRule="auto" w:before="12"/>
                                <w:ind w:left="592" w:right="533" w:firstLine="0"/>
                                <w:jc w:val="left"/>
                                <w:rPr>
                                  <w:b/>
                                  <w:sz w:val="36"/>
                                </w:rPr>
                              </w:pPr>
                              <w:r>
                                <w:rPr>
                                  <w:b/>
                                  <w:sz w:val="36"/>
                                </w:rPr>
                                <w:t>INCREASE. FROM 2018 TO 2038,</w:t>
                              </w:r>
                              <w:r>
                                <w:rPr>
                                  <w:b/>
                                  <w:spacing w:val="40"/>
                                  <w:sz w:val="36"/>
                                </w:rPr>
                                <w:t> </w:t>
                              </w:r>
                              <w:r>
                                <w:rPr>
                                  <w:b/>
                                  <w:sz w:val="36"/>
                                </w:rPr>
                                <w:t>THE NUMBER OF</w:t>
                              </w:r>
                              <w:r>
                                <w:rPr>
                                  <w:b/>
                                  <w:spacing w:val="-34"/>
                                  <w:sz w:val="36"/>
                                </w:rPr>
                                <w:t> </w:t>
                              </w:r>
                              <w:r>
                                <w:rPr>
                                  <w:b/>
                                  <w:sz w:val="36"/>
                                </w:rPr>
                                <w:t>AMERICANS</w:t>
                              </w:r>
                              <w:r>
                                <w:rPr>
                                  <w:b/>
                                  <w:spacing w:val="-22"/>
                                  <w:sz w:val="36"/>
                                </w:rPr>
                                <w:t> </w:t>
                              </w:r>
                              <w:r>
                                <w:rPr>
                                  <w:b/>
                                  <w:sz w:val="36"/>
                                </w:rPr>
                                <w:t>AGE</w:t>
                              </w:r>
                              <w:r>
                                <w:rPr>
                                  <w:b/>
                                  <w:spacing w:val="-2"/>
                                  <w:sz w:val="36"/>
                                </w:rPr>
                                <w:t> </w:t>
                              </w:r>
                              <w:r>
                                <w:rPr>
                                  <w:b/>
                                  <w:sz w:val="36"/>
                                </w:rPr>
                                <w:t>85 AND OLDER IS EXPECTED TO MORE THAN</w:t>
                              </w:r>
                              <w:r>
                                <w:rPr>
                                  <w:b/>
                                  <w:spacing w:val="-13"/>
                                  <w:sz w:val="36"/>
                                </w:rPr>
                                <w:t> </w:t>
                              </w:r>
                              <w:r>
                                <w:rPr>
                                  <w:b/>
                                  <w:sz w:val="36"/>
                                </w:rPr>
                                <w:t>DOUBLE</w:t>
                              </w:r>
                              <w:r>
                                <w:rPr>
                                  <w:b/>
                                  <w:spacing w:val="-13"/>
                                  <w:sz w:val="36"/>
                                </w:rPr>
                                <w:t> </w:t>
                              </w:r>
                              <w:r>
                                <w:rPr>
                                  <w:b/>
                                  <w:sz w:val="36"/>
                                </w:rPr>
                                <w:t>FROM</w:t>
                              </w:r>
                              <w:r>
                                <w:rPr>
                                  <w:b/>
                                  <w:spacing w:val="-14"/>
                                  <w:sz w:val="36"/>
                                </w:rPr>
                                <w:t> </w:t>
                              </w:r>
                              <w:r>
                                <w:rPr>
                                  <w:b/>
                                  <w:sz w:val="36"/>
                                </w:rPr>
                                <w:t>6 MILLION TO 14.6</w:t>
                              </w:r>
                            </w:p>
                          </w:txbxContent>
                        </wps:txbx>
                        <wps:bodyPr wrap="square" lIns="0" tIns="0" rIns="0" bIns="0" rtlCol="0">
                          <a:noAutofit/>
                        </wps:bodyPr>
                      </wps:wsp>
                    </wpg:wgp>
                  </a:graphicData>
                </a:graphic>
              </wp:anchor>
            </w:drawing>
          </mc:Choice>
          <mc:Fallback>
            <w:pict>
              <v:group style="position:absolute;margin-left:302pt;margin-top:26.343359pt;width:271.95pt;height:334.55pt;mso-position-horizontal-relative:page;mso-position-vertical-relative:paragraph;z-index:15729664" id="docshapegroup8" coordorigin="6040,527" coordsize="5439,6691">
                <v:shape style="position:absolute;left:6120;top:606;width:5279;height:6531" type="#_x0000_t75" id="docshape9" stroked="false">
                  <v:imagedata r:id="rId7" o:title=""/>
                </v:shape>
                <v:rect style="position:absolute;left:6120;top:606;width:5279;height:6531" id="docshape10" filled="false" stroked="true" strokeweight="8pt" strokecolor="#000000">
                  <v:stroke dashstyle="solid"/>
                </v:rect>
                <v:shape style="position:absolute;left:6040;top:526;width:5439;height:6691" type="#_x0000_t202" id="docshape11" filled="false" stroked="false">
                  <v:textbox inset="0,0,0,0">
                    <w:txbxContent>
                      <w:p>
                        <w:pPr>
                          <w:numPr>
                            <w:ilvl w:val="0"/>
                            <w:numId w:val="4"/>
                          </w:numPr>
                          <w:tabs>
                            <w:tab w:pos="592" w:val="left" w:leader="none"/>
                          </w:tabs>
                          <w:spacing w:line="177" w:lineRule="auto" w:before="283"/>
                          <w:ind w:left="592" w:right="1323" w:hanging="360"/>
                          <w:jc w:val="left"/>
                          <w:rPr>
                            <w:b/>
                            <w:sz w:val="36"/>
                          </w:rPr>
                        </w:pPr>
                        <w:r>
                          <w:rPr>
                            <w:b/>
                            <w:position w:val="1"/>
                            <w:sz w:val="36"/>
                          </w:rPr>
                          <w:t>THE NUMBER OF </w:t>
                        </w:r>
                        <w:r>
                          <w:rPr>
                            <w:b/>
                            <w:sz w:val="36"/>
                          </w:rPr>
                          <w:t>AMERICANS</w:t>
                        </w:r>
                        <w:r>
                          <w:rPr>
                            <w:b/>
                            <w:spacing w:val="-23"/>
                            <w:sz w:val="36"/>
                          </w:rPr>
                          <w:t> </w:t>
                        </w:r>
                        <w:r>
                          <w:rPr>
                            <w:b/>
                            <w:sz w:val="36"/>
                          </w:rPr>
                          <w:t>AGE</w:t>
                        </w:r>
                        <w:r>
                          <w:rPr>
                            <w:b/>
                            <w:spacing w:val="-22"/>
                            <w:sz w:val="36"/>
                          </w:rPr>
                          <w:t> </w:t>
                        </w:r>
                        <w:r>
                          <w:rPr>
                            <w:b/>
                            <w:sz w:val="36"/>
                          </w:rPr>
                          <w:t>65</w:t>
                        </w:r>
                      </w:p>
                      <w:p>
                        <w:pPr>
                          <w:spacing w:line="242" w:lineRule="auto" w:before="27"/>
                          <w:ind w:left="592" w:right="533" w:firstLine="0"/>
                          <w:jc w:val="left"/>
                          <w:rPr>
                            <w:b/>
                            <w:sz w:val="36"/>
                          </w:rPr>
                        </w:pPr>
                        <w:r>
                          <w:rPr>
                            <w:b/>
                            <w:sz w:val="36"/>
                          </w:rPr>
                          <w:t>AND OLDER INCREASED BY 25 PERCENT</w:t>
                        </w:r>
                        <w:r>
                          <w:rPr>
                            <w:b/>
                            <w:spacing w:val="-21"/>
                            <w:sz w:val="36"/>
                          </w:rPr>
                          <w:t> </w:t>
                        </w:r>
                        <w:r>
                          <w:rPr>
                            <w:b/>
                            <w:sz w:val="36"/>
                          </w:rPr>
                          <w:t>FROM</w:t>
                        </w:r>
                        <w:r>
                          <w:rPr>
                            <w:b/>
                            <w:spacing w:val="-16"/>
                            <w:sz w:val="36"/>
                          </w:rPr>
                          <w:t> </w:t>
                        </w:r>
                        <w:r>
                          <w:rPr>
                            <w:b/>
                            <w:sz w:val="36"/>
                          </w:rPr>
                          <w:t>2003</w:t>
                        </w:r>
                        <w:r>
                          <w:rPr>
                            <w:b/>
                            <w:spacing w:val="-21"/>
                            <w:sz w:val="36"/>
                          </w:rPr>
                          <w:t> </w:t>
                        </w:r>
                        <w:r>
                          <w:rPr>
                            <w:b/>
                            <w:sz w:val="36"/>
                          </w:rPr>
                          <w:t>TO 2013 AND THE NEXT 25 YEARS PROMISE ANOTHER 50 PERCENT</w:t>
                        </w:r>
                      </w:p>
                      <w:p>
                        <w:pPr>
                          <w:spacing w:line="242" w:lineRule="auto" w:before="12"/>
                          <w:ind w:left="592" w:right="533" w:firstLine="0"/>
                          <w:jc w:val="left"/>
                          <w:rPr>
                            <w:b/>
                            <w:sz w:val="36"/>
                          </w:rPr>
                        </w:pPr>
                        <w:r>
                          <w:rPr>
                            <w:b/>
                            <w:sz w:val="36"/>
                          </w:rPr>
                          <w:t>INCREASE. FROM 2018 TO 2038,</w:t>
                        </w:r>
                        <w:r>
                          <w:rPr>
                            <w:b/>
                            <w:spacing w:val="40"/>
                            <w:sz w:val="36"/>
                          </w:rPr>
                          <w:t> </w:t>
                        </w:r>
                        <w:r>
                          <w:rPr>
                            <w:b/>
                            <w:sz w:val="36"/>
                          </w:rPr>
                          <w:t>THE NUMBER OF</w:t>
                        </w:r>
                        <w:r>
                          <w:rPr>
                            <w:b/>
                            <w:spacing w:val="-34"/>
                            <w:sz w:val="36"/>
                          </w:rPr>
                          <w:t> </w:t>
                        </w:r>
                        <w:r>
                          <w:rPr>
                            <w:b/>
                            <w:sz w:val="36"/>
                          </w:rPr>
                          <w:t>AMERICANS</w:t>
                        </w:r>
                        <w:r>
                          <w:rPr>
                            <w:b/>
                            <w:spacing w:val="-22"/>
                            <w:sz w:val="36"/>
                          </w:rPr>
                          <w:t> </w:t>
                        </w:r>
                        <w:r>
                          <w:rPr>
                            <w:b/>
                            <w:sz w:val="36"/>
                          </w:rPr>
                          <w:t>AGE</w:t>
                        </w:r>
                        <w:r>
                          <w:rPr>
                            <w:b/>
                            <w:spacing w:val="-2"/>
                            <w:sz w:val="36"/>
                          </w:rPr>
                          <w:t> </w:t>
                        </w:r>
                        <w:r>
                          <w:rPr>
                            <w:b/>
                            <w:sz w:val="36"/>
                          </w:rPr>
                          <w:t>85 AND OLDER IS EXPECTED TO MORE THAN</w:t>
                        </w:r>
                        <w:r>
                          <w:rPr>
                            <w:b/>
                            <w:spacing w:val="-13"/>
                            <w:sz w:val="36"/>
                          </w:rPr>
                          <w:t> </w:t>
                        </w:r>
                        <w:r>
                          <w:rPr>
                            <w:b/>
                            <w:sz w:val="36"/>
                          </w:rPr>
                          <w:t>DOUBLE</w:t>
                        </w:r>
                        <w:r>
                          <w:rPr>
                            <w:b/>
                            <w:spacing w:val="-13"/>
                            <w:sz w:val="36"/>
                          </w:rPr>
                          <w:t> </w:t>
                        </w:r>
                        <w:r>
                          <w:rPr>
                            <w:b/>
                            <w:sz w:val="36"/>
                          </w:rPr>
                          <w:t>FROM</w:t>
                        </w:r>
                        <w:r>
                          <w:rPr>
                            <w:b/>
                            <w:spacing w:val="-14"/>
                            <w:sz w:val="36"/>
                          </w:rPr>
                          <w:t> </w:t>
                        </w:r>
                        <w:r>
                          <w:rPr>
                            <w:b/>
                            <w:sz w:val="36"/>
                          </w:rPr>
                          <w:t>6 MILLION TO 14.6</w:t>
                        </w:r>
                      </w:p>
                    </w:txbxContent>
                  </v:textbox>
                  <w10:wrap type="none"/>
                </v:shape>
                <w10:wrap type="none"/>
              </v:group>
            </w:pict>
          </mc:Fallback>
        </mc:AlternateContent>
      </w:r>
      <w:r>
        <w:rPr/>
        <w:t>Nearly one in five older adults have</w:t>
      </w:r>
      <w:r>
        <w:rPr>
          <w:spacing w:val="-7"/>
        </w:rPr>
        <w:t> </w:t>
      </w:r>
      <w:r>
        <w:rPr/>
        <w:t>one</w:t>
      </w:r>
      <w:r>
        <w:rPr>
          <w:spacing w:val="-7"/>
        </w:rPr>
        <w:t> </w:t>
      </w:r>
      <w:r>
        <w:rPr/>
        <w:t>or</w:t>
      </w:r>
      <w:r>
        <w:rPr>
          <w:spacing w:val="-6"/>
        </w:rPr>
        <w:t> </w:t>
      </w:r>
      <w:r>
        <w:rPr/>
        <w:t>more</w:t>
      </w:r>
      <w:r>
        <w:rPr>
          <w:spacing w:val="-7"/>
        </w:rPr>
        <w:t> </w:t>
      </w:r>
      <w:r>
        <w:rPr/>
        <w:t>mental</w:t>
      </w:r>
      <w:r>
        <w:rPr>
          <w:spacing w:val="-6"/>
        </w:rPr>
        <w:t> </w:t>
      </w:r>
      <w:r>
        <w:rPr/>
        <w:t>health</w:t>
      </w:r>
      <w:r>
        <w:rPr>
          <w:spacing w:val="-6"/>
        </w:rPr>
        <w:t> </w:t>
      </w:r>
      <w:r>
        <w:rPr/>
        <w:t>or substance</w:t>
      </w:r>
      <w:r>
        <w:rPr>
          <w:spacing w:val="-4"/>
        </w:rPr>
        <w:t> </w:t>
      </w:r>
      <w:r>
        <w:rPr/>
        <w:t>use</w:t>
      </w:r>
      <w:r>
        <w:rPr>
          <w:spacing w:val="-4"/>
        </w:rPr>
        <w:t> </w:t>
      </w:r>
      <w:r>
        <w:rPr/>
        <w:t>conditions</w:t>
      </w:r>
      <w:r>
        <w:rPr>
          <w:spacing w:val="-2"/>
        </w:rPr>
        <w:t> (referred</w:t>
      </w:r>
    </w:p>
    <w:p>
      <w:pPr>
        <w:spacing w:line="240" w:lineRule="auto"/>
        <w:ind w:left="720" w:right="0" w:firstLine="0"/>
        <w:rPr>
          <w:sz w:val="20"/>
        </w:rPr>
      </w:pPr>
      <w:r>
        <w:rPr>
          <w:sz w:val="20"/>
        </w:rPr>
        <mc:AlternateContent>
          <mc:Choice Requires="wps">
            <w:drawing>
              <wp:inline distT="0" distB="0" distL="0" distR="0">
                <wp:extent cx="2079625" cy="197485"/>
                <wp:effectExtent l="0" t="0" r="0" b="0"/>
                <wp:docPr id="12" name="Textbox 12"/>
                <wp:cNvGraphicFramePr>
                  <a:graphicFrameLocks/>
                </wp:cNvGraphicFramePr>
                <a:graphic>
                  <a:graphicData uri="http://schemas.microsoft.com/office/word/2010/wordprocessingShape">
                    <wps:wsp>
                      <wps:cNvPr id="12" name="Textbox 12"/>
                      <wps:cNvSpPr txBox="1"/>
                      <wps:spPr>
                        <a:xfrm>
                          <a:off x="0" y="0"/>
                          <a:ext cx="2079625" cy="197485"/>
                        </a:xfrm>
                        <a:prstGeom prst="rect">
                          <a:avLst/>
                        </a:prstGeom>
                      </wps:spPr>
                      <wps:txbx>
                        <w:txbxContent>
                          <w:p>
                            <w:pPr>
                              <w:pStyle w:val="BodyText"/>
                              <w:spacing w:line="310" w:lineRule="exact"/>
                              <w:ind w:left="0"/>
                            </w:pPr>
                            <w:r>
                              <w:rPr/>
                              <w:t>to</w:t>
                            </w:r>
                            <w:r>
                              <w:rPr>
                                <w:spacing w:val="-3"/>
                              </w:rPr>
                              <w:t> </w:t>
                            </w:r>
                            <w:r>
                              <w:rPr/>
                              <w:t>in</w:t>
                            </w:r>
                            <w:r>
                              <w:rPr>
                                <w:spacing w:val="-1"/>
                              </w:rPr>
                              <w:t> </w:t>
                            </w:r>
                            <w:r>
                              <w:rPr/>
                              <w:t>this document</w:t>
                            </w:r>
                            <w:r>
                              <w:rPr>
                                <w:spacing w:val="-1"/>
                              </w:rPr>
                              <w:t> </w:t>
                            </w:r>
                            <w:r>
                              <w:rPr/>
                              <w:t>under </w:t>
                            </w:r>
                            <w:r>
                              <w:rPr>
                                <w:spacing w:val="-5"/>
                              </w:rPr>
                              <w:t>the</w:t>
                            </w:r>
                          </w:p>
                        </w:txbxContent>
                      </wps:txbx>
                      <wps:bodyPr wrap="square" lIns="0" tIns="0" rIns="0" bIns="0" rtlCol="0">
                        <a:noAutofit/>
                      </wps:bodyPr>
                    </wps:wsp>
                  </a:graphicData>
                </a:graphic>
              </wp:inline>
            </w:drawing>
          </mc:Choice>
          <mc:Fallback>
            <w:pict>
              <v:shape style="width:163.75pt;height:15.55pt;mso-position-horizontal-relative:char;mso-position-vertical-relative:line" type="#_x0000_t202" id="docshape12" filled="false" stroked="false">
                <w10:anchorlock/>
                <v:textbox inset="0,0,0,0">
                  <w:txbxContent>
                    <w:p>
                      <w:pPr>
                        <w:pStyle w:val="BodyText"/>
                        <w:spacing w:line="310" w:lineRule="exact"/>
                        <w:ind w:left="0"/>
                      </w:pPr>
                      <w:r>
                        <w:rPr/>
                        <w:t>to</w:t>
                      </w:r>
                      <w:r>
                        <w:rPr>
                          <w:spacing w:val="-3"/>
                        </w:rPr>
                        <w:t> </w:t>
                      </w:r>
                      <w:r>
                        <w:rPr/>
                        <w:t>in</w:t>
                      </w:r>
                      <w:r>
                        <w:rPr>
                          <w:spacing w:val="-1"/>
                        </w:rPr>
                        <w:t> </w:t>
                      </w:r>
                      <w:r>
                        <w:rPr/>
                        <w:t>this document</w:t>
                      </w:r>
                      <w:r>
                        <w:rPr>
                          <w:spacing w:val="-1"/>
                        </w:rPr>
                        <w:t> </w:t>
                      </w:r>
                      <w:r>
                        <w:rPr/>
                        <w:t>under </w:t>
                      </w:r>
                      <w:r>
                        <w:rPr>
                          <w:spacing w:val="-5"/>
                        </w:rPr>
                        <w:t>the</w:t>
                      </w:r>
                    </w:p>
                  </w:txbxContent>
                </v:textbox>
              </v:shape>
            </w:pict>
          </mc:Fallback>
        </mc:AlternateContent>
      </w:r>
      <w:r>
        <w:rPr>
          <w:sz w:val="20"/>
        </w:rPr>
      </w:r>
    </w:p>
    <w:p>
      <w:pPr>
        <w:pStyle w:val="BodyText"/>
        <w:ind w:right="6082"/>
      </w:pPr>
      <w:r>
        <w:rPr/>
        <w:t>umbrella term, “behavioral health”). About 16 percent of women and 11 percent of men age 65 and older experience symptoms of depression.iii</w:t>
      </w:r>
      <w:r>
        <w:rPr>
          <w:spacing w:val="40"/>
        </w:rPr>
        <w:t> </w:t>
      </w:r>
      <w:r>
        <w:rPr/>
        <w:t>The majority of older adults’ behavioral health issues are identified and treated in primary care settings instead of specialty</w:t>
      </w:r>
      <w:r>
        <w:rPr>
          <w:spacing w:val="-13"/>
        </w:rPr>
        <w:t> </w:t>
      </w:r>
      <w:r>
        <w:rPr/>
        <w:t>behavioral</w:t>
      </w:r>
      <w:r>
        <w:rPr>
          <w:spacing w:val="-13"/>
        </w:rPr>
        <w:t> </w:t>
      </w:r>
      <w:r>
        <w:rPr/>
        <w:t>health</w:t>
      </w:r>
      <w:r>
        <w:rPr>
          <w:spacing w:val="-13"/>
        </w:rPr>
        <w:t> </w:t>
      </w:r>
      <w:r>
        <w:rPr/>
        <w:t>settings. Older adults are distinct from other populations in key ways:</w:t>
      </w:r>
    </w:p>
    <w:p>
      <w:pPr>
        <w:pStyle w:val="BodyText"/>
        <w:spacing w:before="22"/>
        <w:ind w:left="0"/>
      </w:pPr>
    </w:p>
    <w:p>
      <w:pPr>
        <w:spacing w:before="0"/>
        <w:ind w:left="1000" w:right="6158" w:hanging="280"/>
        <w:jc w:val="left"/>
        <w:rPr>
          <w:sz w:val="28"/>
        </w:rPr>
      </w:pPr>
      <w:r>
        <w:rPr>
          <w:rFonts w:ascii="Segoe UI Symbol" w:hAnsi="Segoe UI Symbol"/>
          <w:position w:val="1"/>
          <w:sz w:val="28"/>
        </w:rPr>
        <w:t>➡</w:t>
      </w:r>
      <w:r>
        <w:rPr>
          <w:rFonts w:ascii="Segoe UI Symbol" w:hAnsi="Segoe UI Symbol"/>
          <w:spacing w:val="-5"/>
          <w:position w:val="1"/>
          <w:sz w:val="28"/>
        </w:rPr>
        <w:t> </w:t>
      </w:r>
      <w:r>
        <w:rPr>
          <w:b/>
          <w:sz w:val="28"/>
        </w:rPr>
        <w:t>Complex chronic health conditions</w:t>
      </w:r>
      <w:r>
        <w:rPr>
          <w:sz w:val="28"/>
        </w:rPr>
        <w:t>.</w:t>
      </w:r>
      <w:r>
        <w:rPr>
          <w:spacing w:val="-13"/>
          <w:sz w:val="28"/>
        </w:rPr>
        <w:t> </w:t>
      </w:r>
      <w:r>
        <w:rPr>
          <w:sz w:val="28"/>
        </w:rPr>
        <w:t>Older</w:t>
      </w:r>
      <w:r>
        <w:rPr>
          <w:spacing w:val="-13"/>
          <w:sz w:val="28"/>
        </w:rPr>
        <w:t> </w:t>
      </w:r>
      <w:r>
        <w:rPr>
          <w:sz w:val="28"/>
        </w:rPr>
        <w:t>adults</w:t>
      </w:r>
      <w:r>
        <w:rPr>
          <w:spacing w:val="-13"/>
          <w:sz w:val="28"/>
        </w:rPr>
        <w:t> </w:t>
      </w:r>
      <w:r>
        <w:rPr>
          <w:sz w:val="28"/>
        </w:rPr>
        <w:t>are</w:t>
      </w:r>
    </w:p>
    <w:p>
      <w:pPr>
        <w:spacing w:after="0"/>
        <w:jc w:val="left"/>
        <w:rPr>
          <w:sz w:val="28"/>
        </w:rPr>
        <w:sectPr>
          <w:pgSz w:w="12240" w:h="15840"/>
          <w:pgMar w:header="744" w:footer="0" w:top="1000" w:bottom="280" w:left="1080" w:right="360"/>
        </w:sectPr>
      </w:pPr>
    </w:p>
    <w:p>
      <w:pPr>
        <w:pStyle w:val="BodyText"/>
        <w:spacing w:before="94"/>
        <w:ind w:left="0"/>
      </w:pPr>
    </w:p>
    <w:p>
      <w:pPr>
        <w:pStyle w:val="BodyText"/>
        <w:ind w:left="1000" w:right="1770"/>
      </w:pPr>
      <w:r>
        <w:rPr/>
        <w:t>more likely than any other age group to have complex chronic health conditions,</w:t>
      </w:r>
      <w:r>
        <w:rPr>
          <w:spacing w:val="-6"/>
        </w:rPr>
        <w:t> </w:t>
      </w:r>
      <w:r>
        <w:rPr/>
        <w:t>including</w:t>
      </w:r>
      <w:r>
        <w:rPr>
          <w:spacing w:val="-6"/>
        </w:rPr>
        <w:t> </w:t>
      </w:r>
      <w:r>
        <w:rPr/>
        <w:t>mental</w:t>
      </w:r>
      <w:r>
        <w:rPr>
          <w:spacing w:val="-6"/>
        </w:rPr>
        <w:t> </w:t>
      </w:r>
      <w:r>
        <w:rPr/>
        <w:t>health</w:t>
      </w:r>
      <w:r>
        <w:rPr>
          <w:spacing w:val="-6"/>
        </w:rPr>
        <w:t> </w:t>
      </w:r>
      <w:r>
        <w:rPr/>
        <w:t>conditions,</w:t>
      </w:r>
      <w:r>
        <w:rPr>
          <w:spacing w:val="-6"/>
        </w:rPr>
        <w:t> </w:t>
      </w:r>
      <w:r>
        <w:rPr/>
        <w:t>substance</w:t>
      </w:r>
      <w:r>
        <w:rPr>
          <w:spacing w:val="-7"/>
        </w:rPr>
        <w:t> </w:t>
      </w:r>
      <w:r>
        <w:rPr/>
        <w:t>use</w:t>
      </w:r>
      <w:r>
        <w:rPr>
          <w:spacing w:val="-7"/>
        </w:rPr>
        <w:t> </w:t>
      </w:r>
      <w:r>
        <w:rPr/>
        <w:t>disorders and cognitive impairments.</w:t>
      </w:r>
      <w:r>
        <w:rPr>
          <w:spacing w:val="-7"/>
        </w:rPr>
        <w:t> </w:t>
      </w:r>
      <w:r>
        <w:rPr/>
        <w:t>About two-thirds of older adults have two or more chronic conditions.</w:t>
      </w:r>
    </w:p>
    <w:p>
      <w:pPr>
        <w:spacing w:line="313" w:lineRule="exact" w:before="0"/>
        <w:ind w:left="720" w:right="0" w:firstLine="0"/>
        <w:jc w:val="left"/>
        <w:rPr>
          <w:sz w:val="28"/>
        </w:rPr>
      </w:pPr>
      <w:r>
        <w:rPr>
          <w:rFonts w:ascii="Segoe UI Symbol" w:hAnsi="Segoe UI Symbol"/>
          <w:position w:val="1"/>
          <w:sz w:val="28"/>
        </w:rPr>
        <w:t>➡</w:t>
      </w:r>
      <w:r>
        <w:rPr>
          <w:rFonts w:ascii="Segoe UI Symbol" w:hAnsi="Segoe UI Symbol"/>
          <w:spacing w:val="-29"/>
          <w:position w:val="1"/>
          <w:sz w:val="28"/>
        </w:rPr>
        <w:t> </w:t>
      </w:r>
      <w:r>
        <w:rPr>
          <w:b/>
          <w:sz w:val="28"/>
        </w:rPr>
        <w:t>Drug</w:t>
      </w:r>
      <w:r>
        <w:rPr>
          <w:b/>
          <w:spacing w:val="-10"/>
          <w:sz w:val="28"/>
        </w:rPr>
        <w:t> </w:t>
      </w:r>
      <w:r>
        <w:rPr>
          <w:b/>
          <w:sz w:val="28"/>
        </w:rPr>
        <w:t>use</w:t>
      </w:r>
      <w:r>
        <w:rPr>
          <w:b/>
          <w:spacing w:val="-6"/>
          <w:sz w:val="28"/>
        </w:rPr>
        <w:t> </w:t>
      </w:r>
      <w:r>
        <w:rPr>
          <w:b/>
          <w:sz w:val="28"/>
        </w:rPr>
        <w:t>and</w:t>
      </w:r>
      <w:r>
        <w:rPr>
          <w:b/>
          <w:spacing w:val="-6"/>
          <w:sz w:val="28"/>
        </w:rPr>
        <w:t> </w:t>
      </w:r>
      <w:r>
        <w:rPr>
          <w:b/>
          <w:sz w:val="28"/>
        </w:rPr>
        <w:t>abuse.</w:t>
      </w:r>
      <w:r>
        <w:rPr>
          <w:b/>
          <w:spacing w:val="-6"/>
          <w:sz w:val="28"/>
        </w:rPr>
        <w:t> </w:t>
      </w:r>
      <w:r>
        <w:rPr>
          <w:sz w:val="28"/>
        </w:rPr>
        <w:t>Older</w:t>
      </w:r>
      <w:r>
        <w:rPr>
          <w:spacing w:val="-5"/>
          <w:sz w:val="28"/>
        </w:rPr>
        <w:t> </w:t>
      </w:r>
      <w:r>
        <w:rPr>
          <w:sz w:val="28"/>
        </w:rPr>
        <w:t>adults</w:t>
      </w:r>
      <w:r>
        <w:rPr>
          <w:spacing w:val="-6"/>
          <w:sz w:val="28"/>
        </w:rPr>
        <w:t> </w:t>
      </w:r>
      <w:r>
        <w:rPr>
          <w:sz w:val="28"/>
        </w:rPr>
        <w:t>receive</w:t>
      </w:r>
      <w:r>
        <w:rPr>
          <w:spacing w:val="-6"/>
          <w:sz w:val="28"/>
        </w:rPr>
        <w:t> </w:t>
      </w:r>
      <w:r>
        <w:rPr>
          <w:sz w:val="28"/>
        </w:rPr>
        <w:t>a</w:t>
      </w:r>
      <w:r>
        <w:rPr>
          <w:spacing w:val="-7"/>
          <w:sz w:val="28"/>
        </w:rPr>
        <w:t> </w:t>
      </w:r>
      <w:r>
        <w:rPr>
          <w:sz w:val="28"/>
        </w:rPr>
        <w:t>high</w:t>
      </w:r>
      <w:r>
        <w:rPr>
          <w:spacing w:val="-5"/>
          <w:sz w:val="28"/>
        </w:rPr>
        <w:t> </w:t>
      </w:r>
      <w:r>
        <w:rPr>
          <w:sz w:val="28"/>
        </w:rPr>
        <w:t>proportion</w:t>
      </w:r>
      <w:r>
        <w:rPr>
          <w:spacing w:val="-6"/>
          <w:sz w:val="28"/>
        </w:rPr>
        <w:t> </w:t>
      </w:r>
      <w:r>
        <w:rPr>
          <w:spacing w:val="-5"/>
          <w:sz w:val="28"/>
        </w:rPr>
        <w:t>of</w:t>
      </w:r>
    </w:p>
    <w:p>
      <w:pPr>
        <w:pStyle w:val="BodyText"/>
        <w:ind w:left="1000" w:right="1721"/>
      </w:pPr>
      <w:r>
        <w:rPr/>
        <w:t>prescription drugs in the U.S. due to increased likelihood of being prescribed long-term and multiple medications.vi Improper use is common, whether because of cognitive decline or attempting to save money by using their medications sparingly or taking another person’s remaining</w:t>
      </w:r>
      <w:r>
        <w:rPr>
          <w:spacing w:val="-18"/>
        </w:rPr>
        <w:t> </w:t>
      </w:r>
      <w:r>
        <w:rPr/>
        <w:t>medications.</w:t>
      </w:r>
      <w:r>
        <w:rPr>
          <w:spacing w:val="-17"/>
        </w:rPr>
        <w:t> </w:t>
      </w:r>
      <w:r>
        <w:rPr/>
        <w:t>Additionally,</w:t>
      </w:r>
      <w:r>
        <w:rPr>
          <w:spacing w:val="-14"/>
        </w:rPr>
        <w:t> </w:t>
      </w:r>
      <w:r>
        <w:rPr/>
        <w:t>commonly</w:t>
      </w:r>
      <w:r>
        <w:rPr>
          <w:spacing w:val="-12"/>
        </w:rPr>
        <w:t> </w:t>
      </w:r>
      <w:r>
        <w:rPr/>
        <w:t>prescribed</w:t>
      </w:r>
      <w:r>
        <w:rPr>
          <w:spacing w:val="-12"/>
        </w:rPr>
        <w:t> </w:t>
      </w:r>
      <w:r>
        <w:rPr/>
        <w:t>medications – opioids for pain and benzodiazepines used to treat anxiety and sleep disorders – are addictive and can increase the risk of falls and memory/ retention issues affecting up to 17 percent of older adults.vii Co-morbid health conditions, age-related changes in drug metabolism; potential interactions with prescribed drugs, over-the-counter medications, dietary supplements and alcohol; and cognitive decline make drug misuse a special concern.</w:t>
      </w:r>
    </w:p>
    <w:p>
      <w:pPr>
        <w:spacing w:line="297" w:lineRule="exact" w:before="0"/>
        <w:ind w:left="720" w:right="0" w:firstLine="0"/>
        <w:jc w:val="left"/>
        <w:rPr>
          <w:sz w:val="28"/>
        </w:rPr>
      </w:pPr>
      <w:r>
        <w:rPr>
          <w:rFonts w:ascii="Segoe UI Symbol" w:hAnsi="Segoe UI Symbol"/>
          <w:position w:val="1"/>
          <w:sz w:val="28"/>
        </w:rPr>
        <w:t>➡</w:t>
      </w:r>
      <w:r>
        <w:rPr>
          <w:rFonts w:ascii="Segoe UI Symbol" w:hAnsi="Segoe UI Symbol"/>
          <w:spacing w:val="-29"/>
          <w:position w:val="1"/>
          <w:sz w:val="28"/>
        </w:rPr>
        <w:t> </w:t>
      </w:r>
      <w:r>
        <w:rPr>
          <w:b/>
          <w:sz w:val="28"/>
        </w:rPr>
        <w:t>Health</w:t>
      </w:r>
      <w:r>
        <w:rPr>
          <w:b/>
          <w:spacing w:val="-13"/>
          <w:sz w:val="28"/>
        </w:rPr>
        <w:t> </w:t>
      </w:r>
      <w:r>
        <w:rPr>
          <w:b/>
          <w:sz w:val="28"/>
        </w:rPr>
        <w:t>disparities.</w:t>
      </w:r>
      <w:r>
        <w:rPr>
          <w:b/>
          <w:spacing w:val="-9"/>
          <w:sz w:val="28"/>
        </w:rPr>
        <w:t> </w:t>
      </w:r>
      <w:r>
        <w:rPr>
          <w:sz w:val="28"/>
        </w:rPr>
        <w:t>Life</w:t>
      </w:r>
      <w:r>
        <w:rPr>
          <w:spacing w:val="-9"/>
          <w:sz w:val="28"/>
        </w:rPr>
        <w:t> </w:t>
      </w:r>
      <w:r>
        <w:rPr>
          <w:sz w:val="28"/>
        </w:rPr>
        <w:t>expectancy</w:t>
      </w:r>
      <w:r>
        <w:rPr>
          <w:spacing w:val="-7"/>
          <w:sz w:val="28"/>
        </w:rPr>
        <w:t> </w:t>
      </w:r>
      <w:r>
        <w:rPr>
          <w:sz w:val="28"/>
        </w:rPr>
        <w:t>and</w:t>
      </w:r>
      <w:r>
        <w:rPr>
          <w:spacing w:val="-8"/>
          <w:sz w:val="28"/>
        </w:rPr>
        <w:t> </w:t>
      </w:r>
      <w:r>
        <w:rPr>
          <w:sz w:val="28"/>
        </w:rPr>
        <w:t>overall</w:t>
      </w:r>
      <w:r>
        <w:rPr>
          <w:spacing w:val="-8"/>
          <w:sz w:val="28"/>
        </w:rPr>
        <w:t> </w:t>
      </w:r>
      <w:r>
        <w:rPr>
          <w:sz w:val="28"/>
        </w:rPr>
        <w:t>health</w:t>
      </w:r>
      <w:r>
        <w:rPr>
          <w:spacing w:val="-7"/>
          <w:sz w:val="28"/>
        </w:rPr>
        <w:t> </w:t>
      </w:r>
      <w:r>
        <w:rPr>
          <w:sz w:val="28"/>
        </w:rPr>
        <w:t>have</w:t>
      </w:r>
      <w:r>
        <w:rPr>
          <w:spacing w:val="-9"/>
          <w:sz w:val="28"/>
        </w:rPr>
        <w:t> </w:t>
      </w:r>
      <w:r>
        <w:rPr>
          <w:spacing w:val="-2"/>
          <w:sz w:val="28"/>
        </w:rPr>
        <w:t>improved</w:t>
      </w:r>
    </w:p>
    <w:p>
      <w:pPr>
        <w:pStyle w:val="BodyText"/>
        <w:ind w:left="1000" w:right="1770"/>
      </w:pPr>
      <w:r>
        <w:rPr/>
        <w:t>for most</w:t>
      </w:r>
      <w:r>
        <w:rPr>
          <w:spacing w:val="-5"/>
        </w:rPr>
        <w:t> </w:t>
      </w:r>
      <w:r>
        <w:rPr/>
        <w:t>Americans in recent years, but factors related to economic status,</w:t>
      </w:r>
      <w:r>
        <w:rPr>
          <w:spacing w:val="-3"/>
        </w:rPr>
        <w:t> </w:t>
      </w:r>
      <w:r>
        <w:rPr/>
        <w:t>race,</w:t>
      </w:r>
      <w:r>
        <w:rPr>
          <w:spacing w:val="-3"/>
        </w:rPr>
        <w:t> </w:t>
      </w:r>
      <w:r>
        <w:rPr/>
        <w:t>sexual</w:t>
      </w:r>
      <w:r>
        <w:rPr>
          <w:spacing w:val="-3"/>
        </w:rPr>
        <w:t> </w:t>
      </w:r>
      <w:r>
        <w:rPr/>
        <w:t>orientation,</w:t>
      </w:r>
      <w:r>
        <w:rPr>
          <w:spacing w:val="-3"/>
        </w:rPr>
        <w:t> </w:t>
      </w:r>
      <w:r>
        <w:rPr/>
        <w:t>gender</w:t>
      </w:r>
      <w:r>
        <w:rPr>
          <w:spacing w:val="-3"/>
        </w:rPr>
        <w:t> </w:t>
      </w:r>
      <w:r>
        <w:rPr/>
        <w:t>identity</w:t>
      </w:r>
      <w:r>
        <w:rPr>
          <w:spacing w:val="-3"/>
        </w:rPr>
        <w:t> </w:t>
      </w:r>
      <w:r>
        <w:rPr/>
        <w:t>and</w:t>
      </w:r>
      <w:r>
        <w:rPr>
          <w:spacing w:val="-3"/>
        </w:rPr>
        <w:t> </w:t>
      </w:r>
      <w:r>
        <w:rPr/>
        <w:t>rural</w:t>
      </w:r>
      <w:r>
        <w:rPr>
          <w:spacing w:val="-3"/>
        </w:rPr>
        <w:t> </w:t>
      </w:r>
      <w:r>
        <w:rPr/>
        <w:t>status,</w:t>
      </w:r>
      <w:r>
        <w:rPr>
          <w:spacing w:val="-3"/>
        </w:rPr>
        <w:t> </w:t>
      </w:r>
      <w:r>
        <w:rPr/>
        <w:t>as</w:t>
      </w:r>
      <w:r>
        <w:rPr>
          <w:spacing w:val="-3"/>
        </w:rPr>
        <w:t> </w:t>
      </w:r>
      <w:r>
        <w:rPr/>
        <w:t>well as</w:t>
      </w:r>
      <w:r>
        <w:rPr>
          <w:spacing w:val="-5"/>
        </w:rPr>
        <w:t> </w:t>
      </w:r>
      <w:r>
        <w:rPr/>
        <w:t>limited</w:t>
      </w:r>
      <w:r>
        <w:rPr>
          <w:spacing w:val="-5"/>
        </w:rPr>
        <w:t> </w:t>
      </w:r>
      <w:r>
        <w:rPr/>
        <w:t>access</w:t>
      </w:r>
      <w:r>
        <w:rPr>
          <w:spacing w:val="-5"/>
        </w:rPr>
        <w:t> </w:t>
      </w:r>
      <w:r>
        <w:rPr/>
        <w:t>to</w:t>
      </w:r>
      <w:r>
        <w:rPr>
          <w:spacing w:val="-5"/>
        </w:rPr>
        <w:t> </w:t>
      </w:r>
      <w:r>
        <w:rPr/>
        <w:t>adequate</w:t>
      </w:r>
      <w:r>
        <w:rPr>
          <w:spacing w:val="-6"/>
        </w:rPr>
        <w:t> </w:t>
      </w:r>
      <w:r>
        <w:rPr/>
        <w:t>housing</w:t>
      </w:r>
      <w:r>
        <w:rPr>
          <w:spacing w:val="-5"/>
        </w:rPr>
        <w:t> </w:t>
      </w:r>
      <w:r>
        <w:rPr/>
        <w:t>and</w:t>
      </w:r>
      <w:r>
        <w:rPr>
          <w:spacing w:val="-5"/>
        </w:rPr>
        <w:t> </w:t>
      </w:r>
      <w:r>
        <w:rPr/>
        <w:t>transportation</w:t>
      </w:r>
      <w:r>
        <w:rPr>
          <w:spacing w:val="-5"/>
        </w:rPr>
        <w:t> </w:t>
      </w:r>
      <w:r>
        <w:rPr/>
        <w:t>services,</w:t>
      </w:r>
      <w:r>
        <w:rPr>
          <w:spacing w:val="-5"/>
        </w:rPr>
        <w:t> </w:t>
      </w:r>
      <w:r>
        <w:rPr/>
        <w:t>keep many older adults from benefiting from these gains.</w:t>
      </w:r>
    </w:p>
    <w:p>
      <w:pPr>
        <w:spacing w:line="313" w:lineRule="exact" w:before="0"/>
        <w:ind w:left="720" w:right="0" w:firstLine="0"/>
        <w:jc w:val="left"/>
        <w:rPr>
          <w:sz w:val="28"/>
        </w:rPr>
      </w:pPr>
      <w:r>
        <w:rPr>
          <w:rFonts w:ascii="Segoe UI Symbol" w:hAnsi="Segoe UI Symbol"/>
          <w:position w:val="1"/>
          <w:sz w:val="28"/>
        </w:rPr>
        <w:t>➡</w:t>
      </w:r>
      <w:r>
        <w:rPr>
          <w:rFonts w:ascii="Segoe UI Symbol" w:hAnsi="Segoe UI Symbol"/>
          <w:spacing w:val="-29"/>
          <w:position w:val="1"/>
          <w:sz w:val="28"/>
        </w:rPr>
        <w:t> </w:t>
      </w:r>
      <w:r>
        <w:rPr>
          <w:b/>
          <w:sz w:val="28"/>
        </w:rPr>
        <w:t>Safety</w:t>
      </w:r>
      <w:r>
        <w:rPr>
          <w:b/>
          <w:spacing w:val="-11"/>
          <w:sz w:val="28"/>
        </w:rPr>
        <w:t> </w:t>
      </w:r>
      <w:r>
        <w:rPr>
          <w:b/>
          <w:sz w:val="28"/>
        </w:rPr>
        <w:t>concerns.</w:t>
      </w:r>
      <w:r>
        <w:rPr>
          <w:b/>
          <w:spacing w:val="-7"/>
          <w:sz w:val="28"/>
        </w:rPr>
        <w:t> </w:t>
      </w:r>
      <w:r>
        <w:rPr>
          <w:sz w:val="28"/>
        </w:rPr>
        <w:t>Individuals</w:t>
      </w:r>
      <w:r>
        <w:rPr>
          <w:spacing w:val="-6"/>
          <w:sz w:val="28"/>
        </w:rPr>
        <w:t> </w:t>
      </w:r>
      <w:r>
        <w:rPr>
          <w:sz w:val="28"/>
        </w:rPr>
        <w:t>become</w:t>
      </w:r>
      <w:r>
        <w:rPr>
          <w:spacing w:val="-7"/>
          <w:sz w:val="28"/>
        </w:rPr>
        <w:t> </w:t>
      </w:r>
      <w:r>
        <w:rPr>
          <w:sz w:val="28"/>
        </w:rPr>
        <w:t>more</w:t>
      </w:r>
      <w:r>
        <w:rPr>
          <w:spacing w:val="-7"/>
          <w:sz w:val="28"/>
        </w:rPr>
        <w:t> </w:t>
      </w:r>
      <w:r>
        <w:rPr>
          <w:sz w:val="28"/>
        </w:rPr>
        <w:t>frail</w:t>
      </w:r>
      <w:r>
        <w:rPr>
          <w:spacing w:val="-6"/>
          <w:sz w:val="28"/>
        </w:rPr>
        <w:t> </w:t>
      </w:r>
      <w:r>
        <w:rPr>
          <w:sz w:val="28"/>
        </w:rPr>
        <w:t>as</w:t>
      </w:r>
      <w:r>
        <w:rPr>
          <w:spacing w:val="-6"/>
          <w:sz w:val="28"/>
        </w:rPr>
        <w:t> </w:t>
      </w:r>
      <w:r>
        <w:rPr>
          <w:sz w:val="28"/>
        </w:rPr>
        <w:t>they</w:t>
      </w:r>
      <w:r>
        <w:rPr>
          <w:spacing w:val="-6"/>
          <w:sz w:val="28"/>
        </w:rPr>
        <w:t> </w:t>
      </w:r>
      <w:r>
        <w:rPr>
          <w:sz w:val="28"/>
        </w:rPr>
        <w:t>age</w:t>
      </w:r>
      <w:r>
        <w:rPr>
          <w:spacing w:val="-7"/>
          <w:sz w:val="28"/>
        </w:rPr>
        <w:t> </w:t>
      </w:r>
      <w:r>
        <w:rPr>
          <w:sz w:val="28"/>
        </w:rPr>
        <w:t>and</w:t>
      </w:r>
      <w:r>
        <w:rPr>
          <w:spacing w:val="-6"/>
          <w:sz w:val="28"/>
        </w:rPr>
        <w:t> </w:t>
      </w:r>
      <w:r>
        <w:rPr>
          <w:spacing w:val="-2"/>
          <w:sz w:val="28"/>
        </w:rPr>
        <w:t>their</w:t>
      </w:r>
    </w:p>
    <w:p>
      <w:pPr>
        <w:pStyle w:val="BodyText"/>
        <w:ind w:left="1000" w:right="1770"/>
      </w:pPr>
      <w:r>
        <w:rPr/>
        <w:t>risk</w:t>
      </w:r>
      <w:r>
        <w:rPr>
          <w:spacing w:val="-3"/>
        </w:rPr>
        <w:t> </w:t>
      </w:r>
      <w:r>
        <w:rPr/>
        <w:t>of</w:t>
      </w:r>
      <w:r>
        <w:rPr>
          <w:spacing w:val="-3"/>
        </w:rPr>
        <w:t> </w:t>
      </w:r>
      <w:r>
        <w:rPr/>
        <w:t>falls</w:t>
      </w:r>
      <w:r>
        <w:rPr>
          <w:spacing w:val="-3"/>
        </w:rPr>
        <w:t> </w:t>
      </w:r>
      <w:r>
        <w:rPr/>
        <w:t>and</w:t>
      </w:r>
      <w:r>
        <w:rPr>
          <w:spacing w:val="-3"/>
        </w:rPr>
        <w:t> </w:t>
      </w:r>
      <w:r>
        <w:rPr/>
        <w:t>injury</w:t>
      </w:r>
      <w:r>
        <w:rPr>
          <w:spacing w:val="-3"/>
        </w:rPr>
        <w:t> </w:t>
      </w:r>
      <w:r>
        <w:rPr/>
        <w:t>increases.</w:t>
      </w:r>
      <w:r>
        <w:rPr>
          <w:spacing w:val="-3"/>
        </w:rPr>
        <w:t> </w:t>
      </w:r>
      <w:r>
        <w:rPr/>
        <w:t>One</w:t>
      </w:r>
      <w:r>
        <w:rPr>
          <w:spacing w:val="-4"/>
        </w:rPr>
        <w:t> </w:t>
      </w:r>
      <w:r>
        <w:rPr/>
        <w:t>in</w:t>
      </w:r>
      <w:r>
        <w:rPr>
          <w:spacing w:val="-3"/>
        </w:rPr>
        <w:t> </w:t>
      </w:r>
      <w:r>
        <w:rPr/>
        <w:t>every</w:t>
      </w:r>
      <w:r>
        <w:rPr>
          <w:spacing w:val="-3"/>
        </w:rPr>
        <w:t> </w:t>
      </w:r>
      <w:r>
        <w:rPr/>
        <w:t>three</w:t>
      </w:r>
      <w:r>
        <w:rPr>
          <w:spacing w:val="-4"/>
        </w:rPr>
        <w:t> </w:t>
      </w:r>
      <w:r>
        <w:rPr/>
        <w:t>adults</w:t>
      </w:r>
      <w:r>
        <w:rPr>
          <w:spacing w:val="-3"/>
        </w:rPr>
        <w:t> </w:t>
      </w:r>
      <w:r>
        <w:rPr/>
        <w:t>aged</w:t>
      </w:r>
      <w:r>
        <w:rPr>
          <w:spacing w:val="-3"/>
        </w:rPr>
        <w:t> </w:t>
      </w:r>
      <w:r>
        <w:rPr/>
        <w:t>65</w:t>
      </w:r>
      <w:r>
        <w:rPr>
          <w:spacing w:val="-3"/>
        </w:rPr>
        <w:t> </w:t>
      </w:r>
      <w:r>
        <w:rPr/>
        <w:t>or older falls each year and falls are the leading cause of both fatal and nonfatal injuries for older adults.ix</w:t>
      </w:r>
    </w:p>
    <w:p>
      <w:pPr>
        <w:spacing w:line="315" w:lineRule="exact" w:before="0"/>
        <w:ind w:left="720" w:right="0" w:firstLine="0"/>
        <w:jc w:val="left"/>
        <w:rPr>
          <w:sz w:val="28"/>
        </w:rPr>
      </w:pPr>
      <w:r>
        <w:rPr>
          <w:rFonts w:ascii="Segoe UI Symbol" w:hAnsi="Segoe UI Symbol"/>
          <w:position w:val="1"/>
          <w:sz w:val="28"/>
        </w:rPr>
        <w:t>➡</w:t>
      </w:r>
      <w:r>
        <w:rPr>
          <w:rFonts w:ascii="Segoe UI Symbol" w:hAnsi="Segoe UI Symbol"/>
          <w:spacing w:val="-29"/>
          <w:position w:val="1"/>
          <w:sz w:val="28"/>
        </w:rPr>
        <w:t> </w:t>
      </w:r>
      <w:r>
        <w:rPr>
          <w:b/>
          <w:sz w:val="28"/>
        </w:rPr>
        <w:t>Loss</w:t>
      </w:r>
      <w:r>
        <w:rPr>
          <w:b/>
          <w:spacing w:val="-11"/>
          <w:sz w:val="28"/>
        </w:rPr>
        <w:t> </w:t>
      </w:r>
      <w:r>
        <w:rPr>
          <w:b/>
          <w:sz w:val="28"/>
        </w:rPr>
        <w:t>is</w:t>
      </w:r>
      <w:r>
        <w:rPr>
          <w:b/>
          <w:spacing w:val="-6"/>
          <w:sz w:val="28"/>
        </w:rPr>
        <w:t> </w:t>
      </w:r>
      <w:r>
        <w:rPr>
          <w:b/>
          <w:sz w:val="28"/>
        </w:rPr>
        <w:t>common.</w:t>
      </w:r>
      <w:r>
        <w:rPr>
          <w:b/>
          <w:spacing w:val="-7"/>
          <w:sz w:val="28"/>
        </w:rPr>
        <w:t> </w:t>
      </w:r>
      <w:r>
        <w:rPr>
          <w:sz w:val="28"/>
        </w:rPr>
        <w:t>Some</w:t>
      </w:r>
      <w:r>
        <w:rPr>
          <w:spacing w:val="-7"/>
          <w:sz w:val="28"/>
        </w:rPr>
        <w:t> </w:t>
      </w:r>
      <w:r>
        <w:rPr>
          <w:sz w:val="28"/>
        </w:rPr>
        <w:t>older</w:t>
      </w:r>
      <w:r>
        <w:rPr>
          <w:spacing w:val="-6"/>
          <w:sz w:val="28"/>
        </w:rPr>
        <w:t> </w:t>
      </w:r>
      <w:r>
        <w:rPr>
          <w:sz w:val="28"/>
        </w:rPr>
        <w:t>adults</w:t>
      </w:r>
      <w:r>
        <w:rPr>
          <w:spacing w:val="-7"/>
          <w:sz w:val="28"/>
        </w:rPr>
        <w:t> </w:t>
      </w:r>
      <w:r>
        <w:rPr>
          <w:sz w:val="28"/>
        </w:rPr>
        <w:t>may</w:t>
      </w:r>
      <w:r>
        <w:rPr>
          <w:spacing w:val="-6"/>
          <w:sz w:val="28"/>
        </w:rPr>
        <w:t> </w:t>
      </w:r>
      <w:r>
        <w:rPr>
          <w:sz w:val="28"/>
        </w:rPr>
        <w:t>experience</w:t>
      </w:r>
      <w:r>
        <w:rPr>
          <w:spacing w:val="-7"/>
          <w:sz w:val="28"/>
        </w:rPr>
        <w:t> </w:t>
      </w:r>
      <w:r>
        <w:rPr>
          <w:sz w:val="28"/>
        </w:rPr>
        <w:t>loss.</w:t>
      </w:r>
      <w:r>
        <w:rPr>
          <w:spacing w:val="-7"/>
          <w:sz w:val="28"/>
        </w:rPr>
        <w:t> </w:t>
      </w:r>
      <w:r>
        <w:rPr>
          <w:sz w:val="28"/>
        </w:rPr>
        <w:t>Loss</w:t>
      </w:r>
      <w:r>
        <w:rPr>
          <w:spacing w:val="-6"/>
          <w:sz w:val="28"/>
        </w:rPr>
        <w:t> </w:t>
      </w:r>
      <w:r>
        <w:rPr>
          <w:spacing w:val="-5"/>
          <w:sz w:val="28"/>
        </w:rPr>
        <w:t>of</w:t>
      </w:r>
    </w:p>
    <w:p>
      <w:pPr>
        <w:pStyle w:val="BodyText"/>
        <w:ind w:left="1000" w:right="1765"/>
        <w:jc w:val="both"/>
      </w:pPr>
      <w:r>
        <w:rPr/>
        <w:t>spouses, friends, physical functioning, independence, routine and sense of</w:t>
      </w:r>
      <w:r>
        <w:rPr>
          <w:spacing w:val="-4"/>
        </w:rPr>
        <w:t> </w:t>
      </w:r>
      <w:r>
        <w:rPr/>
        <w:t>purpose</w:t>
      </w:r>
      <w:r>
        <w:rPr>
          <w:spacing w:val="-5"/>
        </w:rPr>
        <w:t> </w:t>
      </w:r>
      <w:r>
        <w:rPr/>
        <w:t>affects</w:t>
      </w:r>
      <w:r>
        <w:rPr>
          <w:spacing w:val="-4"/>
        </w:rPr>
        <w:t> </w:t>
      </w:r>
      <w:r>
        <w:rPr/>
        <w:t>overall</w:t>
      </w:r>
      <w:r>
        <w:rPr>
          <w:spacing w:val="-4"/>
        </w:rPr>
        <w:t> </w:t>
      </w:r>
      <w:r>
        <w:rPr/>
        <w:t>health,</w:t>
      </w:r>
      <w:r>
        <w:rPr>
          <w:spacing w:val="-4"/>
        </w:rPr>
        <w:t> </w:t>
      </w:r>
      <w:r>
        <w:rPr/>
        <w:t>including</w:t>
      </w:r>
      <w:r>
        <w:rPr>
          <w:spacing w:val="-4"/>
        </w:rPr>
        <w:t> </w:t>
      </w:r>
      <w:r>
        <w:rPr/>
        <w:t>mental</w:t>
      </w:r>
      <w:r>
        <w:rPr>
          <w:spacing w:val="-4"/>
        </w:rPr>
        <w:t> </w:t>
      </w:r>
      <w:r>
        <w:rPr/>
        <w:t>health</w:t>
      </w:r>
      <w:r>
        <w:rPr>
          <w:spacing w:val="-4"/>
        </w:rPr>
        <w:t> </w:t>
      </w:r>
      <w:r>
        <w:rPr/>
        <w:t>and</w:t>
      </w:r>
      <w:r>
        <w:rPr>
          <w:spacing w:val="-4"/>
        </w:rPr>
        <w:t> </w:t>
      </w:r>
      <w:r>
        <w:rPr/>
        <w:t>substance use.</w:t>
      </w:r>
      <w:r>
        <w:rPr>
          <w:spacing w:val="-4"/>
        </w:rPr>
        <w:t> </w:t>
      </w:r>
      <w:r>
        <w:rPr/>
        <w:t>Health</w:t>
      </w:r>
      <w:r>
        <w:rPr>
          <w:spacing w:val="-4"/>
        </w:rPr>
        <w:t> </w:t>
      </w:r>
      <w:r>
        <w:rPr/>
        <w:t>care</w:t>
      </w:r>
      <w:r>
        <w:rPr>
          <w:spacing w:val="-5"/>
        </w:rPr>
        <w:t> </w:t>
      </w:r>
      <w:r>
        <w:rPr/>
        <w:t>providers</w:t>
      </w:r>
      <w:r>
        <w:rPr>
          <w:spacing w:val="-4"/>
        </w:rPr>
        <w:t> </w:t>
      </w:r>
      <w:r>
        <w:rPr/>
        <w:t>and</w:t>
      </w:r>
      <w:r>
        <w:rPr>
          <w:spacing w:val="-4"/>
        </w:rPr>
        <w:t> </w:t>
      </w:r>
      <w:r>
        <w:rPr/>
        <w:t>older</w:t>
      </w:r>
      <w:r>
        <w:rPr>
          <w:spacing w:val="-4"/>
        </w:rPr>
        <w:t> </w:t>
      </w:r>
      <w:r>
        <w:rPr/>
        <w:t>adults</w:t>
      </w:r>
      <w:r>
        <w:rPr>
          <w:spacing w:val="-4"/>
        </w:rPr>
        <w:t> </w:t>
      </w:r>
      <w:r>
        <w:rPr/>
        <w:t>often</w:t>
      </w:r>
      <w:r>
        <w:rPr>
          <w:spacing w:val="-4"/>
        </w:rPr>
        <w:t> </w:t>
      </w:r>
      <w:r>
        <w:rPr/>
        <w:t>mistake</w:t>
      </w:r>
      <w:r>
        <w:rPr>
          <w:spacing w:val="-5"/>
        </w:rPr>
        <w:t> </w:t>
      </w:r>
      <w:r>
        <w:rPr/>
        <w:t>depression</w:t>
      </w:r>
      <w:r>
        <w:rPr>
          <w:spacing w:val="-4"/>
        </w:rPr>
        <w:t> </w:t>
      </w:r>
      <w:r>
        <w:rPr/>
        <w:t>for a natural response to aging.</w:t>
      </w:r>
      <w:r>
        <w:rPr>
          <w:spacing w:val="-4"/>
        </w:rPr>
        <w:t> </w:t>
      </w:r>
      <w:r>
        <w:rPr/>
        <w:t>This can lead providers to not screen for or treat depression and older adults to not seek help.</w:t>
      </w:r>
    </w:p>
    <w:p>
      <w:pPr>
        <w:pStyle w:val="BodyText"/>
        <w:spacing w:line="311" w:lineRule="exact"/>
      </w:pPr>
      <w:r>
        <w:rPr>
          <w:rFonts w:ascii="Segoe UI Symbol" w:hAnsi="Segoe UI Symbol"/>
          <w:position w:val="1"/>
        </w:rPr>
        <w:t>➡</w:t>
      </w:r>
      <w:r>
        <w:rPr>
          <w:rFonts w:ascii="Segoe UI Symbol" w:hAnsi="Segoe UI Symbol"/>
          <w:spacing w:val="-29"/>
          <w:position w:val="1"/>
        </w:rPr>
        <w:t> </w:t>
      </w:r>
      <w:r>
        <w:rPr>
          <w:b/>
        </w:rPr>
        <w:t>Elder</w:t>
      </w:r>
      <w:r>
        <w:rPr>
          <w:b/>
          <w:spacing w:val="-15"/>
        </w:rPr>
        <w:t> </w:t>
      </w:r>
      <w:r>
        <w:rPr>
          <w:b/>
        </w:rPr>
        <w:t>abuse.</w:t>
      </w:r>
      <w:r>
        <w:rPr>
          <w:b/>
          <w:spacing w:val="-6"/>
        </w:rPr>
        <w:t> </w:t>
      </w:r>
      <w:r>
        <w:rPr/>
        <w:t>Elder</w:t>
      </w:r>
      <w:r>
        <w:rPr>
          <w:spacing w:val="-5"/>
        </w:rPr>
        <w:t> </w:t>
      </w:r>
      <w:r>
        <w:rPr/>
        <w:t>abuse</w:t>
      </w:r>
      <w:r>
        <w:rPr>
          <w:spacing w:val="-7"/>
        </w:rPr>
        <w:t> </w:t>
      </w:r>
      <w:r>
        <w:rPr/>
        <w:t>is</w:t>
      </w:r>
      <w:r>
        <w:rPr>
          <w:spacing w:val="-5"/>
        </w:rPr>
        <w:t> </w:t>
      </w:r>
      <w:r>
        <w:rPr/>
        <w:t>a</w:t>
      </w:r>
      <w:r>
        <w:rPr>
          <w:spacing w:val="-6"/>
        </w:rPr>
        <w:t> </w:t>
      </w:r>
      <w:r>
        <w:rPr/>
        <w:t>serious</w:t>
      </w:r>
      <w:r>
        <w:rPr>
          <w:spacing w:val="-5"/>
        </w:rPr>
        <w:t> </w:t>
      </w:r>
      <w:r>
        <w:rPr/>
        <w:t>problem,</w:t>
      </w:r>
      <w:r>
        <w:rPr>
          <w:spacing w:val="-6"/>
        </w:rPr>
        <w:t> </w:t>
      </w:r>
      <w:r>
        <w:rPr/>
        <w:t>with</w:t>
      </w:r>
      <w:r>
        <w:rPr>
          <w:spacing w:val="-5"/>
        </w:rPr>
        <w:t> </w:t>
      </w:r>
      <w:r>
        <w:rPr/>
        <w:t>an</w:t>
      </w:r>
      <w:r>
        <w:rPr>
          <w:spacing w:val="-5"/>
        </w:rPr>
        <w:t> </w:t>
      </w:r>
      <w:r>
        <w:rPr/>
        <w:t>estimated</w:t>
      </w:r>
      <w:r>
        <w:rPr>
          <w:spacing w:val="-6"/>
        </w:rPr>
        <w:t> </w:t>
      </w:r>
      <w:r>
        <w:rPr/>
        <w:t>8</w:t>
      </w:r>
      <w:r>
        <w:rPr>
          <w:spacing w:val="-5"/>
        </w:rPr>
        <w:t> to</w:t>
      </w:r>
    </w:p>
    <w:p>
      <w:pPr>
        <w:pStyle w:val="BodyText"/>
        <w:ind w:left="1000" w:right="1770"/>
      </w:pPr>
      <w:r>
        <w:rPr/>
        <w:t>10 percent of older adults experiencing abuse, not including financial exploitation.x</w:t>
      </w:r>
      <w:r>
        <w:rPr>
          <w:spacing w:val="-2"/>
        </w:rPr>
        <w:t> </w:t>
      </w:r>
      <w:r>
        <w:rPr/>
        <w:t>Other</w:t>
      </w:r>
      <w:r>
        <w:rPr>
          <w:spacing w:val="-2"/>
        </w:rPr>
        <w:t> </w:t>
      </w:r>
      <w:r>
        <w:rPr/>
        <w:t>estimates</w:t>
      </w:r>
      <w:r>
        <w:rPr>
          <w:spacing w:val="-2"/>
        </w:rPr>
        <w:t> </w:t>
      </w:r>
      <w:r>
        <w:rPr/>
        <w:t>found</w:t>
      </w:r>
      <w:r>
        <w:rPr>
          <w:spacing w:val="-2"/>
        </w:rPr>
        <w:t> </w:t>
      </w:r>
      <w:r>
        <w:rPr/>
        <w:t>that</w:t>
      </w:r>
      <w:r>
        <w:rPr>
          <w:spacing w:val="-2"/>
        </w:rPr>
        <w:t> </w:t>
      </w:r>
      <w:r>
        <w:rPr/>
        <w:t>between</w:t>
      </w:r>
      <w:r>
        <w:rPr>
          <w:spacing w:val="-2"/>
        </w:rPr>
        <w:t> </w:t>
      </w:r>
      <w:r>
        <w:rPr/>
        <w:t>one</w:t>
      </w:r>
      <w:r>
        <w:rPr>
          <w:spacing w:val="-3"/>
        </w:rPr>
        <w:t> </w:t>
      </w:r>
      <w:r>
        <w:rPr/>
        <w:t>and</w:t>
      </w:r>
      <w:r>
        <w:rPr>
          <w:spacing w:val="-2"/>
        </w:rPr>
        <w:t> </w:t>
      </w:r>
      <w:r>
        <w:rPr/>
        <w:t>two</w:t>
      </w:r>
      <w:r>
        <w:rPr>
          <w:spacing w:val="-2"/>
        </w:rPr>
        <w:t> </w:t>
      </w:r>
      <w:r>
        <w:rPr/>
        <w:t>million older</w:t>
      </w:r>
      <w:r>
        <w:rPr>
          <w:spacing w:val="-5"/>
        </w:rPr>
        <w:t> </w:t>
      </w:r>
      <w:r>
        <w:rPr/>
        <w:t>adults</w:t>
      </w:r>
      <w:r>
        <w:rPr>
          <w:spacing w:val="-5"/>
        </w:rPr>
        <w:t> </w:t>
      </w:r>
      <w:r>
        <w:rPr/>
        <w:t>are</w:t>
      </w:r>
      <w:r>
        <w:rPr>
          <w:spacing w:val="-6"/>
        </w:rPr>
        <w:t> </w:t>
      </w:r>
      <w:r>
        <w:rPr/>
        <w:t>mistreated</w:t>
      </w:r>
      <w:r>
        <w:rPr>
          <w:spacing w:val="-5"/>
        </w:rPr>
        <w:t> </w:t>
      </w:r>
      <w:r>
        <w:rPr/>
        <w:t>each</w:t>
      </w:r>
      <w:r>
        <w:rPr>
          <w:spacing w:val="-5"/>
        </w:rPr>
        <w:t> </w:t>
      </w:r>
      <w:r>
        <w:rPr/>
        <w:t>year,</w:t>
      </w:r>
      <w:r>
        <w:rPr>
          <w:spacing w:val="-5"/>
        </w:rPr>
        <w:t> </w:t>
      </w:r>
      <w:r>
        <w:rPr/>
        <w:t>while</w:t>
      </w:r>
      <w:r>
        <w:rPr>
          <w:spacing w:val="-6"/>
        </w:rPr>
        <w:t> </w:t>
      </w:r>
      <w:r>
        <w:rPr/>
        <w:t>only</w:t>
      </w:r>
      <w:r>
        <w:rPr>
          <w:spacing w:val="-5"/>
        </w:rPr>
        <w:t> </w:t>
      </w:r>
      <w:r>
        <w:rPr/>
        <w:t>27</w:t>
      </w:r>
      <w:r>
        <w:rPr>
          <w:spacing w:val="-5"/>
        </w:rPr>
        <w:t> </w:t>
      </w:r>
      <w:r>
        <w:rPr/>
        <w:t>percent</w:t>
      </w:r>
      <w:r>
        <w:rPr>
          <w:spacing w:val="-5"/>
        </w:rPr>
        <w:t> </w:t>
      </w:r>
      <w:r>
        <w:rPr/>
        <w:t>of</w:t>
      </w:r>
      <w:r>
        <w:rPr>
          <w:spacing w:val="-5"/>
        </w:rPr>
        <w:t> </w:t>
      </w:r>
      <w:r>
        <w:rPr/>
        <w:t>hospital emergency</w:t>
      </w:r>
      <w:r>
        <w:rPr>
          <w:spacing w:val="-2"/>
        </w:rPr>
        <w:t> </w:t>
      </w:r>
      <w:r>
        <w:rPr/>
        <w:t>departments</w:t>
      </w:r>
      <w:r>
        <w:rPr>
          <w:spacing w:val="-2"/>
        </w:rPr>
        <w:t> </w:t>
      </w:r>
      <w:r>
        <w:rPr/>
        <w:t>have</w:t>
      </w:r>
      <w:r>
        <w:rPr>
          <w:spacing w:val="-3"/>
        </w:rPr>
        <w:t> </w:t>
      </w:r>
      <w:r>
        <w:rPr/>
        <w:t>elder</w:t>
      </w:r>
      <w:r>
        <w:rPr>
          <w:spacing w:val="-2"/>
        </w:rPr>
        <w:t> </w:t>
      </w:r>
      <w:r>
        <w:rPr/>
        <w:t>abuse</w:t>
      </w:r>
      <w:r>
        <w:rPr>
          <w:spacing w:val="-3"/>
        </w:rPr>
        <w:t> </w:t>
      </w:r>
      <w:r>
        <w:rPr/>
        <w:t>protocols</w:t>
      </w:r>
      <w:r>
        <w:rPr>
          <w:spacing w:val="-2"/>
        </w:rPr>
        <w:t> </w:t>
      </w:r>
      <w:r>
        <w:rPr/>
        <w:t>(compared</w:t>
      </w:r>
      <w:r>
        <w:rPr>
          <w:spacing w:val="-2"/>
        </w:rPr>
        <w:t> </w:t>
      </w:r>
      <w:r>
        <w:rPr/>
        <w:t>with</w:t>
      </w:r>
      <w:r>
        <w:rPr>
          <w:spacing w:val="-2"/>
        </w:rPr>
        <w:t> </w:t>
      </w:r>
      <w:r>
        <w:rPr/>
        <w:t>75 percent for child abuse).</w:t>
      </w:r>
    </w:p>
    <w:p>
      <w:pPr>
        <w:pStyle w:val="Heading3"/>
        <w:spacing w:line="311" w:lineRule="exact"/>
      </w:pPr>
      <w:r>
        <w:rPr>
          <w:rFonts w:ascii="Segoe UI Symbol" w:hAnsi="Segoe UI Symbol"/>
          <w:b w:val="0"/>
          <w:position w:val="1"/>
        </w:rPr>
        <w:t>➡</w:t>
      </w:r>
      <w:r>
        <w:rPr>
          <w:rFonts w:ascii="Segoe UI Symbol" w:hAnsi="Segoe UI Symbol"/>
          <w:b w:val="0"/>
          <w:spacing w:val="-29"/>
          <w:position w:val="1"/>
        </w:rPr>
        <w:t> </w:t>
      </w:r>
      <w:r>
        <w:rPr/>
        <w:t>Negative</w:t>
      </w:r>
      <w:r>
        <w:rPr>
          <w:spacing w:val="-17"/>
        </w:rPr>
        <w:t> </w:t>
      </w:r>
      <w:r>
        <w:rPr/>
        <w:t>attitudes</w:t>
      </w:r>
      <w:r>
        <w:rPr>
          <w:spacing w:val="-10"/>
        </w:rPr>
        <w:t> </w:t>
      </w:r>
      <w:r>
        <w:rPr/>
        <w:t>and</w:t>
      </w:r>
      <w:r>
        <w:rPr>
          <w:spacing w:val="-9"/>
        </w:rPr>
        <w:t> </w:t>
      </w:r>
      <w:r>
        <w:rPr/>
        <w:t>discrimination</w:t>
      </w:r>
      <w:r>
        <w:rPr>
          <w:spacing w:val="-9"/>
        </w:rPr>
        <w:t> </w:t>
      </w:r>
      <w:r>
        <w:rPr/>
        <w:t>toward</w:t>
      </w:r>
      <w:r>
        <w:rPr>
          <w:spacing w:val="-10"/>
        </w:rPr>
        <w:t> </w:t>
      </w:r>
      <w:r>
        <w:rPr/>
        <w:t>people</w:t>
      </w:r>
      <w:r>
        <w:rPr>
          <w:spacing w:val="-10"/>
        </w:rPr>
        <w:t> </w:t>
      </w:r>
      <w:r>
        <w:rPr>
          <w:spacing w:val="-4"/>
        </w:rPr>
        <w:t>with</w:t>
      </w:r>
    </w:p>
    <w:p>
      <w:pPr>
        <w:spacing w:line="321" w:lineRule="exact" w:before="0"/>
        <w:ind w:left="1000" w:right="0" w:firstLine="0"/>
        <w:jc w:val="left"/>
        <w:rPr>
          <w:sz w:val="28"/>
        </w:rPr>
      </w:pPr>
      <w:r>
        <w:rPr>
          <w:b/>
          <w:sz w:val="28"/>
        </w:rPr>
        <w:t>behavioral</w:t>
      </w:r>
      <w:r>
        <w:rPr>
          <w:b/>
          <w:spacing w:val="-4"/>
          <w:sz w:val="28"/>
        </w:rPr>
        <w:t> </w:t>
      </w:r>
      <w:r>
        <w:rPr>
          <w:b/>
          <w:sz w:val="28"/>
        </w:rPr>
        <w:t>health</w:t>
      </w:r>
      <w:r>
        <w:rPr>
          <w:b/>
          <w:spacing w:val="-2"/>
          <w:sz w:val="28"/>
        </w:rPr>
        <w:t> </w:t>
      </w:r>
      <w:r>
        <w:rPr>
          <w:b/>
          <w:sz w:val="28"/>
        </w:rPr>
        <w:t>concerns.</w:t>
      </w:r>
      <w:r>
        <w:rPr>
          <w:b/>
          <w:spacing w:val="-7"/>
          <w:sz w:val="28"/>
        </w:rPr>
        <w:t> </w:t>
      </w:r>
      <w:r>
        <w:rPr>
          <w:sz w:val="28"/>
        </w:rPr>
        <w:t>These</w:t>
      </w:r>
      <w:r>
        <w:rPr>
          <w:spacing w:val="-3"/>
          <w:sz w:val="28"/>
        </w:rPr>
        <w:t> </w:t>
      </w:r>
      <w:r>
        <w:rPr>
          <w:sz w:val="28"/>
        </w:rPr>
        <w:t>attitudes</w:t>
      </w:r>
      <w:r>
        <w:rPr>
          <w:spacing w:val="-2"/>
          <w:sz w:val="28"/>
        </w:rPr>
        <w:t> </w:t>
      </w:r>
      <w:r>
        <w:rPr>
          <w:sz w:val="28"/>
        </w:rPr>
        <w:t>can</w:t>
      </w:r>
      <w:r>
        <w:rPr>
          <w:spacing w:val="-1"/>
          <w:sz w:val="28"/>
        </w:rPr>
        <w:t> </w:t>
      </w:r>
      <w:r>
        <w:rPr>
          <w:sz w:val="28"/>
        </w:rPr>
        <w:t>be</w:t>
      </w:r>
      <w:r>
        <w:rPr>
          <w:spacing w:val="-3"/>
          <w:sz w:val="28"/>
        </w:rPr>
        <w:t> </w:t>
      </w:r>
      <w:r>
        <w:rPr>
          <w:sz w:val="28"/>
        </w:rPr>
        <w:t>a</w:t>
      </w:r>
      <w:r>
        <w:rPr>
          <w:spacing w:val="-3"/>
          <w:sz w:val="28"/>
        </w:rPr>
        <w:t> </w:t>
      </w:r>
      <w:r>
        <w:rPr>
          <w:sz w:val="28"/>
        </w:rPr>
        <w:t>barrier</w:t>
      </w:r>
      <w:r>
        <w:rPr>
          <w:spacing w:val="-1"/>
          <w:sz w:val="28"/>
        </w:rPr>
        <w:t> </w:t>
      </w:r>
      <w:r>
        <w:rPr>
          <w:sz w:val="28"/>
        </w:rPr>
        <w:t>for</w:t>
      </w:r>
      <w:r>
        <w:rPr>
          <w:spacing w:val="-2"/>
          <w:sz w:val="28"/>
        </w:rPr>
        <w:t> </w:t>
      </w:r>
      <w:r>
        <w:rPr>
          <w:sz w:val="28"/>
        </w:rPr>
        <w:t>all</w:t>
      </w:r>
      <w:r>
        <w:rPr>
          <w:spacing w:val="-1"/>
          <w:sz w:val="28"/>
        </w:rPr>
        <w:t> </w:t>
      </w:r>
      <w:r>
        <w:rPr>
          <w:spacing w:val="-5"/>
          <w:sz w:val="28"/>
        </w:rPr>
        <w:t>age</w:t>
      </w:r>
    </w:p>
    <w:p>
      <w:pPr>
        <w:spacing w:after="0" w:line="321" w:lineRule="exact"/>
        <w:jc w:val="left"/>
        <w:rPr>
          <w:sz w:val="28"/>
        </w:rPr>
        <w:sectPr>
          <w:pgSz w:w="12240" w:h="15840"/>
          <w:pgMar w:header="744" w:footer="0" w:top="1000" w:bottom="280" w:left="1080" w:right="360"/>
        </w:sectPr>
      </w:pPr>
    </w:p>
    <w:p>
      <w:pPr>
        <w:pStyle w:val="BodyText"/>
        <w:spacing w:before="94"/>
        <w:ind w:left="0"/>
      </w:pPr>
    </w:p>
    <w:p>
      <w:pPr>
        <w:pStyle w:val="BodyText"/>
        <w:ind w:left="1000" w:right="1770"/>
      </w:pPr>
      <w:r>
        <w:rPr/>
        <w:t>groups. Generational and cultural differences may be a barrier to identifying</w:t>
      </w:r>
      <w:r>
        <w:rPr>
          <w:spacing w:val="-7"/>
        </w:rPr>
        <w:t> </w:t>
      </w:r>
      <w:r>
        <w:rPr/>
        <w:t>concerns,</w:t>
      </w:r>
      <w:r>
        <w:rPr>
          <w:spacing w:val="-7"/>
        </w:rPr>
        <w:t> </w:t>
      </w:r>
      <w:r>
        <w:rPr/>
        <w:t>treatment</w:t>
      </w:r>
      <w:r>
        <w:rPr>
          <w:spacing w:val="-7"/>
        </w:rPr>
        <w:t> </w:t>
      </w:r>
      <w:r>
        <w:rPr/>
        <w:t>follow-through</w:t>
      </w:r>
      <w:r>
        <w:rPr>
          <w:spacing w:val="-7"/>
        </w:rPr>
        <w:t> </w:t>
      </w:r>
      <w:r>
        <w:rPr/>
        <w:t>and</w:t>
      </w:r>
      <w:r>
        <w:rPr>
          <w:spacing w:val="-7"/>
        </w:rPr>
        <w:t> </w:t>
      </w:r>
      <w:r>
        <w:rPr/>
        <w:t>active</w:t>
      </w:r>
      <w:r>
        <w:rPr>
          <w:spacing w:val="-8"/>
        </w:rPr>
        <w:t> </w:t>
      </w:r>
      <w:r>
        <w:rPr/>
        <w:t>engagement in behavioral health treatment.</w:t>
      </w:r>
    </w:p>
    <w:p>
      <w:pPr>
        <w:pStyle w:val="BodyText"/>
        <w:spacing w:before="160"/>
        <w:ind w:left="0"/>
        <w:rPr>
          <w:sz w:val="36"/>
        </w:rPr>
      </w:pPr>
    </w:p>
    <w:p>
      <w:pPr>
        <w:pStyle w:val="Heading2"/>
        <w:spacing w:line="242" w:lineRule="auto"/>
        <w:ind w:right="1455"/>
      </w:pPr>
      <w:r>
        <w:rPr/>
        <mc:AlternateContent>
          <mc:Choice Requires="wps">
            <w:drawing>
              <wp:anchor distT="0" distB="0" distL="0" distR="0" allowOverlap="1" layoutInCell="1" locked="0" behindDoc="1" simplePos="0" relativeHeight="485691904">
                <wp:simplePos x="0" y="0"/>
                <wp:positionH relativeFrom="page">
                  <wp:posOffset>1143000</wp:posOffset>
                </wp:positionH>
                <wp:positionV relativeFrom="paragraph">
                  <wp:posOffset>-58601</wp:posOffset>
                </wp:positionV>
                <wp:extent cx="5556885" cy="491744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5556885" cy="4917440"/>
                          <a:chExt cx="5556885" cy="4917440"/>
                        </a:xfrm>
                      </wpg:grpSpPr>
                      <pic:pic>
                        <pic:nvPicPr>
                          <pic:cNvPr id="14" name="Image 14"/>
                          <pic:cNvPicPr/>
                        </pic:nvPicPr>
                        <pic:blipFill>
                          <a:blip r:embed="rId8" cstate="print"/>
                          <a:stretch>
                            <a:fillRect/>
                          </a:stretch>
                        </pic:blipFill>
                        <pic:spPr>
                          <a:xfrm>
                            <a:off x="6350" y="6350"/>
                            <a:ext cx="5543867" cy="4904503"/>
                          </a:xfrm>
                          <a:prstGeom prst="rect">
                            <a:avLst/>
                          </a:prstGeom>
                        </pic:spPr>
                      </pic:pic>
                      <wps:wsp>
                        <wps:cNvPr id="15" name="Graphic 15"/>
                        <wps:cNvSpPr/>
                        <wps:spPr>
                          <a:xfrm>
                            <a:off x="6350" y="6350"/>
                            <a:ext cx="5544185" cy="4904740"/>
                          </a:xfrm>
                          <a:custGeom>
                            <a:avLst/>
                            <a:gdLst/>
                            <a:ahLst/>
                            <a:cxnLst/>
                            <a:rect l="l" t="t" r="r" b="b"/>
                            <a:pathLst>
                              <a:path w="5544185" h="4904740">
                                <a:moveTo>
                                  <a:pt x="0" y="0"/>
                                </a:moveTo>
                                <a:lnTo>
                                  <a:pt x="5543867" y="0"/>
                                </a:lnTo>
                                <a:lnTo>
                                  <a:pt x="5543867" y="4904503"/>
                                </a:lnTo>
                                <a:lnTo>
                                  <a:pt x="0" y="49045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pt;margin-top:-4.614276pt;width:437.55pt;height:387.2pt;mso-position-horizontal-relative:page;mso-position-vertical-relative:paragraph;z-index:-17624576" id="docshapegroup13" coordorigin="1800,-92" coordsize="8751,7744">
                <v:shape style="position:absolute;left:1810;top:-83;width:8731;height:7724" type="#_x0000_t75" id="docshape14" stroked="false">
                  <v:imagedata r:id="rId8" o:title=""/>
                </v:shape>
                <v:rect style="position:absolute;left:1810;top:-83;width:8731;height:7724" id="docshape15" filled="false" stroked="true" strokeweight="1pt" strokecolor="#000000">
                  <v:stroke dashstyle="solid"/>
                </v:rect>
                <w10:wrap type="none"/>
              </v:group>
            </w:pict>
          </mc:Fallback>
        </mc:AlternateContent>
      </w:r>
      <w:r>
        <w:rPr/>
        <w:t>SALLY</w:t>
      </w:r>
      <w:r>
        <w:rPr>
          <w:spacing w:val="-5"/>
        </w:rPr>
        <w:t> </w:t>
      </w:r>
      <w:r>
        <w:rPr/>
        <w:t>IS 83 and recently fractured a hip. She has severe osteoporosis, high blood pressure, chronic pain and a history of depression. She is cared for by her daughter who is trying to get her to move into an assisted living center, but Sally refuses, saying she can live on her own.</w:t>
      </w:r>
      <w:r>
        <w:rPr>
          <w:spacing w:val="80"/>
        </w:rPr>
        <w:t> </w:t>
      </w:r>
      <w:r>
        <w:rPr/>
        <w:t>Using a standardized screening tool, Sally’s integrated primary and behavioral health care program</w:t>
      </w:r>
      <w:r>
        <w:rPr>
          <w:spacing w:val="-18"/>
        </w:rPr>
        <w:t> </w:t>
      </w:r>
      <w:r>
        <w:rPr/>
        <w:t>identified</w:t>
      </w:r>
      <w:r>
        <w:rPr>
          <w:spacing w:val="-12"/>
        </w:rPr>
        <w:t> </w:t>
      </w:r>
      <w:r>
        <w:rPr/>
        <w:t>increasing</w:t>
      </w:r>
      <w:r>
        <w:rPr>
          <w:spacing w:val="-12"/>
        </w:rPr>
        <w:t> </w:t>
      </w:r>
      <w:r>
        <w:rPr/>
        <w:t>depressive</w:t>
      </w:r>
      <w:r>
        <w:rPr>
          <w:spacing w:val="-13"/>
        </w:rPr>
        <w:t> </w:t>
      </w:r>
      <w:r>
        <w:rPr/>
        <w:t>symptoms.</w:t>
      </w:r>
      <w:r>
        <w:rPr>
          <w:spacing w:val="-23"/>
        </w:rPr>
        <w:t> </w:t>
      </w:r>
      <w:r>
        <w:rPr/>
        <w:t>An assessment for pain management prompted a full review of medications for effectiveness and risk of abuse, leading to changes in her prescriptions to decrease side effects and increase function.</w:t>
      </w:r>
      <w:r>
        <w:rPr>
          <w:spacing w:val="-20"/>
        </w:rPr>
        <w:t> </w:t>
      </w:r>
      <w:r>
        <w:rPr/>
        <w:t>An in-house social worker provided support and intervention for Sally and her daughter regarding care decisions and ultimately connected them with an external caregiver sup-port provider.</w:t>
      </w:r>
      <w:r>
        <w:rPr>
          <w:spacing w:val="-1"/>
        </w:rPr>
        <w:t> </w:t>
      </w:r>
      <w:r>
        <w:rPr/>
        <w:t>Together, they identified the resources Sally needed in her home to manage her </w:t>
      </w:r>
      <w:r>
        <w:rPr>
          <w:spacing w:val="-2"/>
        </w:rPr>
        <w:t>health.</w:t>
      </w:r>
    </w:p>
    <w:p>
      <w:pPr>
        <w:pStyle w:val="BodyText"/>
        <w:ind w:left="0"/>
        <w:rPr>
          <w:b/>
        </w:rPr>
      </w:pPr>
    </w:p>
    <w:p>
      <w:pPr>
        <w:pStyle w:val="BodyText"/>
        <w:spacing w:before="30"/>
        <w:ind w:left="0"/>
        <w:rPr>
          <w:b/>
        </w:rPr>
      </w:pPr>
    </w:p>
    <w:p>
      <w:pPr>
        <w:pStyle w:val="BodyText"/>
        <w:ind w:right="1723"/>
      </w:pPr>
      <w:r>
        <w:rPr/>
        <w:t>While providers, family members, peers and community stakeholders must be aware of these concerns, it is also important to be skeptical of antiquated stereotypes and assumptions about older adults’</w:t>
      </w:r>
      <w:r>
        <w:rPr>
          <w:spacing w:val="-9"/>
        </w:rPr>
        <w:t> </w:t>
      </w:r>
      <w:r>
        <w:rPr/>
        <w:t>health status. Older</w:t>
      </w:r>
      <w:r>
        <w:rPr>
          <w:spacing w:val="-4"/>
        </w:rPr>
        <w:t> </w:t>
      </w:r>
      <w:r>
        <w:rPr/>
        <w:t>adults</w:t>
      </w:r>
      <w:r>
        <w:rPr>
          <w:spacing w:val="-4"/>
        </w:rPr>
        <w:t> </w:t>
      </w:r>
      <w:r>
        <w:rPr/>
        <w:t>remain</w:t>
      </w:r>
      <w:r>
        <w:rPr>
          <w:spacing w:val="-4"/>
        </w:rPr>
        <w:t> </w:t>
      </w:r>
      <w:r>
        <w:rPr/>
        <w:t>physically</w:t>
      </w:r>
      <w:r>
        <w:rPr>
          <w:spacing w:val="-4"/>
        </w:rPr>
        <w:t> </w:t>
      </w:r>
      <w:r>
        <w:rPr/>
        <w:t>active</w:t>
      </w:r>
      <w:r>
        <w:rPr>
          <w:spacing w:val="-5"/>
        </w:rPr>
        <w:t> </w:t>
      </w:r>
      <w:r>
        <w:rPr/>
        <w:t>for</w:t>
      </w:r>
      <w:r>
        <w:rPr>
          <w:spacing w:val="-4"/>
        </w:rPr>
        <w:t> </w:t>
      </w:r>
      <w:r>
        <w:rPr/>
        <w:t>longer</w:t>
      </w:r>
      <w:r>
        <w:rPr>
          <w:spacing w:val="-4"/>
        </w:rPr>
        <w:t> </w:t>
      </w:r>
      <w:r>
        <w:rPr/>
        <w:t>than</w:t>
      </w:r>
      <w:r>
        <w:rPr>
          <w:spacing w:val="-4"/>
        </w:rPr>
        <w:t> </w:t>
      </w:r>
      <w:r>
        <w:rPr/>
        <w:t>ever</w:t>
      </w:r>
      <w:r>
        <w:rPr>
          <w:spacing w:val="-4"/>
        </w:rPr>
        <w:t> </w:t>
      </w:r>
      <w:r>
        <w:rPr/>
        <w:t>before,</w:t>
      </w:r>
      <w:r>
        <w:rPr>
          <w:spacing w:val="-4"/>
        </w:rPr>
        <w:t> </w:t>
      </w:r>
      <w:r>
        <w:rPr/>
        <w:t>continue to be active learners and frequently use health technologies to manage their health. Most older adults do not have a cognitive impairment.</w:t>
      </w:r>
    </w:p>
    <w:p>
      <w:pPr>
        <w:pStyle w:val="BodyText"/>
        <w:spacing w:line="237" w:lineRule="auto"/>
        <w:ind w:right="1770"/>
      </w:pPr>
      <w:r>
        <w:rPr/>
        <w:t>Recovery</w:t>
      </w:r>
      <w:r>
        <w:rPr>
          <w:spacing w:val="-3"/>
        </w:rPr>
        <w:t> </w:t>
      </w:r>
      <w:r>
        <w:rPr/>
        <w:t>from</w:t>
      </w:r>
      <w:r>
        <w:rPr>
          <w:spacing w:val="-3"/>
        </w:rPr>
        <w:t> </w:t>
      </w:r>
      <w:r>
        <w:rPr/>
        <w:t>depression,</w:t>
      </w:r>
      <w:r>
        <w:rPr>
          <w:spacing w:val="-3"/>
        </w:rPr>
        <w:t> </w:t>
      </w:r>
      <w:r>
        <w:rPr/>
        <w:t>back</w:t>
      </w:r>
      <w:r>
        <w:rPr>
          <w:spacing w:val="-3"/>
        </w:rPr>
        <w:t> </w:t>
      </w:r>
      <w:r>
        <w:rPr/>
        <w:t>pain</w:t>
      </w:r>
      <w:r>
        <w:rPr>
          <w:spacing w:val="-3"/>
        </w:rPr>
        <w:t> </w:t>
      </w:r>
      <w:r>
        <w:rPr/>
        <w:t>and</w:t>
      </w:r>
      <w:r>
        <w:rPr>
          <w:spacing w:val="-3"/>
        </w:rPr>
        <w:t> </w:t>
      </w:r>
      <w:r>
        <w:rPr/>
        <w:t>other</w:t>
      </w:r>
      <w:r>
        <w:rPr>
          <w:spacing w:val="-3"/>
        </w:rPr>
        <w:t> </w:t>
      </w:r>
      <w:r>
        <w:rPr/>
        <w:t>injuries</w:t>
      </w:r>
      <w:r>
        <w:rPr>
          <w:spacing w:val="-3"/>
        </w:rPr>
        <w:t> </w:t>
      </w:r>
      <w:r>
        <w:rPr/>
        <w:t>or</w:t>
      </w:r>
      <w:r>
        <w:rPr>
          <w:spacing w:val="-3"/>
        </w:rPr>
        <w:t> </w:t>
      </w:r>
      <w:r>
        <w:rPr/>
        <w:t>illnesses</w:t>
      </w:r>
      <w:r>
        <w:rPr>
          <w:spacing w:val="-3"/>
        </w:rPr>
        <w:t> </w:t>
      </w:r>
      <w:r>
        <w:rPr/>
        <w:t>is</w:t>
      </w:r>
      <w:r>
        <w:rPr>
          <w:spacing w:val="-3"/>
        </w:rPr>
        <w:t> </w:t>
      </w:r>
      <w:r>
        <w:rPr/>
        <w:t>the norm. The overall category of older adults (age 65 and older) is further divided</w:t>
      </w:r>
      <w:r>
        <w:rPr>
          <w:spacing w:val="-4"/>
        </w:rPr>
        <w:t> </w:t>
      </w:r>
      <w:r>
        <w:rPr/>
        <w:t>into</w:t>
      </w:r>
      <w:r>
        <w:rPr>
          <w:spacing w:val="-4"/>
        </w:rPr>
        <w:t> </w:t>
      </w:r>
      <w:r>
        <w:rPr/>
        <w:t>subgroups</w:t>
      </w:r>
      <w:r>
        <w:rPr>
          <w:spacing w:val="-4"/>
        </w:rPr>
        <w:t> </w:t>
      </w:r>
      <w:r>
        <w:rPr/>
        <w:t>–</w:t>
      </w:r>
      <w:r>
        <w:rPr>
          <w:spacing w:val="-4"/>
        </w:rPr>
        <w:t> </w:t>
      </w:r>
      <w:r>
        <w:rPr/>
        <w:t>“young</w:t>
      </w:r>
      <w:r>
        <w:rPr>
          <w:spacing w:val="-4"/>
        </w:rPr>
        <w:t> </w:t>
      </w:r>
      <w:r>
        <w:rPr/>
        <w:t>old”</w:t>
      </w:r>
      <w:r>
        <w:rPr>
          <w:spacing w:val="-5"/>
        </w:rPr>
        <w:t> </w:t>
      </w:r>
      <w:r>
        <w:rPr/>
        <w:t>(65-74</w:t>
      </w:r>
      <w:r>
        <w:rPr>
          <w:spacing w:val="-4"/>
        </w:rPr>
        <w:t> </w:t>
      </w:r>
      <w:r>
        <w:rPr/>
        <w:t>years),</w:t>
      </w:r>
      <w:r>
        <w:rPr>
          <w:spacing w:val="-4"/>
        </w:rPr>
        <w:t> </w:t>
      </w:r>
      <w:r>
        <w:rPr/>
        <w:t>“middle</w:t>
      </w:r>
      <w:r>
        <w:rPr>
          <w:spacing w:val="-5"/>
        </w:rPr>
        <w:t> </w:t>
      </w:r>
      <w:r>
        <w:rPr/>
        <w:t>old”</w:t>
      </w:r>
      <w:r>
        <w:rPr>
          <w:spacing w:val="-5"/>
        </w:rPr>
        <w:t> </w:t>
      </w:r>
      <w:r>
        <w:rPr/>
        <w:t>(75-84 years) and “oldest old” (85+ years) – to help understand variability in</w:t>
      </w:r>
    </w:p>
    <w:p>
      <w:pPr>
        <w:pStyle w:val="BodyText"/>
        <w:spacing w:after="0" w:line="237" w:lineRule="auto"/>
        <w:sectPr>
          <w:pgSz w:w="12240" w:h="15840"/>
          <w:pgMar w:header="744" w:footer="0" w:top="1000" w:bottom="280" w:left="1080" w:right="360"/>
        </w:sectPr>
      </w:pPr>
    </w:p>
    <w:p>
      <w:pPr>
        <w:pStyle w:val="Heading2"/>
        <w:spacing w:line="242" w:lineRule="auto" w:before="66"/>
        <w:ind w:right="530"/>
      </w:pPr>
      <w:r>
        <w:rPr/>
        <mc:AlternateContent>
          <mc:Choice Requires="wps">
            <w:drawing>
              <wp:anchor distT="0" distB="0" distL="0" distR="0" allowOverlap="1" layoutInCell="1" locked="0" behindDoc="1" simplePos="0" relativeHeight="485692416">
                <wp:simplePos x="0" y="0"/>
                <wp:positionH relativeFrom="page">
                  <wp:posOffset>1143000</wp:posOffset>
                </wp:positionH>
                <wp:positionV relativeFrom="page">
                  <wp:posOffset>300592</wp:posOffset>
                </wp:positionV>
                <wp:extent cx="6629400" cy="966724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6629400" cy="9667240"/>
                          <a:chExt cx="6629400" cy="9667240"/>
                        </a:xfrm>
                      </wpg:grpSpPr>
                      <pic:pic>
                        <pic:nvPicPr>
                          <pic:cNvPr id="17" name="Image 17"/>
                          <pic:cNvPicPr/>
                        </pic:nvPicPr>
                        <pic:blipFill>
                          <a:blip r:embed="rId10" cstate="print"/>
                          <a:stretch>
                            <a:fillRect/>
                          </a:stretch>
                        </pic:blipFill>
                        <pic:spPr>
                          <a:xfrm>
                            <a:off x="6350" y="6350"/>
                            <a:ext cx="3441382" cy="9654301"/>
                          </a:xfrm>
                          <a:prstGeom prst="rect">
                            <a:avLst/>
                          </a:prstGeom>
                        </pic:spPr>
                      </pic:pic>
                      <wps:wsp>
                        <wps:cNvPr id="18" name="Graphic 18"/>
                        <wps:cNvSpPr/>
                        <wps:spPr>
                          <a:xfrm>
                            <a:off x="6350" y="6350"/>
                            <a:ext cx="3441700" cy="9654540"/>
                          </a:xfrm>
                          <a:custGeom>
                            <a:avLst/>
                            <a:gdLst/>
                            <a:ahLst/>
                            <a:cxnLst/>
                            <a:rect l="l" t="t" r="r" b="b"/>
                            <a:pathLst>
                              <a:path w="3441700" h="9654540">
                                <a:moveTo>
                                  <a:pt x="0" y="0"/>
                                </a:moveTo>
                                <a:lnTo>
                                  <a:pt x="3441382" y="0"/>
                                </a:lnTo>
                                <a:lnTo>
                                  <a:pt x="3441382" y="9654301"/>
                                </a:lnTo>
                                <a:lnTo>
                                  <a:pt x="0" y="9654301"/>
                                </a:lnTo>
                                <a:lnTo>
                                  <a:pt x="0" y="0"/>
                                </a:lnTo>
                                <a:close/>
                              </a:path>
                            </a:pathLst>
                          </a:custGeom>
                          <a:ln w="12699">
                            <a:solidFill>
                              <a:srgbClr val="000000"/>
                            </a:solidFill>
                            <a:prstDash val="solid"/>
                          </a:ln>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2959100" y="753507"/>
                            <a:ext cx="3670300" cy="2886811"/>
                          </a:xfrm>
                          <a:prstGeom prst="rect">
                            <a:avLst/>
                          </a:prstGeom>
                        </pic:spPr>
                      </pic:pic>
                      <pic:pic>
                        <pic:nvPicPr>
                          <pic:cNvPr id="20" name="Image 20"/>
                          <pic:cNvPicPr/>
                        </pic:nvPicPr>
                        <pic:blipFill>
                          <a:blip r:embed="rId12" cstate="print"/>
                          <a:stretch>
                            <a:fillRect/>
                          </a:stretch>
                        </pic:blipFill>
                        <pic:spPr>
                          <a:xfrm>
                            <a:off x="2743200" y="613807"/>
                            <a:ext cx="3886200" cy="3445611"/>
                          </a:xfrm>
                          <a:prstGeom prst="rect">
                            <a:avLst/>
                          </a:prstGeom>
                        </pic:spPr>
                      </pic:pic>
                    </wpg:wgp>
                  </a:graphicData>
                </a:graphic>
              </wp:anchor>
            </w:drawing>
          </mc:Choice>
          <mc:Fallback>
            <w:pict>
              <v:group style="position:absolute;margin-left:90pt;margin-top:23.668699pt;width:522pt;height:761.2pt;mso-position-horizontal-relative:page;mso-position-vertical-relative:page;z-index:-17624064" id="docshapegroup16" coordorigin="1800,473" coordsize="10440,15224">
                <v:shape style="position:absolute;left:1810;top:483;width:5420;height:15204" type="#_x0000_t75" id="docshape17" stroked="false">
                  <v:imagedata r:id="rId10" o:title=""/>
                </v:shape>
                <v:rect style="position:absolute;left:1810;top:483;width:5420;height:15204" id="docshape18" filled="false" stroked="true" strokeweight="1.0pt" strokecolor="#000000">
                  <v:stroke dashstyle="solid"/>
                </v:rect>
                <v:shape style="position:absolute;left:6460;top:1660;width:5780;height:4547" type="#_x0000_t75" id="docshape19" stroked="false">
                  <v:imagedata r:id="rId11" o:title=""/>
                </v:shape>
                <v:shape style="position:absolute;left:6120;top:1440;width:6120;height:5427" type="#_x0000_t75" id="docshape20" stroked="false">
                  <v:imagedata r:id="rId12" o:title=""/>
                </v:shape>
                <w10:wrap type="none"/>
              </v:group>
            </w:pict>
          </mc:Fallback>
        </mc:AlternateContent>
      </w:r>
      <w:r>
        <w:rPr/>
        <w:t>CAREGIVER</w:t>
      </w:r>
      <w:r>
        <w:rPr>
          <w:spacing w:val="-23"/>
        </w:rPr>
        <w:t> </w:t>
      </w:r>
      <w:r>
        <w:rPr/>
        <w:t>CONCERNS: </w:t>
      </w:r>
      <w:r>
        <w:rPr>
          <w:spacing w:val="-2"/>
        </w:rPr>
        <w:t>UNDERSTANDING</w:t>
      </w:r>
    </w:p>
    <w:p>
      <w:pPr>
        <w:spacing w:line="242" w:lineRule="auto" w:before="4"/>
        <w:ind w:left="821" w:right="530" w:firstLine="0"/>
        <w:jc w:val="left"/>
        <w:rPr>
          <w:b/>
          <w:sz w:val="36"/>
        </w:rPr>
      </w:pPr>
      <w:r>
        <w:rPr>
          <w:b/>
          <w:sz w:val="36"/>
        </w:rPr>
        <w:t>THE</w:t>
      </w:r>
      <w:r>
        <w:rPr>
          <w:b/>
          <w:spacing w:val="-21"/>
          <w:sz w:val="36"/>
        </w:rPr>
        <w:t> </w:t>
      </w:r>
      <w:r>
        <w:rPr>
          <w:b/>
          <w:sz w:val="36"/>
        </w:rPr>
        <w:t>ROLE</w:t>
      </w:r>
      <w:r>
        <w:rPr>
          <w:b/>
          <w:spacing w:val="-13"/>
          <w:sz w:val="36"/>
        </w:rPr>
        <w:t> </w:t>
      </w:r>
      <w:r>
        <w:rPr>
          <w:b/>
          <w:sz w:val="36"/>
        </w:rPr>
        <w:t>OF</w:t>
      </w:r>
      <w:r>
        <w:rPr>
          <w:b/>
          <w:spacing w:val="-23"/>
          <w:sz w:val="36"/>
        </w:rPr>
        <w:t> </w:t>
      </w:r>
      <w:r>
        <w:rPr>
          <w:b/>
          <w:sz w:val="36"/>
        </w:rPr>
        <w:t>THE </w:t>
      </w:r>
      <w:r>
        <w:rPr>
          <w:b/>
          <w:spacing w:val="-2"/>
          <w:sz w:val="36"/>
        </w:rPr>
        <w:t>FAMILY</w:t>
      </w:r>
    </w:p>
    <w:p>
      <w:pPr>
        <w:pStyle w:val="BodyText"/>
        <w:ind w:left="821" w:right="1297"/>
      </w:pPr>
      <w:r>
        <w:rPr/>
        <w:t>As some adults age, they may begin to rely more heavily on spouses, children, grandchildren and</w:t>
      </w:r>
      <w:r>
        <w:rPr>
          <w:spacing w:val="-8"/>
        </w:rPr>
        <w:t> </w:t>
      </w:r>
      <w:r>
        <w:rPr/>
        <w:t>other</w:t>
      </w:r>
      <w:r>
        <w:rPr>
          <w:spacing w:val="-8"/>
        </w:rPr>
        <w:t> </w:t>
      </w:r>
      <w:r>
        <w:rPr/>
        <w:t>loved</w:t>
      </w:r>
      <w:r>
        <w:rPr>
          <w:spacing w:val="-8"/>
        </w:rPr>
        <w:t> </w:t>
      </w:r>
      <w:r>
        <w:rPr/>
        <w:t>ones</w:t>
      </w:r>
      <w:r>
        <w:rPr>
          <w:spacing w:val="-8"/>
        </w:rPr>
        <w:t> </w:t>
      </w:r>
      <w:r>
        <w:rPr/>
        <w:t>for</w:t>
      </w:r>
      <w:r>
        <w:rPr>
          <w:spacing w:val="-8"/>
        </w:rPr>
        <w:t> </w:t>
      </w:r>
      <w:r>
        <w:rPr/>
        <w:t>assistance with daily living activities and navigating the health care system. Unlike the pediatric population, where parents legally and functionally act as caregiver and deci-sion-maker for their child, caregiver relationships for older adults are much less straightforward and obvious. In conditions like dementia, capacities</w:t>
      </w:r>
      <w:r>
        <w:rPr>
          <w:spacing w:val="-7"/>
        </w:rPr>
        <w:t> </w:t>
      </w:r>
      <w:r>
        <w:rPr/>
        <w:t>are</w:t>
      </w:r>
      <w:r>
        <w:rPr>
          <w:spacing w:val="-8"/>
        </w:rPr>
        <w:t> </w:t>
      </w:r>
      <w:r>
        <w:rPr/>
        <w:t>slowly</w:t>
      </w:r>
      <w:r>
        <w:rPr>
          <w:spacing w:val="-7"/>
        </w:rPr>
        <w:t> </w:t>
      </w:r>
      <w:r>
        <w:rPr/>
        <w:t>lost</w:t>
      </w:r>
      <w:r>
        <w:rPr>
          <w:spacing w:val="-7"/>
        </w:rPr>
        <w:t> </w:t>
      </w:r>
      <w:r>
        <w:rPr/>
        <w:t>and</w:t>
      </w:r>
      <w:r>
        <w:rPr>
          <w:spacing w:val="-7"/>
        </w:rPr>
        <w:t> </w:t>
      </w:r>
      <w:r>
        <w:rPr/>
        <w:t>there is often not a clear point at which</w:t>
      </w:r>
    </w:p>
    <w:p>
      <w:pPr>
        <w:pStyle w:val="BodyText"/>
        <w:spacing w:line="290" w:lineRule="exact"/>
        <w:ind w:left="821"/>
      </w:pPr>
      <w:r>
        <w:rPr/>
        <w:t>patients</w:t>
      </w:r>
      <w:r>
        <w:rPr>
          <w:spacing w:val="-3"/>
        </w:rPr>
        <w:t> </w:t>
      </w:r>
      <w:r>
        <w:rPr/>
        <w:t>require</w:t>
      </w:r>
      <w:r>
        <w:rPr>
          <w:spacing w:val="-2"/>
        </w:rPr>
        <w:t> </w:t>
      </w:r>
      <w:r>
        <w:rPr/>
        <w:t>surrogate</w:t>
      </w:r>
      <w:r>
        <w:rPr>
          <w:spacing w:val="-3"/>
        </w:rPr>
        <w:t> </w:t>
      </w:r>
      <w:r>
        <w:rPr/>
        <w:t>decision-</w:t>
      </w:r>
      <w:r>
        <w:rPr>
          <w:spacing w:val="-2"/>
        </w:rPr>
        <w:t>makers.</w:t>
      </w:r>
    </w:p>
    <w:p>
      <w:pPr>
        <w:pStyle w:val="BodyText"/>
        <w:spacing w:before="317"/>
        <w:ind w:left="821" w:right="84"/>
      </w:pPr>
      <w:r>
        <w:rPr/>
        <w:t>Family caregivers, as well as paid home health</w:t>
      </w:r>
      <w:r>
        <w:rPr>
          <w:spacing w:val="-4"/>
        </w:rPr>
        <w:t> </w:t>
      </w:r>
      <w:r>
        <w:rPr/>
        <w:t>workers,</w:t>
      </w:r>
      <w:r>
        <w:rPr>
          <w:spacing w:val="-4"/>
        </w:rPr>
        <w:t> </w:t>
      </w:r>
      <w:r>
        <w:rPr/>
        <w:t>often</w:t>
      </w:r>
      <w:r>
        <w:rPr>
          <w:spacing w:val="-4"/>
        </w:rPr>
        <w:t> </w:t>
      </w:r>
      <w:r>
        <w:rPr/>
        <w:t>advocate</w:t>
      </w:r>
      <w:r>
        <w:rPr>
          <w:spacing w:val="-5"/>
        </w:rPr>
        <w:t> </w:t>
      </w:r>
      <w:r>
        <w:rPr/>
        <w:t>for</w:t>
      </w:r>
      <w:r>
        <w:rPr>
          <w:spacing w:val="-4"/>
        </w:rPr>
        <w:t> </w:t>
      </w:r>
      <w:r>
        <w:rPr/>
        <w:t>their</w:t>
      </w:r>
      <w:r>
        <w:rPr>
          <w:spacing w:val="-4"/>
        </w:rPr>
        <w:t> </w:t>
      </w:r>
      <w:r>
        <w:rPr/>
        <w:t>loved one in addition to providing needed care to compensate</w:t>
      </w:r>
      <w:r>
        <w:rPr>
          <w:spacing w:val="-8"/>
        </w:rPr>
        <w:t> </w:t>
      </w:r>
      <w:r>
        <w:rPr/>
        <w:t>for</w:t>
      </w:r>
      <w:r>
        <w:rPr>
          <w:spacing w:val="-7"/>
        </w:rPr>
        <w:t> </w:t>
      </w:r>
      <w:r>
        <w:rPr/>
        <w:t>workforce</w:t>
      </w:r>
      <w:r>
        <w:rPr>
          <w:spacing w:val="-8"/>
        </w:rPr>
        <w:t> </w:t>
      </w:r>
      <w:r>
        <w:rPr/>
        <w:t>shortages</w:t>
      </w:r>
      <w:r>
        <w:rPr>
          <w:spacing w:val="-7"/>
        </w:rPr>
        <w:t> </w:t>
      </w:r>
      <w:r>
        <w:rPr/>
        <w:t>and</w:t>
      </w:r>
      <w:r>
        <w:rPr>
          <w:spacing w:val="-7"/>
        </w:rPr>
        <w:t> </w:t>
      </w:r>
      <w:r>
        <w:rPr/>
        <w:t>gaps in service. Primary care providers integrating behavioral health must support patient empowerment, encouraging as much patient control over treatment and life decisions as possible, while also building caregivers into decision-making to improve outcomes.</w:t>
      </w:r>
    </w:p>
    <w:p>
      <w:pPr>
        <w:pStyle w:val="BodyText"/>
        <w:spacing w:line="301" w:lineRule="exact"/>
        <w:ind w:left="821"/>
      </w:pPr>
      <w:r>
        <w:rPr/>
        <w:t>Providers</w:t>
      </w:r>
      <w:r>
        <w:rPr>
          <w:spacing w:val="-1"/>
        </w:rPr>
        <w:t> </w:t>
      </w:r>
      <w:r>
        <w:rPr/>
        <w:t>must</w:t>
      </w:r>
      <w:r>
        <w:rPr>
          <w:spacing w:val="-1"/>
        </w:rPr>
        <w:t> </w:t>
      </w:r>
      <w:r>
        <w:rPr/>
        <w:t>not</w:t>
      </w:r>
      <w:r>
        <w:rPr>
          <w:spacing w:val="-1"/>
        </w:rPr>
        <w:t> </w:t>
      </w:r>
      <w:r>
        <w:rPr/>
        <w:t>only care</w:t>
      </w:r>
      <w:r>
        <w:rPr>
          <w:spacing w:val="-2"/>
        </w:rPr>
        <w:t> </w:t>
      </w:r>
      <w:r>
        <w:rPr/>
        <w:t>for</w:t>
      </w:r>
      <w:r>
        <w:rPr>
          <w:spacing w:val="-1"/>
        </w:rPr>
        <w:t> </w:t>
      </w:r>
      <w:r>
        <w:rPr/>
        <w:t>the</w:t>
      </w:r>
      <w:r>
        <w:rPr>
          <w:spacing w:val="-1"/>
        </w:rPr>
        <w:t> </w:t>
      </w:r>
      <w:r>
        <w:rPr>
          <w:spacing w:val="-2"/>
        </w:rPr>
        <w:t>patient,</w:t>
      </w:r>
    </w:p>
    <w:p>
      <w:pPr>
        <w:pStyle w:val="BodyText"/>
        <w:ind w:left="821"/>
      </w:pPr>
      <w:r>
        <w:rPr/>
        <w:t>but</w:t>
      </w:r>
      <w:r>
        <w:rPr>
          <w:spacing w:val="-6"/>
        </w:rPr>
        <w:t> </w:t>
      </w:r>
      <w:r>
        <w:rPr/>
        <w:t>also</w:t>
      </w:r>
      <w:r>
        <w:rPr>
          <w:spacing w:val="-6"/>
        </w:rPr>
        <w:t> </w:t>
      </w:r>
      <w:r>
        <w:rPr/>
        <w:t>the</w:t>
      </w:r>
      <w:r>
        <w:rPr>
          <w:spacing w:val="-7"/>
        </w:rPr>
        <w:t> </w:t>
      </w:r>
      <w:r>
        <w:rPr/>
        <w:t>caregiver;</w:t>
      </w:r>
      <w:r>
        <w:rPr>
          <w:spacing w:val="-6"/>
        </w:rPr>
        <w:t> </w:t>
      </w:r>
      <w:r>
        <w:rPr/>
        <w:t>one-third</w:t>
      </w:r>
      <w:r>
        <w:rPr>
          <w:spacing w:val="-6"/>
        </w:rPr>
        <w:t> </w:t>
      </w:r>
      <w:r>
        <w:rPr/>
        <w:t>of</w:t>
      </w:r>
      <w:r>
        <w:rPr>
          <w:spacing w:val="-6"/>
        </w:rPr>
        <w:t> </w:t>
      </w:r>
      <w:r>
        <w:rPr/>
        <w:t>caregivers report their health as being fair to poor.</w:t>
      </w:r>
    </w:p>
    <w:p>
      <w:pPr>
        <w:pStyle w:val="BodyText"/>
        <w:spacing w:line="237" w:lineRule="auto"/>
        <w:ind w:left="821" w:right="14"/>
      </w:pPr>
      <w:r>
        <w:rPr/>
        <w:t>Caregivers need resources on mental health and</w:t>
      </w:r>
      <w:r>
        <w:rPr>
          <w:spacing w:val="-8"/>
        </w:rPr>
        <w:t> </w:t>
      </w:r>
      <w:r>
        <w:rPr/>
        <w:t>substance</w:t>
      </w:r>
      <w:r>
        <w:rPr>
          <w:spacing w:val="-9"/>
        </w:rPr>
        <w:t> </w:t>
      </w:r>
      <w:r>
        <w:rPr/>
        <w:t>use</w:t>
      </w:r>
      <w:r>
        <w:rPr>
          <w:spacing w:val="-9"/>
        </w:rPr>
        <w:t> </w:t>
      </w:r>
      <w:r>
        <w:rPr/>
        <w:t>disorders,</w:t>
      </w:r>
      <w:r>
        <w:rPr>
          <w:spacing w:val="-8"/>
        </w:rPr>
        <w:t> </w:t>
      </w:r>
      <w:r>
        <w:rPr/>
        <w:t>including</w:t>
      </w:r>
      <w:r>
        <w:rPr>
          <w:spacing w:val="-8"/>
        </w:rPr>
        <w:t> </w:t>
      </w:r>
      <w:r>
        <w:rPr/>
        <w:t>support on how to handle their stress and obtain treatment for behavioral health concerns and other chronic conditions. The best models for promoting the caregiver relationship and supporting caregivers are those that are easy</w:t>
      </w:r>
      <w:r>
        <w:rPr>
          <w:spacing w:val="40"/>
        </w:rPr>
        <w:t> </w:t>
      </w:r>
      <w:r>
        <w:rPr/>
        <w:t>to access and culturally informed.</w:t>
      </w:r>
    </w:p>
    <w:p>
      <w:pPr>
        <w:spacing w:before="234"/>
        <w:ind w:left="0" w:right="1439" w:firstLine="0"/>
        <w:jc w:val="right"/>
        <w:rPr>
          <w:sz w:val="24"/>
        </w:rPr>
      </w:pPr>
      <w:r>
        <w:rPr/>
        <w:br w:type="column"/>
      </w:r>
      <w:r>
        <w:rPr>
          <w:spacing w:val="-10"/>
          <w:sz w:val="24"/>
        </w:rPr>
        <w:t>5</w:t>
      </w: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spacing w:before="24"/>
        <w:ind w:left="0"/>
        <w:rPr>
          <w:sz w:val="24"/>
        </w:rPr>
      </w:pPr>
    </w:p>
    <w:p>
      <w:pPr>
        <w:pStyle w:val="BodyText"/>
        <w:ind w:left="326" w:right="1754"/>
      </w:pPr>
      <w:r>
        <w:rPr/>
        <w:t>patient’s experiences. However, it is important to consider an individual’s functional age as well as their chronological age. Patient-centered care requires that you treat all of your patients, regardless of age,</w:t>
      </w:r>
      <w:r>
        <w:rPr>
          <w:spacing w:val="-13"/>
        </w:rPr>
        <w:t> </w:t>
      </w:r>
      <w:r>
        <w:rPr/>
        <w:t>as</w:t>
      </w:r>
      <w:r>
        <w:rPr>
          <w:spacing w:val="-13"/>
        </w:rPr>
        <w:t> </w:t>
      </w:r>
      <w:r>
        <w:rPr/>
        <w:t>individuals</w:t>
      </w:r>
      <w:r>
        <w:rPr>
          <w:spacing w:val="-13"/>
        </w:rPr>
        <w:t> </w:t>
      </w:r>
      <w:r>
        <w:rPr/>
        <w:t>with unique strengths, histories and needs.</w:t>
      </w:r>
    </w:p>
    <w:p>
      <w:pPr>
        <w:pStyle w:val="BodyText"/>
        <w:spacing w:line="295" w:lineRule="exact"/>
        <w:ind w:left="326"/>
      </w:pPr>
      <w:r>
        <w:rPr/>
        <w:t>Successful</w:t>
      </w:r>
      <w:r>
        <w:rPr>
          <w:spacing w:val="-5"/>
        </w:rPr>
        <w:t> </w:t>
      </w:r>
      <w:r>
        <w:rPr>
          <w:spacing w:val="-2"/>
        </w:rPr>
        <w:t>practices</w:t>
      </w:r>
    </w:p>
    <w:p>
      <w:pPr>
        <w:pStyle w:val="BodyText"/>
        <w:ind w:left="326" w:right="1560"/>
      </w:pPr>
      <w:r>
        <w:rPr/>
        <w:t>establish outcome measures that meet the range of behavioral health</w:t>
      </w:r>
      <w:r>
        <w:rPr>
          <w:spacing w:val="-13"/>
        </w:rPr>
        <w:t> </w:t>
      </w:r>
      <w:r>
        <w:rPr/>
        <w:t>and</w:t>
      </w:r>
      <w:r>
        <w:rPr>
          <w:spacing w:val="-13"/>
        </w:rPr>
        <w:t> </w:t>
      </w:r>
      <w:r>
        <w:rPr/>
        <w:t>primary</w:t>
      </w:r>
      <w:r>
        <w:rPr>
          <w:spacing w:val="-13"/>
        </w:rPr>
        <w:t> </w:t>
      </w:r>
      <w:r>
        <w:rPr/>
        <w:t>care needs of older </w:t>
      </w:r>
      <w:r>
        <w:rPr>
          <w:spacing w:val="-2"/>
        </w:rPr>
        <w:t>populations.</w:t>
      </w:r>
    </w:p>
    <w:p>
      <w:pPr>
        <w:pStyle w:val="BodyText"/>
        <w:spacing w:after="0"/>
        <w:sectPr>
          <w:headerReference w:type="default" r:id="rId9"/>
          <w:pgSz w:w="12240" w:h="15840"/>
          <w:pgMar w:header="0" w:footer="0" w:top="500" w:bottom="280" w:left="1080" w:right="360"/>
          <w:cols w:num="2" w:equalWidth="0">
            <w:col w:w="6033" w:space="40"/>
            <w:col w:w="4727"/>
          </w:cols>
        </w:sectPr>
      </w:pPr>
    </w:p>
    <w:p>
      <w:pPr>
        <w:pStyle w:val="BodyText"/>
        <w:spacing w:before="94"/>
        <w:ind w:left="0"/>
      </w:pPr>
    </w:p>
    <w:p>
      <w:pPr>
        <w:pStyle w:val="Heading3"/>
        <w:spacing w:line="321" w:lineRule="exact"/>
      </w:pPr>
      <w:r>
        <w:rPr/>
        <w:t>Behavioral</w:t>
      </w:r>
      <w:r>
        <w:rPr>
          <w:spacing w:val="-4"/>
        </w:rPr>
        <w:t> </w:t>
      </w:r>
      <w:r>
        <w:rPr/>
        <w:t>Health</w:t>
      </w:r>
      <w:r>
        <w:rPr>
          <w:spacing w:val="-2"/>
        </w:rPr>
        <w:t> </w:t>
      </w:r>
      <w:r>
        <w:rPr/>
        <w:t>and</w:t>
      </w:r>
      <w:r>
        <w:rPr>
          <w:spacing w:val="-2"/>
        </w:rPr>
        <w:t> </w:t>
      </w:r>
      <w:r>
        <w:rPr/>
        <w:t>Physical</w:t>
      </w:r>
      <w:r>
        <w:rPr>
          <w:spacing w:val="-2"/>
        </w:rPr>
        <w:t> Health</w:t>
      </w:r>
    </w:p>
    <w:p>
      <w:pPr>
        <w:pStyle w:val="BodyText"/>
        <w:ind w:right="1721"/>
      </w:pPr>
      <w:r>
        <w:rPr/>
        <w:t>In</w:t>
      </w:r>
      <w:r>
        <w:rPr>
          <w:spacing w:val="-5"/>
        </w:rPr>
        <w:t> </w:t>
      </w:r>
      <w:r>
        <w:rPr/>
        <w:t>older</w:t>
      </w:r>
      <w:r>
        <w:rPr>
          <w:spacing w:val="-5"/>
        </w:rPr>
        <w:t> </w:t>
      </w:r>
      <w:r>
        <w:rPr/>
        <w:t>adults,</w:t>
      </w:r>
      <w:r>
        <w:rPr>
          <w:spacing w:val="-5"/>
        </w:rPr>
        <w:t> </w:t>
      </w:r>
      <w:r>
        <w:rPr/>
        <w:t>physical,</w:t>
      </w:r>
      <w:r>
        <w:rPr>
          <w:spacing w:val="-5"/>
        </w:rPr>
        <w:t> </w:t>
      </w:r>
      <w:r>
        <w:rPr/>
        <w:t>behavioral</w:t>
      </w:r>
      <w:r>
        <w:rPr>
          <w:spacing w:val="-5"/>
        </w:rPr>
        <w:t> </w:t>
      </w:r>
      <w:r>
        <w:rPr/>
        <w:t>and</w:t>
      </w:r>
      <w:r>
        <w:rPr>
          <w:spacing w:val="-5"/>
        </w:rPr>
        <w:t> </w:t>
      </w:r>
      <w:r>
        <w:rPr/>
        <w:t>cognitive</w:t>
      </w:r>
      <w:r>
        <w:rPr>
          <w:spacing w:val="-5"/>
        </w:rPr>
        <w:t> </w:t>
      </w:r>
      <w:r>
        <w:rPr/>
        <w:t>conditions</w:t>
      </w:r>
      <w:r>
        <w:rPr>
          <w:spacing w:val="-5"/>
        </w:rPr>
        <w:t> </w:t>
      </w:r>
      <w:r>
        <w:rPr/>
        <w:t>often</w:t>
      </w:r>
      <w:r>
        <w:rPr>
          <w:spacing w:val="-5"/>
        </w:rPr>
        <w:t> </w:t>
      </w:r>
      <w:r>
        <w:rPr/>
        <w:t>present differently than younger adults. To assist in understanding these differences, keep in mind that:</w:t>
      </w:r>
    </w:p>
    <w:p>
      <w:pPr>
        <w:spacing w:before="262"/>
        <w:ind w:left="1000" w:right="1455" w:hanging="280"/>
        <w:jc w:val="left"/>
        <w:rPr>
          <w:sz w:val="28"/>
        </w:rPr>
      </w:pPr>
      <w:r>
        <w:rPr>
          <w:rFonts w:ascii="Segoe UI Symbol" w:hAnsi="Segoe UI Symbol"/>
          <w:position w:val="1"/>
          <w:sz w:val="28"/>
        </w:rPr>
        <w:t>➡</w:t>
      </w:r>
      <w:r>
        <w:rPr>
          <w:rFonts w:ascii="Segoe UI Symbol" w:hAnsi="Segoe UI Symbol"/>
          <w:spacing w:val="-29"/>
          <w:position w:val="1"/>
          <w:sz w:val="28"/>
        </w:rPr>
        <w:t> </w:t>
      </w:r>
      <w:r>
        <w:rPr>
          <w:b/>
          <w:sz w:val="28"/>
        </w:rPr>
        <w:t>Physical</w:t>
      </w:r>
      <w:r>
        <w:rPr>
          <w:b/>
          <w:spacing w:val="-15"/>
          <w:sz w:val="28"/>
        </w:rPr>
        <w:t> </w:t>
      </w:r>
      <w:r>
        <w:rPr>
          <w:b/>
          <w:sz w:val="28"/>
        </w:rPr>
        <w:t>health</w:t>
      </w:r>
      <w:r>
        <w:rPr>
          <w:b/>
          <w:spacing w:val="-9"/>
          <w:sz w:val="28"/>
        </w:rPr>
        <w:t> </w:t>
      </w:r>
      <w:r>
        <w:rPr>
          <w:b/>
          <w:sz w:val="28"/>
        </w:rPr>
        <w:t>conditions</w:t>
      </w:r>
      <w:r>
        <w:rPr>
          <w:b/>
          <w:spacing w:val="-9"/>
          <w:sz w:val="28"/>
        </w:rPr>
        <w:t> </w:t>
      </w:r>
      <w:r>
        <w:rPr>
          <w:sz w:val="28"/>
        </w:rPr>
        <w:t>often</w:t>
      </w:r>
      <w:r>
        <w:rPr>
          <w:spacing w:val="-9"/>
          <w:sz w:val="28"/>
        </w:rPr>
        <w:t> </w:t>
      </w:r>
      <w:r>
        <w:rPr>
          <w:sz w:val="28"/>
        </w:rPr>
        <w:t>present</w:t>
      </w:r>
      <w:r>
        <w:rPr>
          <w:spacing w:val="-9"/>
          <w:sz w:val="28"/>
        </w:rPr>
        <w:t> </w:t>
      </w:r>
      <w:r>
        <w:rPr>
          <w:sz w:val="28"/>
        </w:rPr>
        <w:t>as</w:t>
      </w:r>
      <w:r>
        <w:rPr>
          <w:spacing w:val="-9"/>
          <w:sz w:val="28"/>
        </w:rPr>
        <w:t> </w:t>
      </w:r>
      <w:r>
        <w:rPr>
          <w:sz w:val="28"/>
        </w:rPr>
        <w:t>behavioral</w:t>
      </w:r>
      <w:r>
        <w:rPr>
          <w:spacing w:val="-9"/>
          <w:sz w:val="28"/>
        </w:rPr>
        <w:t> </w:t>
      </w:r>
      <w:r>
        <w:rPr>
          <w:sz w:val="28"/>
        </w:rPr>
        <w:t>health</w:t>
      </w:r>
      <w:r>
        <w:rPr>
          <w:spacing w:val="-9"/>
          <w:sz w:val="28"/>
        </w:rPr>
        <w:t> </w:t>
      </w:r>
      <w:r>
        <w:rPr>
          <w:sz w:val="28"/>
        </w:rPr>
        <w:t>concerns</w:t>
      </w:r>
      <w:r>
        <w:rPr>
          <w:spacing w:val="-9"/>
          <w:sz w:val="28"/>
        </w:rPr>
        <w:t> </w:t>
      </w:r>
      <w:r>
        <w:rPr>
          <w:sz w:val="28"/>
        </w:rPr>
        <w:t>or cognitive impairments.</w:t>
      </w:r>
    </w:p>
    <w:p>
      <w:pPr>
        <w:spacing w:line="320" w:lineRule="exact" w:before="2"/>
        <w:ind w:left="1000" w:right="1770" w:hanging="280"/>
        <w:jc w:val="left"/>
        <w:rPr>
          <w:sz w:val="28"/>
        </w:rPr>
      </w:pPr>
      <w:r>
        <w:rPr>
          <w:rFonts w:ascii="Segoe UI Symbol" w:hAnsi="Segoe UI Symbol"/>
          <w:position w:val="1"/>
          <w:sz w:val="28"/>
        </w:rPr>
        <w:t>➡</w:t>
      </w:r>
      <w:r>
        <w:rPr>
          <w:rFonts w:ascii="Segoe UI Symbol" w:hAnsi="Segoe UI Symbol"/>
          <w:spacing w:val="-29"/>
          <w:position w:val="1"/>
          <w:sz w:val="28"/>
        </w:rPr>
        <w:t> </w:t>
      </w:r>
      <w:r>
        <w:rPr>
          <w:b/>
          <w:sz w:val="28"/>
        </w:rPr>
        <w:t>Behavioral</w:t>
      </w:r>
      <w:r>
        <w:rPr>
          <w:b/>
          <w:spacing w:val="-17"/>
          <w:sz w:val="28"/>
        </w:rPr>
        <w:t> </w:t>
      </w:r>
      <w:r>
        <w:rPr>
          <w:b/>
          <w:sz w:val="28"/>
        </w:rPr>
        <w:t>health</w:t>
      </w:r>
      <w:r>
        <w:rPr>
          <w:b/>
          <w:spacing w:val="-10"/>
          <w:sz w:val="28"/>
        </w:rPr>
        <w:t> </w:t>
      </w:r>
      <w:r>
        <w:rPr>
          <w:b/>
          <w:sz w:val="28"/>
        </w:rPr>
        <w:t>conditions</w:t>
      </w:r>
      <w:r>
        <w:rPr>
          <w:b/>
          <w:spacing w:val="-11"/>
          <w:sz w:val="28"/>
        </w:rPr>
        <w:t> </w:t>
      </w:r>
      <w:r>
        <w:rPr>
          <w:sz w:val="28"/>
        </w:rPr>
        <w:t>often</w:t>
      </w:r>
      <w:r>
        <w:rPr>
          <w:spacing w:val="-10"/>
          <w:sz w:val="28"/>
        </w:rPr>
        <w:t> </w:t>
      </w:r>
      <w:r>
        <w:rPr>
          <w:sz w:val="28"/>
        </w:rPr>
        <w:t>present</w:t>
      </w:r>
      <w:r>
        <w:rPr>
          <w:spacing w:val="-10"/>
          <w:sz w:val="28"/>
        </w:rPr>
        <w:t> </w:t>
      </w:r>
      <w:r>
        <w:rPr>
          <w:sz w:val="28"/>
        </w:rPr>
        <w:t>as</w:t>
      </w:r>
      <w:r>
        <w:rPr>
          <w:spacing w:val="-10"/>
          <w:sz w:val="28"/>
        </w:rPr>
        <w:t> </w:t>
      </w:r>
      <w:r>
        <w:rPr>
          <w:sz w:val="28"/>
        </w:rPr>
        <w:t>physical</w:t>
      </w:r>
      <w:r>
        <w:rPr>
          <w:spacing w:val="-10"/>
          <w:sz w:val="28"/>
        </w:rPr>
        <w:t> </w:t>
      </w:r>
      <w:r>
        <w:rPr>
          <w:sz w:val="28"/>
        </w:rPr>
        <w:t>conditions</w:t>
      </w:r>
      <w:r>
        <w:rPr>
          <w:spacing w:val="-10"/>
          <w:sz w:val="28"/>
        </w:rPr>
        <w:t> </w:t>
      </w:r>
      <w:r>
        <w:rPr>
          <w:sz w:val="28"/>
        </w:rPr>
        <w:t>or cognitive impairments.</w:t>
      </w:r>
    </w:p>
    <w:p>
      <w:pPr>
        <w:pStyle w:val="BodyText"/>
        <w:spacing w:line="320" w:lineRule="exact"/>
        <w:ind w:left="1000" w:right="1455" w:hanging="280"/>
      </w:pPr>
      <w:r>
        <w:rPr>
          <w:rFonts w:ascii="Segoe UI Symbol" w:hAnsi="Segoe UI Symbol"/>
          <w:position w:val="1"/>
        </w:rPr>
        <w:t>➡</w:t>
      </w:r>
      <w:r>
        <w:rPr>
          <w:rFonts w:ascii="Segoe UI Symbol" w:hAnsi="Segoe UI Symbol"/>
          <w:spacing w:val="-23"/>
          <w:position w:val="1"/>
        </w:rPr>
        <w:t> </w:t>
      </w:r>
      <w:r>
        <w:rPr>
          <w:b/>
        </w:rPr>
        <w:t>Many medications have side effects </w:t>
      </w:r>
      <w:r>
        <w:rPr/>
        <w:t>that may present as symptoms of another illness. The interaction of multiple medications can exacerbate symptoms and even cause health problems. Further, sometimes having a condition,</w:t>
      </w:r>
      <w:r>
        <w:rPr>
          <w:spacing w:val="-4"/>
        </w:rPr>
        <w:t> </w:t>
      </w:r>
      <w:r>
        <w:rPr/>
        <w:t>such</w:t>
      </w:r>
      <w:r>
        <w:rPr>
          <w:spacing w:val="-4"/>
        </w:rPr>
        <w:t> </w:t>
      </w:r>
      <w:r>
        <w:rPr/>
        <w:t>as</w:t>
      </w:r>
      <w:r>
        <w:rPr>
          <w:spacing w:val="-4"/>
        </w:rPr>
        <w:t> </w:t>
      </w:r>
      <w:r>
        <w:rPr/>
        <w:t>dementia,</w:t>
      </w:r>
      <w:r>
        <w:rPr>
          <w:spacing w:val="-4"/>
        </w:rPr>
        <w:t> </w:t>
      </w:r>
      <w:r>
        <w:rPr/>
        <w:t>prevents</w:t>
      </w:r>
      <w:r>
        <w:rPr>
          <w:spacing w:val="-4"/>
        </w:rPr>
        <w:t> </w:t>
      </w:r>
      <w:r>
        <w:rPr/>
        <w:t>older</w:t>
      </w:r>
      <w:r>
        <w:rPr>
          <w:spacing w:val="-4"/>
        </w:rPr>
        <w:t> </w:t>
      </w:r>
      <w:r>
        <w:rPr/>
        <w:t>adults</w:t>
      </w:r>
      <w:r>
        <w:rPr>
          <w:spacing w:val="-4"/>
        </w:rPr>
        <w:t> </w:t>
      </w:r>
      <w:r>
        <w:rPr/>
        <w:t>from</w:t>
      </w:r>
      <w:r>
        <w:rPr>
          <w:spacing w:val="-4"/>
        </w:rPr>
        <w:t> </w:t>
      </w:r>
      <w:r>
        <w:rPr/>
        <w:t>being</w:t>
      </w:r>
      <w:r>
        <w:rPr>
          <w:spacing w:val="-4"/>
        </w:rPr>
        <w:t> </w:t>
      </w:r>
      <w:r>
        <w:rPr/>
        <w:t>able</w:t>
      </w:r>
      <w:r>
        <w:rPr>
          <w:spacing w:val="-5"/>
        </w:rPr>
        <w:t> </w:t>
      </w:r>
      <w:r>
        <w:rPr/>
        <w:t>to</w:t>
      </w:r>
      <w:r>
        <w:rPr>
          <w:spacing w:val="-4"/>
        </w:rPr>
        <w:t> </w:t>
      </w:r>
      <w:r>
        <w:rPr/>
        <w:t>take medications for other conditions due to potential interactions.</w:t>
      </w:r>
    </w:p>
    <w:p>
      <w:pPr>
        <w:spacing w:line="320" w:lineRule="exact" w:before="0"/>
        <w:ind w:left="1000" w:right="1455" w:hanging="280"/>
        <w:jc w:val="left"/>
        <w:rPr>
          <w:sz w:val="28"/>
        </w:rPr>
      </w:pPr>
      <w:r>
        <w:rPr>
          <w:rFonts w:ascii="Segoe UI Symbol" w:hAnsi="Segoe UI Symbol"/>
          <w:position w:val="1"/>
          <w:sz w:val="28"/>
        </w:rPr>
        <w:t>➡</w:t>
      </w:r>
      <w:r>
        <w:rPr>
          <w:rFonts w:ascii="Segoe UI Symbol" w:hAnsi="Segoe UI Symbol"/>
          <w:spacing w:val="-29"/>
          <w:position w:val="1"/>
          <w:sz w:val="28"/>
        </w:rPr>
        <w:t> </w:t>
      </w:r>
      <w:r>
        <w:rPr>
          <w:b/>
          <w:sz w:val="28"/>
        </w:rPr>
        <w:t>Depression</w:t>
      </w:r>
      <w:r>
        <w:rPr>
          <w:b/>
          <w:spacing w:val="-18"/>
          <w:sz w:val="28"/>
        </w:rPr>
        <w:t> </w:t>
      </w:r>
      <w:r>
        <w:rPr>
          <w:b/>
          <w:sz w:val="28"/>
        </w:rPr>
        <w:t>often</w:t>
      </w:r>
      <w:r>
        <w:rPr>
          <w:b/>
          <w:spacing w:val="-10"/>
          <w:sz w:val="28"/>
        </w:rPr>
        <w:t> </w:t>
      </w:r>
      <w:r>
        <w:rPr>
          <w:b/>
          <w:sz w:val="28"/>
        </w:rPr>
        <w:t>occurs</w:t>
      </w:r>
      <w:r>
        <w:rPr>
          <w:b/>
          <w:spacing w:val="-11"/>
          <w:sz w:val="28"/>
        </w:rPr>
        <w:t> </w:t>
      </w:r>
      <w:r>
        <w:rPr>
          <w:b/>
          <w:sz w:val="28"/>
        </w:rPr>
        <w:t>with</w:t>
      </w:r>
      <w:r>
        <w:rPr>
          <w:b/>
          <w:spacing w:val="-11"/>
          <w:sz w:val="28"/>
        </w:rPr>
        <w:t> </w:t>
      </w:r>
      <w:r>
        <w:rPr>
          <w:b/>
          <w:sz w:val="28"/>
        </w:rPr>
        <w:t>physical</w:t>
      </w:r>
      <w:r>
        <w:rPr>
          <w:b/>
          <w:spacing w:val="-11"/>
          <w:sz w:val="28"/>
        </w:rPr>
        <w:t> </w:t>
      </w:r>
      <w:r>
        <w:rPr>
          <w:b/>
          <w:sz w:val="28"/>
        </w:rPr>
        <w:t>health</w:t>
      </w:r>
      <w:r>
        <w:rPr>
          <w:b/>
          <w:spacing w:val="-11"/>
          <w:sz w:val="28"/>
        </w:rPr>
        <w:t> </w:t>
      </w:r>
      <w:r>
        <w:rPr>
          <w:b/>
          <w:sz w:val="28"/>
        </w:rPr>
        <w:t>conditions.</w:t>
      </w:r>
      <w:r>
        <w:rPr>
          <w:b/>
          <w:spacing w:val="-12"/>
          <w:sz w:val="28"/>
        </w:rPr>
        <w:t> </w:t>
      </w:r>
      <w:r>
        <w:rPr>
          <w:sz w:val="28"/>
        </w:rPr>
        <w:t>Symptoms</w:t>
      </w:r>
      <w:r>
        <w:rPr>
          <w:spacing w:val="-11"/>
          <w:sz w:val="28"/>
        </w:rPr>
        <w:t> </w:t>
      </w:r>
      <w:r>
        <w:rPr>
          <w:sz w:val="28"/>
        </w:rPr>
        <w:t>of dementia and delirium frequently emerge in conjunction with many behavioral health and physical health conditions.</w:t>
      </w:r>
    </w:p>
    <w:p>
      <w:pPr>
        <w:pStyle w:val="Heading3"/>
        <w:spacing w:before="314"/>
        <w:ind w:right="1770"/>
      </w:pPr>
      <w:r>
        <w:rPr/>
        <w:t>Ensuring</w:t>
      </w:r>
      <w:r>
        <w:rPr>
          <w:spacing w:val="-6"/>
        </w:rPr>
        <w:t> </w:t>
      </w:r>
      <w:r>
        <w:rPr/>
        <w:t>an</w:t>
      </w:r>
      <w:r>
        <w:rPr>
          <w:spacing w:val="-6"/>
        </w:rPr>
        <w:t> </w:t>
      </w:r>
      <w:r>
        <w:rPr/>
        <w:t>Integrated</w:t>
      </w:r>
      <w:r>
        <w:rPr>
          <w:spacing w:val="-6"/>
        </w:rPr>
        <w:t> </w:t>
      </w:r>
      <w:r>
        <w:rPr/>
        <w:t>Behavioral</w:t>
      </w:r>
      <w:r>
        <w:rPr>
          <w:spacing w:val="-6"/>
        </w:rPr>
        <w:t> </w:t>
      </w:r>
      <w:r>
        <w:rPr/>
        <w:t>Health</w:t>
      </w:r>
      <w:r>
        <w:rPr>
          <w:spacing w:val="-6"/>
        </w:rPr>
        <w:t> </w:t>
      </w:r>
      <w:r>
        <w:rPr/>
        <w:t>and</w:t>
      </w:r>
      <w:r>
        <w:rPr>
          <w:spacing w:val="-6"/>
        </w:rPr>
        <w:t> </w:t>
      </w:r>
      <w:r>
        <w:rPr/>
        <w:t>Primary</w:t>
      </w:r>
      <w:r>
        <w:rPr>
          <w:spacing w:val="-6"/>
        </w:rPr>
        <w:t> </w:t>
      </w:r>
      <w:r>
        <w:rPr/>
        <w:t>Care Workforce for an Aging Population</w:t>
      </w:r>
    </w:p>
    <w:p>
      <w:pPr>
        <w:pStyle w:val="BodyText"/>
        <w:spacing w:line="237" w:lineRule="auto"/>
        <w:ind w:right="1475"/>
      </w:pPr>
      <w:r>
        <w:rPr/>
        <w:t>Given the unique and complex needs of older adults, what can be done to ensure that the safety-net primary care workforce is prepared to meet the behavioral health needs of this aging population? Since it is unlikely that there</w:t>
      </w:r>
      <w:r>
        <w:rPr>
          <w:spacing w:val="-5"/>
        </w:rPr>
        <w:t> </w:t>
      </w:r>
      <w:r>
        <w:rPr/>
        <w:t>will</w:t>
      </w:r>
      <w:r>
        <w:rPr>
          <w:spacing w:val="-4"/>
        </w:rPr>
        <w:t> </w:t>
      </w:r>
      <w:r>
        <w:rPr/>
        <w:t>ever</w:t>
      </w:r>
      <w:r>
        <w:rPr>
          <w:spacing w:val="-4"/>
        </w:rPr>
        <w:t> </w:t>
      </w:r>
      <w:r>
        <w:rPr/>
        <w:t>be</w:t>
      </w:r>
      <w:r>
        <w:rPr>
          <w:spacing w:val="-5"/>
        </w:rPr>
        <w:t> </w:t>
      </w:r>
      <w:r>
        <w:rPr/>
        <w:t>enough</w:t>
      </w:r>
      <w:r>
        <w:rPr>
          <w:spacing w:val="-4"/>
        </w:rPr>
        <w:t> </w:t>
      </w:r>
      <w:r>
        <w:rPr/>
        <w:t>specialty</w:t>
      </w:r>
      <w:r>
        <w:rPr>
          <w:spacing w:val="-4"/>
        </w:rPr>
        <w:t> </w:t>
      </w:r>
      <w:r>
        <w:rPr/>
        <w:t>behavioral</w:t>
      </w:r>
      <w:r>
        <w:rPr>
          <w:spacing w:val="-4"/>
        </w:rPr>
        <w:t> </w:t>
      </w:r>
      <w:r>
        <w:rPr/>
        <w:t>health</w:t>
      </w:r>
      <w:r>
        <w:rPr>
          <w:spacing w:val="-4"/>
        </w:rPr>
        <w:t> </w:t>
      </w:r>
      <w:r>
        <w:rPr/>
        <w:t>providers,</w:t>
      </w:r>
      <w:r>
        <w:rPr>
          <w:spacing w:val="-4"/>
        </w:rPr>
        <w:t> </w:t>
      </w:r>
      <w:r>
        <w:rPr/>
        <w:t>primary</w:t>
      </w:r>
      <w:r>
        <w:rPr>
          <w:spacing w:val="-4"/>
        </w:rPr>
        <w:t> </w:t>
      </w:r>
      <w:r>
        <w:rPr/>
        <w:t>care organizations are now focusing on adapting their systems and expanding their existing workforce skill sets to include behavioral health. The coordination of primary and behavioral health services is also called integrated care. The SAMHSA-HRSA Center for Integrated Health Solutions describe the Core Competencies for Integrated Behavioral Health and Primary Care. The following lists specific strategies for serving older adults as they relate to each of the core competencies:</w:t>
      </w:r>
    </w:p>
    <w:p>
      <w:pPr>
        <w:pStyle w:val="BodyText"/>
        <w:spacing w:before="8"/>
        <w:ind w:left="0"/>
      </w:pPr>
    </w:p>
    <w:p>
      <w:pPr>
        <w:pStyle w:val="Heading3"/>
        <w:numPr>
          <w:ilvl w:val="0"/>
          <w:numId w:val="5"/>
        </w:numPr>
        <w:tabs>
          <w:tab w:pos="1070" w:val="left" w:leader="none"/>
        </w:tabs>
        <w:spacing w:line="240" w:lineRule="auto" w:before="0" w:after="0"/>
        <w:ind w:left="1070" w:right="0" w:hanging="280"/>
        <w:jc w:val="left"/>
      </w:pPr>
      <w:r>
        <w:rPr/>
        <w:t>Interpersonal</w:t>
      </w:r>
      <w:r>
        <w:rPr>
          <w:spacing w:val="-5"/>
        </w:rPr>
        <w:t> </w:t>
      </w:r>
      <w:r>
        <w:rPr>
          <w:spacing w:val="-2"/>
        </w:rPr>
        <w:t>Communication</w:t>
      </w:r>
    </w:p>
    <w:p>
      <w:pPr>
        <w:pStyle w:val="BodyText"/>
        <w:spacing w:before="318"/>
        <w:ind w:right="1455"/>
      </w:pPr>
      <w:r>
        <w:rPr/>
        <w:t>Provide</w:t>
      </w:r>
      <w:r>
        <w:rPr>
          <w:spacing w:val="-6"/>
        </w:rPr>
        <w:t> </w:t>
      </w:r>
      <w:r>
        <w:rPr/>
        <w:t>anticipatory</w:t>
      </w:r>
      <w:r>
        <w:rPr>
          <w:spacing w:val="-5"/>
        </w:rPr>
        <w:t> </w:t>
      </w:r>
      <w:r>
        <w:rPr/>
        <w:t>guidance</w:t>
      </w:r>
      <w:r>
        <w:rPr>
          <w:spacing w:val="-6"/>
        </w:rPr>
        <w:t> </w:t>
      </w:r>
      <w:r>
        <w:rPr/>
        <w:t>for</w:t>
      </w:r>
      <w:r>
        <w:rPr>
          <w:spacing w:val="-5"/>
        </w:rPr>
        <w:t> </w:t>
      </w:r>
      <w:r>
        <w:rPr/>
        <w:t>patients</w:t>
      </w:r>
      <w:r>
        <w:rPr>
          <w:spacing w:val="-5"/>
        </w:rPr>
        <w:t> </w:t>
      </w:r>
      <w:r>
        <w:rPr/>
        <w:t>and</w:t>
      </w:r>
      <w:r>
        <w:rPr>
          <w:spacing w:val="-5"/>
        </w:rPr>
        <w:t> </w:t>
      </w:r>
      <w:r>
        <w:rPr/>
        <w:t>caregivers,</w:t>
      </w:r>
      <w:r>
        <w:rPr>
          <w:spacing w:val="-5"/>
        </w:rPr>
        <w:t> </w:t>
      </w:r>
      <w:r>
        <w:rPr/>
        <w:t>especially</w:t>
      </w:r>
      <w:r>
        <w:rPr>
          <w:spacing w:val="-5"/>
        </w:rPr>
        <w:t> </w:t>
      </w:r>
      <w:r>
        <w:rPr/>
        <w:t>related to advanced care planning.</w:t>
      </w:r>
      <w:r>
        <w:rPr>
          <w:spacing w:val="-6"/>
        </w:rPr>
        <w:t> </w:t>
      </w:r>
      <w:r>
        <w:rPr/>
        <w:t>Actively engage family members who may not accompany patients to appointments but are part of the patient’s care.</w:t>
      </w:r>
    </w:p>
    <w:p>
      <w:pPr>
        <w:pStyle w:val="BodyText"/>
        <w:spacing w:line="237" w:lineRule="auto"/>
        <w:ind w:right="1770"/>
      </w:pPr>
      <w:r>
        <w:rPr/>
        <w:t>Accommodate</w:t>
      </w:r>
      <w:r>
        <w:rPr>
          <w:spacing w:val="-5"/>
        </w:rPr>
        <w:t> </w:t>
      </w:r>
      <w:r>
        <w:rPr/>
        <w:t>for</w:t>
      </w:r>
      <w:r>
        <w:rPr>
          <w:spacing w:val="-4"/>
        </w:rPr>
        <w:t> </w:t>
      </w:r>
      <w:r>
        <w:rPr/>
        <w:t>the</w:t>
      </w:r>
      <w:r>
        <w:rPr>
          <w:spacing w:val="-5"/>
        </w:rPr>
        <w:t> </w:t>
      </w:r>
      <w:r>
        <w:rPr/>
        <w:t>impact</w:t>
      </w:r>
      <w:r>
        <w:rPr>
          <w:spacing w:val="-4"/>
        </w:rPr>
        <w:t> </w:t>
      </w:r>
      <w:r>
        <w:rPr/>
        <w:t>of</w:t>
      </w:r>
      <w:r>
        <w:rPr>
          <w:spacing w:val="-4"/>
        </w:rPr>
        <w:t> </w:t>
      </w:r>
      <w:r>
        <w:rPr/>
        <w:t>dementia,</w:t>
      </w:r>
      <w:r>
        <w:rPr>
          <w:spacing w:val="-4"/>
        </w:rPr>
        <w:t> </w:t>
      </w:r>
      <w:r>
        <w:rPr/>
        <w:t>language</w:t>
      </w:r>
      <w:r>
        <w:rPr>
          <w:spacing w:val="-5"/>
        </w:rPr>
        <w:t> </w:t>
      </w:r>
      <w:r>
        <w:rPr/>
        <w:t>and</w:t>
      </w:r>
      <w:r>
        <w:rPr>
          <w:spacing w:val="-4"/>
        </w:rPr>
        <w:t> </w:t>
      </w:r>
      <w:r>
        <w:rPr/>
        <w:t>hearing</w:t>
      </w:r>
      <w:r>
        <w:rPr>
          <w:spacing w:val="-4"/>
        </w:rPr>
        <w:t> </w:t>
      </w:r>
      <w:r>
        <w:rPr/>
        <w:t>barriers. Avoid confusing medical terminology. Clearly ex-plain medication and treatment options, repeat when necessary and provide in writing using</w:t>
      </w:r>
    </w:p>
    <w:p>
      <w:pPr>
        <w:pStyle w:val="BodyText"/>
        <w:spacing w:after="0" w:line="237" w:lineRule="auto"/>
        <w:sectPr>
          <w:headerReference w:type="default" r:id="rId13"/>
          <w:pgSz w:w="12240" w:h="15840"/>
          <w:pgMar w:header="744" w:footer="0" w:top="1000" w:bottom="280" w:left="1080" w:right="360"/>
          <w:pgNumType w:start="6"/>
        </w:sectPr>
      </w:pPr>
    </w:p>
    <w:p>
      <w:pPr>
        <w:pStyle w:val="BodyText"/>
        <w:spacing w:before="94"/>
        <w:ind w:left="0"/>
      </w:pPr>
    </w:p>
    <w:p>
      <w:pPr>
        <w:pStyle w:val="BodyText"/>
        <w:ind w:right="1770"/>
      </w:pPr>
      <w:r>
        <w:rPr/>
        <w:t>friendly,</w:t>
      </w:r>
      <w:r>
        <w:rPr>
          <w:spacing w:val="-10"/>
        </w:rPr>
        <w:t> </w:t>
      </w:r>
      <w:r>
        <w:rPr/>
        <w:t>helpful,</w:t>
      </w:r>
      <w:r>
        <w:rPr>
          <w:spacing w:val="-10"/>
        </w:rPr>
        <w:t> </w:t>
      </w:r>
      <w:r>
        <w:rPr/>
        <w:t>accessible</w:t>
      </w:r>
      <w:r>
        <w:rPr>
          <w:spacing w:val="-11"/>
        </w:rPr>
        <w:t> </w:t>
      </w:r>
      <w:r>
        <w:rPr/>
        <w:t>language.</w:t>
      </w:r>
      <w:r>
        <w:rPr>
          <w:spacing w:val="-15"/>
        </w:rPr>
        <w:t> </w:t>
      </w:r>
      <w:r>
        <w:rPr/>
        <w:t>Tap</w:t>
      </w:r>
      <w:r>
        <w:rPr>
          <w:spacing w:val="-10"/>
        </w:rPr>
        <w:t> </w:t>
      </w:r>
      <w:r>
        <w:rPr/>
        <w:t>into</w:t>
      </w:r>
      <w:r>
        <w:rPr>
          <w:spacing w:val="-10"/>
        </w:rPr>
        <w:t> </w:t>
      </w:r>
      <w:r>
        <w:rPr/>
        <w:t>the</w:t>
      </w:r>
      <w:r>
        <w:rPr>
          <w:spacing w:val="-11"/>
        </w:rPr>
        <w:t> </w:t>
      </w:r>
      <w:r>
        <w:rPr/>
        <w:t>patient’s</w:t>
      </w:r>
      <w:r>
        <w:rPr>
          <w:spacing w:val="-10"/>
        </w:rPr>
        <w:t> </w:t>
      </w:r>
      <w:r>
        <w:rPr/>
        <w:t>strengths</w:t>
      </w:r>
      <w:r>
        <w:rPr>
          <w:spacing w:val="-10"/>
        </w:rPr>
        <w:t> </w:t>
      </w:r>
      <w:r>
        <w:rPr/>
        <w:t>to promote self-management and communicate positive views of aging.</w:t>
      </w:r>
    </w:p>
    <w:p>
      <w:pPr>
        <w:pStyle w:val="BodyText"/>
        <w:spacing w:line="237" w:lineRule="auto"/>
        <w:ind w:right="1770"/>
      </w:pPr>
      <w:r>
        <w:rPr/>
        <w:t>Recognize</w:t>
      </w:r>
      <w:r>
        <w:rPr>
          <w:spacing w:val="-5"/>
        </w:rPr>
        <w:t> </w:t>
      </w:r>
      <w:r>
        <w:rPr/>
        <w:t>sensory</w:t>
      </w:r>
      <w:r>
        <w:rPr>
          <w:spacing w:val="-4"/>
        </w:rPr>
        <w:t> </w:t>
      </w:r>
      <w:r>
        <w:rPr/>
        <w:t>changes</w:t>
      </w:r>
      <w:r>
        <w:rPr>
          <w:spacing w:val="-4"/>
        </w:rPr>
        <w:t> </w:t>
      </w:r>
      <w:r>
        <w:rPr/>
        <w:t>that</w:t>
      </w:r>
      <w:r>
        <w:rPr>
          <w:spacing w:val="-4"/>
        </w:rPr>
        <w:t> </w:t>
      </w:r>
      <w:r>
        <w:rPr/>
        <w:t>occur</w:t>
      </w:r>
      <w:r>
        <w:rPr>
          <w:spacing w:val="-4"/>
        </w:rPr>
        <w:t> </w:t>
      </w:r>
      <w:r>
        <w:rPr/>
        <w:t>with</w:t>
      </w:r>
      <w:r>
        <w:rPr>
          <w:spacing w:val="-4"/>
        </w:rPr>
        <w:t> </w:t>
      </w:r>
      <w:r>
        <w:rPr/>
        <w:t>age</w:t>
      </w:r>
      <w:r>
        <w:rPr>
          <w:spacing w:val="-5"/>
        </w:rPr>
        <w:t> </w:t>
      </w:r>
      <w:r>
        <w:rPr/>
        <w:t>such</w:t>
      </w:r>
      <w:r>
        <w:rPr>
          <w:spacing w:val="-4"/>
        </w:rPr>
        <w:t> </w:t>
      </w:r>
      <w:r>
        <w:rPr/>
        <w:t>as</w:t>
      </w:r>
      <w:r>
        <w:rPr>
          <w:spacing w:val="-4"/>
        </w:rPr>
        <w:t> </w:t>
      </w:r>
      <w:r>
        <w:rPr/>
        <w:t>diminished peripheral vision and differential auditory strength.</w:t>
      </w:r>
    </w:p>
    <w:p>
      <w:pPr>
        <w:pStyle w:val="Heading3"/>
        <w:numPr>
          <w:ilvl w:val="0"/>
          <w:numId w:val="5"/>
        </w:numPr>
        <w:tabs>
          <w:tab w:pos="1000" w:val="left" w:leader="none"/>
        </w:tabs>
        <w:spacing w:line="240" w:lineRule="auto" w:before="319" w:after="0"/>
        <w:ind w:left="1000" w:right="0" w:hanging="280"/>
        <w:jc w:val="left"/>
      </w:pPr>
      <w:r>
        <w:rPr/>
        <w:t>Collaboration</w:t>
      </w:r>
      <w:r>
        <w:rPr>
          <w:spacing w:val="-3"/>
        </w:rPr>
        <w:t> </w:t>
      </w:r>
      <w:r>
        <w:rPr/>
        <w:t>and</w:t>
      </w:r>
      <w:r>
        <w:rPr>
          <w:spacing w:val="-7"/>
        </w:rPr>
        <w:t> </w:t>
      </w:r>
      <w:r>
        <w:rPr>
          <w:spacing w:val="-2"/>
        </w:rPr>
        <w:t>Teamwork</w:t>
      </w:r>
    </w:p>
    <w:p>
      <w:pPr>
        <w:pStyle w:val="BodyText"/>
        <w:spacing w:before="318"/>
        <w:ind w:right="1469"/>
      </w:pPr>
      <w:r>
        <w:rPr/>
        <w:t>Recognize that one provider provider cannot address all medical and behavioral</w:t>
      </w:r>
      <w:r>
        <w:rPr>
          <w:spacing w:val="-4"/>
        </w:rPr>
        <w:t> </w:t>
      </w:r>
      <w:r>
        <w:rPr/>
        <w:t>health</w:t>
      </w:r>
      <w:r>
        <w:rPr>
          <w:spacing w:val="-4"/>
        </w:rPr>
        <w:t> </w:t>
      </w:r>
      <w:r>
        <w:rPr/>
        <w:t>needs</w:t>
      </w:r>
      <w:r>
        <w:rPr>
          <w:spacing w:val="-4"/>
        </w:rPr>
        <w:t> </w:t>
      </w:r>
      <w:r>
        <w:rPr/>
        <w:t>in</w:t>
      </w:r>
      <w:r>
        <w:rPr>
          <w:spacing w:val="-4"/>
        </w:rPr>
        <w:t> </w:t>
      </w:r>
      <w:r>
        <w:rPr/>
        <w:t>15-20</w:t>
      </w:r>
      <w:r>
        <w:rPr>
          <w:spacing w:val="-4"/>
        </w:rPr>
        <w:t> </w:t>
      </w:r>
      <w:r>
        <w:rPr/>
        <w:t>minutes.</w:t>
      </w:r>
      <w:r>
        <w:rPr>
          <w:spacing w:val="-4"/>
        </w:rPr>
        <w:t> </w:t>
      </w:r>
      <w:r>
        <w:rPr/>
        <w:t>Use</w:t>
      </w:r>
      <w:r>
        <w:rPr>
          <w:spacing w:val="-5"/>
        </w:rPr>
        <w:t> </w:t>
      </w:r>
      <w:r>
        <w:rPr/>
        <w:t>an</w:t>
      </w:r>
      <w:r>
        <w:rPr>
          <w:spacing w:val="-4"/>
        </w:rPr>
        <w:t> </w:t>
      </w:r>
      <w:r>
        <w:rPr/>
        <w:t>informed</w:t>
      </w:r>
      <w:r>
        <w:rPr>
          <w:spacing w:val="-4"/>
        </w:rPr>
        <w:t> </w:t>
      </w:r>
      <w:r>
        <w:rPr/>
        <w:t>team</w:t>
      </w:r>
      <w:r>
        <w:rPr>
          <w:spacing w:val="-4"/>
        </w:rPr>
        <w:t> </w:t>
      </w:r>
      <w:r>
        <w:rPr/>
        <w:t>approach</w:t>
      </w:r>
      <w:r>
        <w:rPr>
          <w:spacing w:val="-4"/>
        </w:rPr>
        <w:t> </w:t>
      </w:r>
      <w:r>
        <w:rPr/>
        <w:t>to provide comprehensive services, with all team members aware of their responsibilities. Train non-medical staff to conduct environmental, social and medical histories and screenings. Establish working relationships with other internal and external members of the care team. Listen to patient and caregiver and recognize that the desired outcome for older adults may be a change in function, not a change in symptoms. Refer to specialty behavioral health care or aging services as needed or use telebehavioral health, especially in rural settings.</w:t>
      </w:r>
    </w:p>
    <w:p>
      <w:pPr>
        <w:pStyle w:val="BodyText"/>
        <w:spacing w:before="5"/>
        <w:ind w:left="0"/>
        <w:rPr>
          <w:sz w:val="18"/>
        </w:rPr>
      </w:pPr>
    </w:p>
    <w:p>
      <w:pPr>
        <w:pStyle w:val="BodyText"/>
        <w:spacing w:after="0"/>
        <w:rPr>
          <w:sz w:val="18"/>
        </w:rPr>
        <w:sectPr>
          <w:pgSz w:w="12240" w:h="15840"/>
          <w:pgMar w:header="744" w:footer="0" w:top="1000" w:bottom="280" w:left="1080" w:right="360"/>
        </w:sectPr>
      </w:pPr>
    </w:p>
    <w:p>
      <w:pPr>
        <w:pStyle w:val="ListParagraph"/>
        <w:numPr>
          <w:ilvl w:val="0"/>
          <w:numId w:val="5"/>
        </w:numPr>
        <w:tabs>
          <w:tab w:pos="1000" w:val="left" w:leader="none"/>
        </w:tabs>
        <w:spacing w:line="240" w:lineRule="auto" w:before="80" w:after="0"/>
        <w:ind w:left="720" w:right="0" w:firstLine="0"/>
        <w:jc w:val="left"/>
        <w:rPr>
          <w:sz w:val="28"/>
        </w:rPr>
      </w:pPr>
      <w:r>
        <w:rPr>
          <w:b/>
          <w:sz w:val="28"/>
        </w:rPr>
        <w:t>Screening and Assessment. </w:t>
      </w:r>
      <w:r>
        <w:rPr>
          <w:sz w:val="28"/>
        </w:rPr>
        <w:t>Screen for depression, anxiety, substance use, chronic pain, risk of falls — including any recent stressful</w:t>
      </w:r>
      <w:r>
        <w:rPr>
          <w:spacing w:val="-8"/>
          <w:sz w:val="28"/>
        </w:rPr>
        <w:t> </w:t>
      </w:r>
      <w:r>
        <w:rPr>
          <w:sz w:val="28"/>
        </w:rPr>
        <w:t>events</w:t>
      </w:r>
      <w:r>
        <w:rPr>
          <w:spacing w:val="-8"/>
          <w:sz w:val="28"/>
        </w:rPr>
        <w:t> </w:t>
      </w:r>
      <w:r>
        <w:rPr>
          <w:sz w:val="28"/>
        </w:rPr>
        <w:t>that</w:t>
      </w:r>
      <w:r>
        <w:rPr>
          <w:spacing w:val="-8"/>
          <w:sz w:val="28"/>
        </w:rPr>
        <w:t> </w:t>
      </w:r>
      <w:r>
        <w:rPr>
          <w:sz w:val="28"/>
        </w:rPr>
        <w:t>can</w:t>
      </w:r>
      <w:r>
        <w:rPr>
          <w:spacing w:val="-8"/>
          <w:sz w:val="28"/>
        </w:rPr>
        <w:t> </w:t>
      </w:r>
      <w:r>
        <w:rPr>
          <w:sz w:val="28"/>
        </w:rPr>
        <w:t>elevate</w:t>
      </w:r>
      <w:r>
        <w:rPr>
          <w:spacing w:val="-9"/>
          <w:sz w:val="28"/>
        </w:rPr>
        <w:t> </w:t>
      </w:r>
      <w:r>
        <w:rPr>
          <w:sz w:val="28"/>
        </w:rPr>
        <w:t>risk of a fall— and abuse. Identify general health concerns that affect or manifest as behavioral health symptoms. Be cognizant of gender differences in prevalence of</w:t>
      </w:r>
    </w:p>
    <w:p>
      <w:pPr>
        <w:spacing w:before="390"/>
        <w:ind w:left="332" w:right="1200" w:firstLine="0"/>
        <w:jc w:val="left"/>
        <w:rPr>
          <w:sz w:val="54"/>
        </w:rPr>
      </w:pPr>
      <w:r>
        <w:rPr/>
        <w:br w:type="column"/>
      </w:r>
      <w:r>
        <w:rPr>
          <w:sz w:val="54"/>
        </w:rPr>
        <w:t>CONSIDER</w:t>
      </w:r>
      <w:r>
        <w:rPr>
          <w:spacing w:val="-34"/>
          <w:sz w:val="54"/>
        </w:rPr>
        <w:t> </w:t>
      </w:r>
      <w:r>
        <w:rPr>
          <w:sz w:val="54"/>
        </w:rPr>
        <w:t>USING </w:t>
      </w:r>
      <w:r>
        <w:rPr>
          <w:spacing w:val="-2"/>
          <w:sz w:val="54"/>
        </w:rPr>
        <w:t>NON-CLINICAL LANGUAGE</w:t>
      </w:r>
    </w:p>
    <w:p>
      <w:pPr>
        <w:pStyle w:val="BodyText"/>
        <w:spacing w:before="70"/>
        <w:ind w:left="0"/>
        <w:rPr>
          <w:sz w:val="54"/>
        </w:rPr>
      </w:pPr>
    </w:p>
    <w:p>
      <w:pPr>
        <w:spacing w:line="356" w:lineRule="exact" w:before="0"/>
        <w:ind w:left="1662" w:right="0" w:firstLine="0"/>
        <w:jc w:val="left"/>
        <w:rPr>
          <w:rFonts w:ascii="Trebuchet MS"/>
          <w:sz w:val="36"/>
        </w:rPr>
      </w:pPr>
      <w:r>
        <w:rPr>
          <w:rFonts w:ascii="Trebuchet MS"/>
          <w:sz w:val="36"/>
        </w:rPr>
        <w:t>to</w:t>
      </w:r>
      <w:r>
        <w:rPr>
          <w:rFonts w:ascii="Trebuchet MS"/>
          <w:spacing w:val="-1"/>
          <w:sz w:val="36"/>
        </w:rPr>
        <w:t> </w:t>
      </w:r>
      <w:r>
        <w:rPr>
          <w:rFonts w:ascii="Trebuchet MS"/>
          <w:sz w:val="36"/>
        </w:rPr>
        <w:t>discuss</w:t>
      </w:r>
      <w:r>
        <w:rPr>
          <w:rFonts w:ascii="Trebuchet MS"/>
          <w:spacing w:val="-2"/>
          <w:sz w:val="36"/>
        </w:rPr>
        <w:t> behavioral</w:t>
      </w:r>
    </w:p>
    <w:p>
      <w:pPr>
        <w:spacing w:after="0" w:line="356" w:lineRule="exact"/>
        <w:jc w:val="left"/>
        <w:rPr>
          <w:rFonts w:ascii="Trebuchet MS"/>
          <w:sz w:val="36"/>
        </w:rPr>
        <w:sectPr>
          <w:type w:val="continuous"/>
          <w:pgSz w:w="12240" w:h="15840"/>
          <w:pgMar w:header="744" w:footer="0" w:top="1000" w:bottom="280" w:left="1080" w:right="360"/>
          <w:cols w:num="2" w:equalWidth="0">
            <w:col w:w="4740" w:space="40"/>
            <w:col w:w="6020"/>
          </w:cols>
        </w:sectPr>
      </w:pPr>
    </w:p>
    <w:p>
      <w:pPr>
        <w:pStyle w:val="BodyText"/>
        <w:spacing w:line="237" w:lineRule="auto"/>
      </w:pPr>
      <w:r>
        <w:rPr/>
        <w:t>behavioral health conditions— women are more likely to experience depression, dementia and trauma, while men are more likely to abuse alcohol and prescription drugs. It is especially important that providers differentiate between depression, delirium and dementia. Implement a protocol</w:t>
      </w:r>
      <w:r>
        <w:rPr>
          <w:spacing w:val="-7"/>
        </w:rPr>
        <w:t> </w:t>
      </w:r>
      <w:r>
        <w:rPr/>
        <w:t>for</w:t>
      </w:r>
      <w:r>
        <w:rPr>
          <w:spacing w:val="-7"/>
        </w:rPr>
        <w:t> </w:t>
      </w:r>
      <w:r>
        <w:rPr/>
        <w:t>suspected</w:t>
      </w:r>
      <w:r>
        <w:rPr>
          <w:spacing w:val="-7"/>
        </w:rPr>
        <w:t> </w:t>
      </w:r>
      <w:r>
        <w:rPr/>
        <w:t>abuse</w:t>
      </w:r>
      <w:r>
        <w:rPr>
          <w:spacing w:val="-8"/>
        </w:rPr>
        <w:t> </w:t>
      </w:r>
      <w:r>
        <w:rPr/>
        <w:t>and</w:t>
      </w:r>
      <w:r>
        <w:rPr>
          <w:spacing w:val="-7"/>
        </w:rPr>
        <w:t> </w:t>
      </w:r>
      <w:r>
        <w:rPr/>
        <w:t>ensure</w:t>
      </w:r>
      <w:r>
        <w:rPr>
          <w:spacing w:val="-8"/>
        </w:rPr>
        <w:t> </w:t>
      </w:r>
      <w:r>
        <w:rPr/>
        <w:t>that all members of the care team, including front desk staff, know the warning signs of</w:t>
      </w:r>
    </w:p>
    <w:p>
      <w:pPr>
        <w:spacing w:before="64"/>
        <w:ind w:left="720" w:right="337" w:firstLine="0"/>
        <w:jc w:val="left"/>
        <w:rPr>
          <w:rFonts w:ascii="Trebuchet MS" w:hAnsi="Trebuchet MS"/>
          <w:sz w:val="36"/>
        </w:rPr>
      </w:pPr>
      <w:r>
        <w:rPr/>
        <w:br w:type="column"/>
      </w:r>
      <w:r>
        <w:rPr>
          <w:rFonts w:ascii="Trebuchet MS" w:hAnsi="Trebuchet MS"/>
          <w:sz w:val="36"/>
        </w:rPr>
        <w:t>health systems (e.g., “stressed” instead of “anxious,”</w:t>
      </w:r>
      <w:r>
        <w:rPr>
          <w:rFonts w:ascii="Trebuchet MS" w:hAnsi="Trebuchet MS"/>
          <w:spacing w:val="-20"/>
          <w:sz w:val="36"/>
        </w:rPr>
        <w:t> </w:t>
      </w:r>
      <w:r>
        <w:rPr>
          <w:rFonts w:ascii="Trebuchet MS" w:hAnsi="Trebuchet MS"/>
          <w:sz w:val="36"/>
        </w:rPr>
        <w:t>“sad”</w:t>
      </w:r>
      <w:r>
        <w:rPr>
          <w:rFonts w:ascii="Trebuchet MS" w:hAnsi="Trebuchet MS"/>
          <w:spacing w:val="-20"/>
          <w:sz w:val="36"/>
        </w:rPr>
        <w:t> </w:t>
      </w:r>
      <w:r>
        <w:rPr>
          <w:rFonts w:ascii="Trebuchet MS" w:hAnsi="Trebuchet MS"/>
          <w:sz w:val="36"/>
        </w:rPr>
        <w:t>instead of “depressed”).</w:t>
      </w:r>
    </w:p>
    <w:p>
      <w:pPr>
        <w:spacing w:after="0"/>
        <w:jc w:val="left"/>
        <w:rPr>
          <w:rFonts w:ascii="Trebuchet MS" w:hAnsi="Trebuchet MS"/>
          <w:sz w:val="36"/>
        </w:rPr>
        <w:sectPr>
          <w:type w:val="continuous"/>
          <w:pgSz w:w="12240" w:h="15840"/>
          <w:pgMar w:header="744" w:footer="0" w:top="1000" w:bottom="280" w:left="1080" w:right="360"/>
          <w:cols w:num="2" w:equalWidth="0">
            <w:col w:w="5681" w:space="42"/>
            <w:col w:w="5077"/>
          </w:cols>
        </w:sectPr>
      </w:pPr>
    </w:p>
    <w:p>
      <w:pPr>
        <w:pStyle w:val="BodyText"/>
        <w:spacing w:before="1"/>
        <w:ind w:right="1770"/>
      </w:pPr>
      <w:r>
        <w:rPr/>
        <mc:AlternateContent>
          <mc:Choice Requires="wps">
            <w:drawing>
              <wp:anchor distT="0" distB="0" distL="0" distR="0" allowOverlap="1" layoutInCell="1" locked="0" behindDoc="1" simplePos="0" relativeHeight="485692928">
                <wp:simplePos x="0" y="0"/>
                <wp:positionH relativeFrom="page">
                  <wp:posOffset>3886200</wp:posOffset>
                </wp:positionH>
                <wp:positionV relativeFrom="page">
                  <wp:posOffset>4724400</wp:posOffset>
                </wp:positionV>
                <wp:extent cx="3886200" cy="356870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3886200" cy="3568700"/>
                          <a:chExt cx="3886200" cy="3568700"/>
                        </a:xfrm>
                      </wpg:grpSpPr>
                      <pic:pic>
                        <pic:nvPicPr>
                          <pic:cNvPr id="23" name="Image 23"/>
                          <pic:cNvPicPr/>
                        </pic:nvPicPr>
                        <pic:blipFill>
                          <a:blip r:embed="rId14" cstate="print"/>
                          <a:stretch>
                            <a:fillRect/>
                          </a:stretch>
                        </pic:blipFill>
                        <pic:spPr>
                          <a:xfrm>
                            <a:off x="0" y="0"/>
                            <a:ext cx="3187025" cy="1625600"/>
                          </a:xfrm>
                          <a:prstGeom prst="rect">
                            <a:avLst/>
                          </a:prstGeom>
                        </pic:spPr>
                      </pic:pic>
                      <pic:pic>
                        <pic:nvPicPr>
                          <pic:cNvPr id="24" name="Image 24"/>
                          <pic:cNvPicPr/>
                        </pic:nvPicPr>
                        <pic:blipFill>
                          <a:blip r:embed="rId15" cstate="print"/>
                          <a:stretch>
                            <a:fillRect/>
                          </a:stretch>
                        </pic:blipFill>
                        <pic:spPr>
                          <a:xfrm>
                            <a:off x="832365" y="1592580"/>
                            <a:ext cx="2930009" cy="1556702"/>
                          </a:xfrm>
                          <a:prstGeom prst="rect">
                            <a:avLst/>
                          </a:prstGeom>
                        </pic:spPr>
                      </pic:pic>
                      <pic:pic>
                        <pic:nvPicPr>
                          <pic:cNvPr id="25" name="Image 25"/>
                          <pic:cNvPicPr/>
                        </pic:nvPicPr>
                        <pic:blipFill>
                          <a:blip r:embed="rId16" cstate="print"/>
                          <a:stretch>
                            <a:fillRect/>
                          </a:stretch>
                        </pic:blipFill>
                        <pic:spPr>
                          <a:xfrm>
                            <a:off x="616465" y="1452880"/>
                            <a:ext cx="3269734" cy="2115502"/>
                          </a:xfrm>
                          <a:prstGeom prst="rect">
                            <a:avLst/>
                          </a:prstGeom>
                        </pic:spPr>
                      </pic:pic>
                    </wpg:wgp>
                  </a:graphicData>
                </a:graphic>
              </wp:anchor>
            </w:drawing>
          </mc:Choice>
          <mc:Fallback>
            <w:pict>
              <v:group style="position:absolute;margin-left:306pt;margin-top:372pt;width:306pt;height:281pt;mso-position-horizontal-relative:page;mso-position-vertical-relative:page;z-index:-17623552" id="docshapegroup22" coordorigin="6120,7440" coordsize="6120,5620">
                <v:shape style="position:absolute;left:6120;top:7440;width:5019;height:2560" type="#_x0000_t75" id="docshape23" stroked="false">
                  <v:imagedata r:id="rId14" o:title=""/>
                </v:shape>
                <v:shape style="position:absolute;left:7430;top:9948;width:4615;height:2452" type="#_x0000_t75" id="docshape24" stroked="false">
                  <v:imagedata r:id="rId15" o:title=""/>
                </v:shape>
                <v:shape style="position:absolute;left:7090;top:9728;width:5150;height:3332" type="#_x0000_t75" id="docshape25" stroked="false">
                  <v:imagedata r:id="rId16" o:title=""/>
                </v:shape>
                <w10:wrap type="none"/>
              </v:group>
            </w:pict>
          </mc:Fallback>
        </mc:AlternateContent>
      </w:r>
      <w:r>
        <w:rPr/>
        <w:t>elder abuse. Be aware of the risk of pain medication abuse/opioid dependency.</w:t>
      </w:r>
      <w:r>
        <w:rPr>
          <w:spacing w:val="-6"/>
        </w:rPr>
        <w:t> </w:t>
      </w:r>
      <w:r>
        <w:rPr/>
        <w:t>Monitor</w:t>
      </w:r>
      <w:r>
        <w:rPr>
          <w:spacing w:val="-6"/>
        </w:rPr>
        <w:t> </w:t>
      </w:r>
      <w:r>
        <w:rPr/>
        <w:t>for</w:t>
      </w:r>
      <w:r>
        <w:rPr>
          <w:spacing w:val="-6"/>
        </w:rPr>
        <w:t> </w:t>
      </w:r>
      <w:r>
        <w:rPr/>
        <w:t>suicide</w:t>
      </w:r>
      <w:r>
        <w:rPr>
          <w:spacing w:val="-7"/>
        </w:rPr>
        <w:t> </w:t>
      </w:r>
      <w:r>
        <w:rPr/>
        <w:t>risk.</w:t>
      </w:r>
      <w:r>
        <w:rPr>
          <w:spacing w:val="-6"/>
        </w:rPr>
        <w:t> </w:t>
      </w:r>
      <w:r>
        <w:rPr/>
        <w:t>Have</w:t>
      </w:r>
      <w:r>
        <w:rPr>
          <w:spacing w:val="-7"/>
        </w:rPr>
        <w:t> </w:t>
      </w:r>
      <w:r>
        <w:rPr/>
        <w:t>a</w:t>
      </w:r>
      <w:r>
        <w:rPr>
          <w:spacing w:val="-7"/>
        </w:rPr>
        <w:t> </w:t>
      </w:r>
      <w:r>
        <w:rPr/>
        <w:t>consultation</w:t>
      </w:r>
      <w:r>
        <w:rPr>
          <w:spacing w:val="-6"/>
        </w:rPr>
        <w:t> </w:t>
      </w:r>
      <w:r>
        <w:rPr/>
        <w:t>arrangement</w:t>
      </w:r>
      <w:r>
        <w:rPr>
          <w:spacing w:val="-6"/>
        </w:rPr>
        <w:t> </w:t>
      </w:r>
      <w:r>
        <w:rPr/>
        <w:t>in</w:t>
      </w:r>
    </w:p>
    <w:p>
      <w:pPr>
        <w:pStyle w:val="BodyText"/>
        <w:spacing w:after="0"/>
        <w:sectPr>
          <w:type w:val="continuous"/>
          <w:pgSz w:w="12240" w:h="15840"/>
          <w:pgMar w:header="744" w:footer="0" w:top="1000" w:bottom="280" w:left="1080" w:right="360"/>
        </w:sectPr>
      </w:pPr>
    </w:p>
    <w:p>
      <w:pPr>
        <w:pStyle w:val="BodyText"/>
        <w:spacing w:before="94"/>
        <w:ind w:left="0"/>
      </w:pPr>
    </w:p>
    <w:p>
      <w:pPr>
        <w:pStyle w:val="BodyText"/>
        <w:ind w:right="1455"/>
      </w:pPr>
      <w:r>
        <w:rPr/>
        <w:t>place</w:t>
      </w:r>
      <w:r>
        <w:rPr>
          <w:spacing w:val="-5"/>
        </w:rPr>
        <w:t> </w:t>
      </w:r>
      <w:r>
        <w:rPr/>
        <w:t>with</w:t>
      </w:r>
      <w:r>
        <w:rPr>
          <w:spacing w:val="-4"/>
        </w:rPr>
        <w:t> </w:t>
      </w:r>
      <w:r>
        <w:rPr/>
        <w:t>geriatric</w:t>
      </w:r>
      <w:r>
        <w:rPr>
          <w:spacing w:val="-5"/>
        </w:rPr>
        <w:t> </w:t>
      </w:r>
      <w:r>
        <w:rPr/>
        <w:t>mental</w:t>
      </w:r>
      <w:r>
        <w:rPr>
          <w:spacing w:val="-4"/>
        </w:rPr>
        <w:t> </w:t>
      </w:r>
      <w:r>
        <w:rPr/>
        <w:t>health</w:t>
      </w:r>
      <w:r>
        <w:rPr>
          <w:spacing w:val="-4"/>
        </w:rPr>
        <w:t> </w:t>
      </w:r>
      <w:r>
        <w:rPr/>
        <w:t>and</w:t>
      </w:r>
      <w:r>
        <w:rPr>
          <w:spacing w:val="-4"/>
        </w:rPr>
        <w:t> </w:t>
      </w:r>
      <w:r>
        <w:rPr/>
        <w:t>substance</w:t>
      </w:r>
      <w:r>
        <w:rPr>
          <w:spacing w:val="-5"/>
        </w:rPr>
        <w:t> </w:t>
      </w:r>
      <w:r>
        <w:rPr/>
        <w:t>use</w:t>
      </w:r>
      <w:r>
        <w:rPr>
          <w:spacing w:val="-5"/>
        </w:rPr>
        <w:t> </w:t>
      </w:r>
      <w:r>
        <w:rPr/>
        <w:t>disorder</w:t>
      </w:r>
      <w:r>
        <w:rPr>
          <w:spacing w:val="-4"/>
        </w:rPr>
        <w:t> </w:t>
      </w:r>
      <w:r>
        <w:rPr/>
        <w:t>specialists</w:t>
      </w:r>
      <w:r>
        <w:rPr>
          <w:spacing w:val="-4"/>
        </w:rPr>
        <w:t> </w:t>
      </w:r>
      <w:r>
        <w:rPr/>
        <w:t>that includes conducting a medication review.</w:t>
      </w:r>
    </w:p>
    <w:p>
      <w:pPr>
        <w:pStyle w:val="ListParagraph"/>
        <w:numPr>
          <w:ilvl w:val="0"/>
          <w:numId w:val="5"/>
        </w:numPr>
        <w:tabs>
          <w:tab w:pos="1000" w:val="left" w:leader="none"/>
        </w:tabs>
        <w:spacing w:line="240" w:lineRule="auto" w:before="316" w:after="0"/>
        <w:ind w:left="720" w:right="1532" w:firstLine="0"/>
        <w:jc w:val="left"/>
        <w:rPr>
          <w:sz w:val="28"/>
        </w:rPr>
      </w:pPr>
      <w:r>
        <w:rPr>
          <w:b/>
          <w:sz w:val="28"/>
        </w:rPr>
        <w:t>Care Planning and Care Coordination. </w:t>
      </w:r>
      <w:r>
        <w:rPr>
          <w:sz w:val="28"/>
        </w:rPr>
        <w:t>Engage unpaid and paid caregivers in care planning. Identify and use aging system resources like peer support and advanced care planning supports (see “Resources” for additional ideas). Collaborate with the pharmacist to ensure proper prescribing and dosage to avoid medication risks. Older adults may need additional help accessing follow-up care. Employ warm hand-offs to ensure continuity of care. Recognize the appropriate-ness of short, time-limited interventions</w:t>
      </w:r>
      <w:r>
        <w:rPr>
          <w:spacing w:val="-4"/>
          <w:sz w:val="28"/>
        </w:rPr>
        <w:t> </w:t>
      </w:r>
      <w:r>
        <w:rPr>
          <w:sz w:val="28"/>
        </w:rPr>
        <w:t>for</w:t>
      </w:r>
      <w:r>
        <w:rPr>
          <w:spacing w:val="-4"/>
          <w:sz w:val="28"/>
        </w:rPr>
        <w:t> </w:t>
      </w:r>
      <w:r>
        <w:rPr>
          <w:sz w:val="28"/>
        </w:rPr>
        <w:t>addressing</w:t>
      </w:r>
      <w:r>
        <w:rPr>
          <w:spacing w:val="-4"/>
          <w:sz w:val="28"/>
        </w:rPr>
        <w:t> </w:t>
      </w:r>
      <w:r>
        <w:rPr>
          <w:sz w:val="28"/>
        </w:rPr>
        <w:t>many</w:t>
      </w:r>
      <w:r>
        <w:rPr>
          <w:spacing w:val="-4"/>
          <w:sz w:val="28"/>
        </w:rPr>
        <w:t> </w:t>
      </w:r>
      <w:r>
        <w:rPr>
          <w:sz w:val="28"/>
        </w:rPr>
        <w:t>mental</w:t>
      </w:r>
      <w:r>
        <w:rPr>
          <w:spacing w:val="-4"/>
          <w:sz w:val="28"/>
        </w:rPr>
        <w:t> </w:t>
      </w:r>
      <w:r>
        <w:rPr>
          <w:sz w:val="28"/>
        </w:rPr>
        <w:t>health</w:t>
      </w:r>
      <w:r>
        <w:rPr>
          <w:spacing w:val="-4"/>
          <w:sz w:val="28"/>
        </w:rPr>
        <w:t> </w:t>
      </w:r>
      <w:r>
        <w:rPr>
          <w:sz w:val="28"/>
        </w:rPr>
        <w:t>and</w:t>
      </w:r>
      <w:r>
        <w:rPr>
          <w:spacing w:val="-4"/>
          <w:sz w:val="28"/>
        </w:rPr>
        <w:t> </w:t>
      </w:r>
      <w:r>
        <w:rPr>
          <w:sz w:val="28"/>
        </w:rPr>
        <w:t>substance</w:t>
      </w:r>
      <w:r>
        <w:rPr>
          <w:spacing w:val="-5"/>
          <w:sz w:val="28"/>
        </w:rPr>
        <w:t> </w:t>
      </w:r>
      <w:r>
        <w:rPr>
          <w:sz w:val="28"/>
        </w:rPr>
        <w:t>use</w:t>
      </w:r>
      <w:r>
        <w:rPr>
          <w:spacing w:val="-5"/>
          <w:sz w:val="28"/>
        </w:rPr>
        <w:t> </w:t>
      </w:r>
      <w:r>
        <w:rPr>
          <w:sz w:val="28"/>
        </w:rPr>
        <w:t>concerns (e.g., Florida BRITE).</w:t>
      </w:r>
    </w:p>
    <w:p>
      <w:pPr>
        <w:pStyle w:val="ListParagraph"/>
        <w:numPr>
          <w:ilvl w:val="0"/>
          <w:numId w:val="5"/>
        </w:numPr>
        <w:tabs>
          <w:tab w:pos="1000" w:val="left" w:leader="none"/>
        </w:tabs>
        <w:spacing w:line="240" w:lineRule="auto" w:before="302" w:after="0"/>
        <w:ind w:left="720" w:right="1556" w:firstLine="0"/>
        <w:jc w:val="left"/>
        <w:rPr>
          <w:sz w:val="28"/>
        </w:rPr>
      </w:pPr>
      <w:r>
        <w:rPr>
          <w:b/>
          <w:sz w:val="28"/>
        </w:rPr>
        <w:t>Intervention. </w:t>
      </w:r>
      <w:r>
        <w:rPr>
          <w:sz w:val="28"/>
        </w:rPr>
        <w:t>Understand common ailments of older adults that should trigger a primary care evaluation. Physical symptoms are often caused by stress, trauma, loss and mental health conditions while physical health conditions</w:t>
      </w:r>
      <w:r>
        <w:rPr>
          <w:spacing w:val="-6"/>
          <w:sz w:val="28"/>
        </w:rPr>
        <w:t> </w:t>
      </w:r>
      <w:r>
        <w:rPr>
          <w:sz w:val="28"/>
        </w:rPr>
        <w:t>may</w:t>
      </w:r>
      <w:r>
        <w:rPr>
          <w:spacing w:val="-6"/>
          <w:sz w:val="28"/>
        </w:rPr>
        <w:t> </w:t>
      </w:r>
      <w:r>
        <w:rPr>
          <w:sz w:val="28"/>
        </w:rPr>
        <w:t>manifest</w:t>
      </w:r>
      <w:r>
        <w:rPr>
          <w:spacing w:val="-6"/>
          <w:sz w:val="28"/>
        </w:rPr>
        <w:t> </w:t>
      </w:r>
      <w:r>
        <w:rPr>
          <w:sz w:val="28"/>
        </w:rPr>
        <w:t>as</w:t>
      </w:r>
      <w:r>
        <w:rPr>
          <w:spacing w:val="-6"/>
          <w:sz w:val="28"/>
        </w:rPr>
        <w:t> </w:t>
      </w:r>
      <w:r>
        <w:rPr>
          <w:sz w:val="28"/>
        </w:rPr>
        <w:t>behavioral</w:t>
      </w:r>
      <w:r>
        <w:rPr>
          <w:spacing w:val="-6"/>
          <w:sz w:val="28"/>
        </w:rPr>
        <w:t> </w:t>
      </w:r>
      <w:r>
        <w:rPr>
          <w:sz w:val="28"/>
        </w:rPr>
        <w:t>concerns.</w:t>
      </w:r>
      <w:r>
        <w:rPr>
          <w:spacing w:val="-6"/>
          <w:sz w:val="28"/>
        </w:rPr>
        <w:t> </w:t>
      </w:r>
      <w:r>
        <w:rPr>
          <w:sz w:val="28"/>
        </w:rPr>
        <w:t>Implement</w:t>
      </w:r>
      <w:r>
        <w:rPr>
          <w:spacing w:val="-6"/>
          <w:sz w:val="28"/>
        </w:rPr>
        <w:t> </w:t>
      </w:r>
      <w:r>
        <w:rPr>
          <w:sz w:val="28"/>
        </w:rPr>
        <w:t>evidence-based practices that are known to be effective for older adults and refer to specialist behavioral health providers who use best practices in your community (see “Resources” for suggestions). Avoid inappropriately prescribing antipsychotics to alter behavior in older adults with cognitive </w:t>
      </w:r>
      <w:r>
        <w:rPr>
          <w:spacing w:val="-2"/>
          <w:sz w:val="28"/>
        </w:rPr>
        <w:t>impairments.</w:t>
      </w:r>
    </w:p>
    <w:p>
      <w:pPr>
        <w:pStyle w:val="ListParagraph"/>
        <w:numPr>
          <w:ilvl w:val="0"/>
          <w:numId w:val="5"/>
        </w:numPr>
        <w:tabs>
          <w:tab w:pos="1000" w:val="left" w:leader="none"/>
        </w:tabs>
        <w:spacing w:line="240" w:lineRule="auto" w:before="303" w:after="0"/>
        <w:ind w:left="720" w:right="1486" w:firstLine="0"/>
        <w:jc w:val="left"/>
        <w:rPr>
          <w:sz w:val="28"/>
        </w:rPr>
      </w:pPr>
      <w:r>
        <w:rPr>
          <w:b/>
          <w:sz w:val="28"/>
        </w:rPr>
        <w:t>Cultural Competence and</w:t>
      </w:r>
      <w:r>
        <w:rPr>
          <w:b/>
          <w:spacing w:val="-4"/>
          <w:sz w:val="28"/>
        </w:rPr>
        <w:t> </w:t>
      </w:r>
      <w:r>
        <w:rPr>
          <w:b/>
          <w:sz w:val="28"/>
        </w:rPr>
        <w:t>Adaptation</w:t>
      </w:r>
      <w:r>
        <w:rPr>
          <w:sz w:val="28"/>
        </w:rPr>
        <w:t>. Check if your physical space is accessible</w:t>
      </w:r>
      <w:r>
        <w:rPr>
          <w:spacing w:val="-5"/>
          <w:sz w:val="28"/>
        </w:rPr>
        <w:t> </w:t>
      </w:r>
      <w:r>
        <w:rPr>
          <w:sz w:val="28"/>
        </w:rPr>
        <w:t>for</w:t>
      </w:r>
      <w:r>
        <w:rPr>
          <w:spacing w:val="-4"/>
          <w:sz w:val="28"/>
        </w:rPr>
        <w:t> </w:t>
      </w:r>
      <w:r>
        <w:rPr>
          <w:sz w:val="28"/>
        </w:rPr>
        <w:t>older</w:t>
      </w:r>
      <w:r>
        <w:rPr>
          <w:spacing w:val="-4"/>
          <w:sz w:val="28"/>
        </w:rPr>
        <w:t> </w:t>
      </w:r>
      <w:r>
        <w:rPr>
          <w:sz w:val="28"/>
        </w:rPr>
        <w:t>adults</w:t>
      </w:r>
      <w:r>
        <w:rPr>
          <w:spacing w:val="-4"/>
          <w:sz w:val="28"/>
        </w:rPr>
        <w:t> </w:t>
      </w:r>
      <w:r>
        <w:rPr>
          <w:sz w:val="28"/>
        </w:rPr>
        <w:t>(e.g.,</w:t>
      </w:r>
      <w:r>
        <w:rPr>
          <w:spacing w:val="-4"/>
          <w:sz w:val="28"/>
        </w:rPr>
        <w:t> </w:t>
      </w:r>
      <w:r>
        <w:rPr>
          <w:sz w:val="28"/>
        </w:rPr>
        <w:t>wider</w:t>
      </w:r>
      <w:r>
        <w:rPr>
          <w:spacing w:val="-4"/>
          <w:sz w:val="28"/>
        </w:rPr>
        <w:t> </w:t>
      </w:r>
      <w:r>
        <w:rPr>
          <w:sz w:val="28"/>
        </w:rPr>
        <w:t>doorways,</w:t>
      </w:r>
      <w:r>
        <w:rPr>
          <w:spacing w:val="-4"/>
          <w:sz w:val="28"/>
        </w:rPr>
        <w:t> </w:t>
      </w:r>
      <w:r>
        <w:rPr>
          <w:sz w:val="28"/>
        </w:rPr>
        <w:t>exam</w:t>
      </w:r>
      <w:r>
        <w:rPr>
          <w:spacing w:val="-4"/>
          <w:sz w:val="28"/>
        </w:rPr>
        <w:t> </w:t>
      </w:r>
      <w:r>
        <w:rPr>
          <w:sz w:val="28"/>
        </w:rPr>
        <w:t>rooms</w:t>
      </w:r>
      <w:r>
        <w:rPr>
          <w:spacing w:val="-4"/>
          <w:sz w:val="28"/>
        </w:rPr>
        <w:t> </w:t>
      </w:r>
      <w:r>
        <w:rPr>
          <w:sz w:val="28"/>
        </w:rPr>
        <w:t>with</w:t>
      </w:r>
      <w:r>
        <w:rPr>
          <w:spacing w:val="-4"/>
          <w:sz w:val="28"/>
        </w:rPr>
        <w:t> </w:t>
      </w:r>
      <w:r>
        <w:rPr>
          <w:sz w:val="28"/>
        </w:rPr>
        <w:t>space</w:t>
      </w:r>
      <w:r>
        <w:rPr>
          <w:spacing w:val="-5"/>
          <w:sz w:val="28"/>
        </w:rPr>
        <w:t> </w:t>
      </w:r>
      <w:r>
        <w:rPr>
          <w:sz w:val="28"/>
        </w:rPr>
        <w:t>for caregivers, handrails, smooth transitions at doorways). Recognize and respect cultural differences with patient and caregiver involvement. Understand the role negative attitudes and discrimination can play for various cultural groups and older adults.</w:t>
      </w:r>
      <w:r>
        <w:rPr>
          <w:spacing w:val="-1"/>
          <w:sz w:val="28"/>
        </w:rPr>
        <w:t> </w:t>
      </w:r>
      <w:r>
        <w:rPr>
          <w:sz w:val="28"/>
        </w:rPr>
        <w:t>Accommodate generational differences in use of technology and cultural acceptance of questioning or not questioning providers. Use formal and informal community resources to overcome geographic and transportation barriers in rural areas.</w:t>
      </w:r>
    </w:p>
    <w:p>
      <w:pPr>
        <w:pStyle w:val="ListParagraph"/>
        <w:numPr>
          <w:ilvl w:val="0"/>
          <w:numId w:val="5"/>
        </w:numPr>
        <w:tabs>
          <w:tab w:pos="1000" w:val="left" w:leader="none"/>
        </w:tabs>
        <w:spacing w:line="240" w:lineRule="auto" w:before="302" w:after="0"/>
        <w:ind w:left="720" w:right="1556" w:firstLine="0"/>
        <w:jc w:val="left"/>
        <w:rPr>
          <w:sz w:val="28"/>
        </w:rPr>
      </w:pPr>
      <w:r>
        <w:rPr>
          <w:b/>
          <w:sz w:val="28"/>
        </w:rPr>
        <w:t>Systems-Oriented Practice</w:t>
      </w:r>
      <w:r>
        <w:rPr>
          <w:sz w:val="28"/>
        </w:rPr>
        <w:t>. Understand and explain Medicare benefits, including Part D and preventive benefits (e.g., alcohol misuse screening, depression screening) to patients and their caregivers. Coordinate benefits for</w:t>
      </w:r>
      <w:r>
        <w:rPr>
          <w:spacing w:val="-6"/>
          <w:sz w:val="28"/>
        </w:rPr>
        <w:t> </w:t>
      </w:r>
      <w:r>
        <w:rPr>
          <w:sz w:val="28"/>
        </w:rPr>
        <w:t>dually</w:t>
      </w:r>
      <w:r>
        <w:rPr>
          <w:spacing w:val="-6"/>
          <w:sz w:val="28"/>
        </w:rPr>
        <w:t> </w:t>
      </w:r>
      <w:r>
        <w:rPr>
          <w:sz w:val="28"/>
        </w:rPr>
        <w:t>eligible</w:t>
      </w:r>
      <w:r>
        <w:rPr>
          <w:spacing w:val="-6"/>
          <w:sz w:val="28"/>
        </w:rPr>
        <w:t> </w:t>
      </w:r>
      <w:r>
        <w:rPr>
          <w:sz w:val="28"/>
        </w:rPr>
        <w:t>Medicaid/Medicare</w:t>
      </w:r>
      <w:r>
        <w:rPr>
          <w:spacing w:val="-6"/>
          <w:sz w:val="28"/>
        </w:rPr>
        <w:t> </w:t>
      </w:r>
      <w:r>
        <w:rPr>
          <w:sz w:val="28"/>
        </w:rPr>
        <w:t>beneficiaries,</w:t>
      </w:r>
      <w:r>
        <w:rPr>
          <w:spacing w:val="-6"/>
          <w:sz w:val="28"/>
        </w:rPr>
        <w:t> </w:t>
      </w:r>
      <w:r>
        <w:rPr>
          <w:sz w:val="28"/>
        </w:rPr>
        <w:t>including</w:t>
      </w:r>
      <w:r>
        <w:rPr>
          <w:spacing w:val="-6"/>
          <w:sz w:val="28"/>
        </w:rPr>
        <w:t> </w:t>
      </w:r>
      <w:r>
        <w:rPr>
          <w:sz w:val="28"/>
        </w:rPr>
        <w:t>certain</w:t>
      </w:r>
      <w:r>
        <w:rPr>
          <w:spacing w:val="-6"/>
          <w:sz w:val="28"/>
        </w:rPr>
        <w:t> </w:t>
      </w:r>
      <w:r>
        <w:rPr>
          <w:sz w:val="28"/>
        </w:rPr>
        <w:t>social services that are available with lower cost sharing.</w:t>
      </w:r>
      <w:r>
        <w:rPr>
          <w:spacing w:val="-6"/>
          <w:sz w:val="28"/>
        </w:rPr>
        <w:t> </w:t>
      </w:r>
      <w:r>
        <w:rPr>
          <w:sz w:val="28"/>
        </w:rPr>
        <w:t>As the health care landscape</w:t>
      </w:r>
      <w:r>
        <w:rPr>
          <w:spacing w:val="-5"/>
          <w:sz w:val="28"/>
        </w:rPr>
        <w:t> </w:t>
      </w:r>
      <w:r>
        <w:rPr>
          <w:sz w:val="28"/>
        </w:rPr>
        <w:t>changes</w:t>
      </w:r>
      <w:r>
        <w:rPr>
          <w:spacing w:val="-4"/>
          <w:sz w:val="28"/>
        </w:rPr>
        <w:t> </w:t>
      </w:r>
      <w:r>
        <w:rPr>
          <w:sz w:val="28"/>
        </w:rPr>
        <w:t>(for</w:t>
      </w:r>
      <w:r>
        <w:rPr>
          <w:spacing w:val="-4"/>
          <w:sz w:val="28"/>
        </w:rPr>
        <w:t> </w:t>
      </w:r>
      <w:r>
        <w:rPr>
          <w:sz w:val="28"/>
        </w:rPr>
        <w:t>instance,</w:t>
      </w:r>
      <w:r>
        <w:rPr>
          <w:spacing w:val="-4"/>
          <w:sz w:val="28"/>
        </w:rPr>
        <w:t> </w:t>
      </w:r>
      <w:r>
        <w:rPr>
          <w:sz w:val="28"/>
        </w:rPr>
        <w:t>accountable</w:t>
      </w:r>
      <w:r>
        <w:rPr>
          <w:spacing w:val="-5"/>
          <w:sz w:val="28"/>
        </w:rPr>
        <w:t> </w:t>
      </w:r>
      <w:r>
        <w:rPr>
          <w:sz w:val="28"/>
        </w:rPr>
        <w:t>care</w:t>
      </w:r>
      <w:r>
        <w:rPr>
          <w:spacing w:val="-5"/>
          <w:sz w:val="28"/>
        </w:rPr>
        <w:t> </w:t>
      </w:r>
      <w:r>
        <w:rPr>
          <w:sz w:val="28"/>
        </w:rPr>
        <w:t>organizations</w:t>
      </w:r>
      <w:r>
        <w:rPr>
          <w:spacing w:val="-4"/>
          <w:sz w:val="28"/>
        </w:rPr>
        <w:t> </w:t>
      </w:r>
      <w:r>
        <w:rPr>
          <w:sz w:val="28"/>
        </w:rPr>
        <w:t>[ACOs]</w:t>
      </w:r>
      <w:r>
        <w:rPr>
          <w:spacing w:val="-4"/>
          <w:sz w:val="28"/>
        </w:rPr>
        <w:t> </w:t>
      </w:r>
      <w:r>
        <w:rPr>
          <w:sz w:val="28"/>
        </w:rPr>
        <w:t>are</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pStyle w:val="BodyText"/>
        <w:ind w:right="1770"/>
      </w:pPr>
      <w:r>
        <w:rPr/>
        <w:t>established),</w:t>
      </w:r>
      <w:r>
        <w:rPr>
          <w:spacing w:val="-5"/>
        </w:rPr>
        <w:t> </w:t>
      </w:r>
      <w:r>
        <w:rPr/>
        <w:t>ensure</w:t>
      </w:r>
      <w:r>
        <w:rPr>
          <w:spacing w:val="-5"/>
        </w:rPr>
        <w:t> </w:t>
      </w:r>
      <w:r>
        <w:rPr/>
        <w:t>that</w:t>
      </w:r>
      <w:r>
        <w:rPr>
          <w:spacing w:val="-5"/>
        </w:rPr>
        <w:t> </w:t>
      </w:r>
      <w:r>
        <w:rPr/>
        <w:t>a</w:t>
      </w:r>
      <w:r>
        <w:rPr>
          <w:spacing w:val="-5"/>
        </w:rPr>
        <w:t> </w:t>
      </w:r>
      <w:r>
        <w:rPr/>
        <w:t>staff</w:t>
      </w:r>
      <w:r>
        <w:rPr>
          <w:spacing w:val="-5"/>
        </w:rPr>
        <w:t> </w:t>
      </w:r>
      <w:r>
        <w:rPr/>
        <w:t>member</w:t>
      </w:r>
      <w:r>
        <w:rPr>
          <w:spacing w:val="-5"/>
        </w:rPr>
        <w:t> </w:t>
      </w:r>
      <w:r>
        <w:rPr/>
        <w:t>is</w:t>
      </w:r>
      <w:r>
        <w:rPr>
          <w:spacing w:val="-5"/>
        </w:rPr>
        <w:t> </w:t>
      </w:r>
      <w:r>
        <w:rPr/>
        <w:t>equipped</w:t>
      </w:r>
      <w:r>
        <w:rPr>
          <w:spacing w:val="-5"/>
        </w:rPr>
        <w:t> </w:t>
      </w:r>
      <w:r>
        <w:rPr/>
        <w:t>to</w:t>
      </w:r>
      <w:r>
        <w:rPr>
          <w:spacing w:val="-5"/>
        </w:rPr>
        <w:t> </w:t>
      </w:r>
      <w:r>
        <w:rPr/>
        <w:t>help</w:t>
      </w:r>
      <w:r>
        <w:rPr>
          <w:spacing w:val="-5"/>
        </w:rPr>
        <w:t> </w:t>
      </w:r>
      <w:r>
        <w:rPr/>
        <w:t>patients understand and use their benefits.</w:t>
      </w:r>
    </w:p>
    <w:p>
      <w:pPr>
        <w:pStyle w:val="ListParagraph"/>
        <w:numPr>
          <w:ilvl w:val="0"/>
          <w:numId w:val="5"/>
        </w:numPr>
        <w:tabs>
          <w:tab w:pos="1000" w:val="left" w:leader="none"/>
        </w:tabs>
        <w:spacing w:line="240" w:lineRule="auto" w:before="316" w:after="0"/>
        <w:ind w:left="720" w:right="1670" w:firstLine="0"/>
        <w:jc w:val="left"/>
        <w:rPr>
          <w:sz w:val="28"/>
        </w:rPr>
      </w:pPr>
      <w:r>
        <w:rPr>
          <w:b/>
          <w:sz w:val="28"/>
        </w:rPr>
        <w:t>Practice-Based</w:t>
      </w:r>
      <w:r>
        <w:rPr>
          <w:b/>
          <w:spacing w:val="-1"/>
          <w:sz w:val="28"/>
        </w:rPr>
        <w:t> </w:t>
      </w:r>
      <w:r>
        <w:rPr>
          <w:b/>
          <w:sz w:val="28"/>
        </w:rPr>
        <w:t>Learning</w:t>
      </w:r>
      <w:r>
        <w:rPr>
          <w:b/>
          <w:spacing w:val="-1"/>
          <w:sz w:val="28"/>
        </w:rPr>
        <w:t> </w:t>
      </w:r>
      <w:r>
        <w:rPr>
          <w:b/>
          <w:sz w:val="28"/>
        </w:rPr>
        <w:t>and</w:t>
      </w:r>
      <w:r>
        <w:rPr>
          <w:b/>
          <w:spacing w:val="-1"/>
          <w:sz w:val="28"/>
        </w:rPr>
        <w:t> </w:t>
      </w:r>
      <w:r>
        <w:rPr>
          <w:b/>
          <w:sz w:val="28"/>
        </w:rPr>
        <w:t>Quality</w:t>
      </w:r>
      <w:r>
        <w:rPr>
          <w:b/>
          <w:spacing w:val="-1"/>
          <w:sz w:val="28"/>
        </w:rPr>
        <w:t> </w:t>
      </w:r>
      <w:r>
        <w:rPr>
          <w:b/>
          <w:sz w:val="28"/>
        </w:rPr>
        <w:t>Improvement.</w:t>
      </w:r>
      <w:r>
        <w:rPr>
          <w:b/>
          <w:spacing w:val="-2"/>
          <w:sz w:val="28"/>
        </w:rPr>
        <w:t> </w:t>
      </w:r>
      <w:r>
        <w:rPr>
          <w:sz w:val="28"/>
        </w:rPr>
        <w:t>Measure</w:t>
      </w:r>
      <w:r>
        <w:rPr>
          <w:spacing w:val="-2"/>
          <w:sz w:val="28"/>
        </w:rPr>
        <w:t> </w:t>
      </w:r>
      <w:r>
        <w:rPr>
          <w:sz w:val="28"/>
        </w:rPr>
        <w:t>patient and</w:t>
      </w:r>
      <w:r>
        <w:rPr>
          <w:spacing w:val="-5"/>
          <w:sz w:val="28"/>
        </w:rPr>
        <w:t> </w:t>
      </w:r>
      <w:r>
        <w:rPr>
          <w:sz w:val="28"/>
        </w:rPr>
        <w:t>family</w:t>
      </w:r>
      <w:r>
        <w:rPr>
          <w:spacing w:val="-5"/>
          <w:sz w:val="28"/>
        </w:rPr>
        <w:t> </w:t>
      </w:r>
      <w:r>
        <w:rPr>
          <w:sz w:val="28"/>
        </w:rPr>
        <w:t>caregiver</w:t>
      </w:r>
      <w:r>
        <w:rPr>
          <w:spacing w:val="-5"/>
          <w:sz w:val="28"/>
        </w:rPr>
        <w:t> </w:t>
      </w:r>
      <w:r>
        <w:rPr>
          <w:sz w:val="28"/>
        </w:rPr>
        <w:t>satisfaction.</w:t>
      </w:r>
      <w:r>
        <w:rPr>
          <w:spacing w:val="-5"/>
          <w:sz w:val="28"/>
        </w:rPr>
        <w:t> </w:t>
      </w:r>
      <w:r>
        <w:rPr>
          <w:sz w:val="28"/>
        </w:rPr>
        <w:t>Provide</w:t>
      </w:r>
      <w:r>
        <w:rPr>
          <w:spacing w:val="-6"/>
          <w:sz w:val="28"/>
        </w:rPr>
        <w:t> </w:t>
      </w:r>
      <w:r>
        <w:rPr>
          <w:sz w:val="28"/>
        </w:rPr>
        <w:t>continual</w:t>
      </w:r>
      <w:r>
        <w:rPr>
          <w:spacing w:val="-5"/>
          <w:sz w:val="28"/>
        </w:rPr>
        <w:t> </w:t>
      </w:r>
      <w:r>
        <w:rPr>
          <w:sz w:val="28"/>
        </w:rPr>
        <w:t>staff</w:t>
      </w:r>
      <w:r>
        <w:rPr>
          <w:spacing w:val="-5"/>
          <w:sz w:val="28"/>
        </w:rPr>
        <w:t> </w:t>
      </w:r>
      <w:r>
        <w:rPr>
          <w:sz w:val="28"/>
        </w:rPr>
        <w:t>training</w:t>
      </w:r>
      <w:r>
        <w:rPr>
          <w:spacing w:val="-5"/>
          <w:sz w:val="28"/>
        </w:rPr>
        <w:t> </w:t>
      </w:r>
      <w:r>
        <w:rPr>
          <w:sz w:val="28"/>
        </w:rPr>
        <w:t>related</w:t>
      </w:r>
      <w:r>
        <w:rPr>
          <w:spacing w:val="-5"/>
          <w:sz w:val="28"/>
        </w:rPr>
        <w:t> </w:t>
      </w:r>
      <w:r>
        <w:rPr>
          <w:sz w:val="28"/>
        </w:rPr>
        <w:t>to major competencies and best practices for older adults. Learn to recognize behavioral disorders. Monitor avoidable negative health outcomes that are more prevalent with older adults and implement quality improvement protocols (e.g., injuries, infections, adverse reactions to multiple </w:t>
      </w:r>
      <w:r>
        <w:rPr>
          <w:spacing w:val="-2"/>
          <w:sz w:val="28"/>
        </w:rPr>
        <w:t>medications).</w:t>
      </w:r>
    </w:p>
    <w:p>
      <w:pPr>
        <w:pStyle w:val="ListParagraph"/>
        <w:numPr>
          <w:ilvl w:val="0"/>
          <w:numId w:val="5"/>
        </w:numPr>
        <w:tabs>
          <w:tab w:pos="1000" w:val="left" w:leader="none"/>
        </w:tabs>
        <w:spacing w:line="240" w:lineRule="auto" w:before="306" w:after="0"/>
        <w:ind w:left="720" w:right="1485" w:firstLine="0"/>
        <w:jc w:val="left"/>
        <w:rPr>
          <w:sz w:val="28"/>
        </w:rPr>
      </w:pPr>
      <w:r>
        <w:rPr>
          <w:b/>
          <w:sz w:val="28"/>
        </w:rPr>
        <w:t>Informatics. </w:t>
      </w:r>
      <w:r>
        <w:rPr>
          <w:sz w:val="28"/>
        </w:rPr>
        <w:t>Establish electronic health records that include multiple providers,</w:t>
      </w:r>
      <w:r>
        <w:rPr>
          <w:spacing w:val="-5"/>
          <w:sz w:val="28"/>
        </w:rPr>
        <w:t> </w:t>
      </w:r>
      <w:r>
        <w:rPr>
          <w:sz w:val="28"/>
        </w:rPr>
        <w:t>all</w:t>
      </w:r>
      <w:r>
        <w:rPr>
          <w:spacing w:val="-5"/>
          <w:sz w:val="28"/>
        </w:rPr>
        <w:t> </w:t>
      </w:r>
      <w:r>
        <w:rPr>
          <w:sz w:val="28"/>
        </w:rPr>
        <w:t>prescriptions,</w:t>
      </w:r>
      <w:r>
        <w:rPr>
          <w:spacing w:val="-5"/>
          <w:sz w:val="28"/>
        </w:rPr>
        <w:t> </w:t>
      </w:r>
      <w:r>
        <w:rPr>
          <w:sz w:val="28"/>
        </w:rPr>
        <w:t>social</w:t>
      </w:r>
      <w:r>
        <w:rPr>
          <w:spacing w:val="-5"/>
          <w:sz w:val="28"/>
        </w:rPr>
        <w:t> </w:t>
      </w:r>
      <w:r>
        <w:rPr>
          <w:sz w:val="28"/>
        </w:rPr>
        <w:t>service</w:t>
      </w:r>
      <w:r>
        <w:rPr>
          <w:spacing w:val="-5"/>
          <w:sz w:val="28"/>
        </w:rPr>
        <w:t> </w:t>
      </w:r>
      <w:r>
        <w:rPr>
          <w:sz w:val="28"/>
        </w:rPr>
        <w:t>notes</w:t>
      </w:r>
      <w:r>
        <w:rPr>
          <w:spacing w:val="-5"/>
          <w:sz w:val="28"/>
        </w:rPr>
        <w:t> </w:t>
      </w:r>
      <w:r>
        <w:rPr>
          <w:sz w:val="28"/>
        </w:rPr>
        <w:t>and</w:t>
      </w:r>
      <w:r>
        <w:rPr>
          <w:spacing w:val="-5"/>
          <w:sz w:val="28"/>
        </w:rPr>
        <w:t> </w:t>
      </w:r>
      <w:r>
        <w:rPr>
          <w:sz w:val="28"/>
        </w:rPr>
        <w:t>clinical</w:t>
      </w:r>
      <w:r>
        <w:rPr>
          <w:spacing w:val="-5"/>
          <w:sz w:val="28"/>
        </w:rPr>
        <w:t> </w:t>
      </w:r>
      <w:r>
        <w:rPr>
          <w:sz w:val="28"/>
        </w:rPr>
        <w:t>decision</w:t>
      </w:r>
      <w:r>
        <w:rPr>
          <w:spacing w:val="-5"/>
          <w:sz w:val="28"/>
        </w:rPr>
        <w:t> </w:t>
      </w:r>
      <w:r>
        <w:rPr>
          <w:sz w:val="28"/>
        </w:rPr>
        <w:t>support tools. Use large print informational materials. Ensure kiosks and other touchpad technologies have large buttons.</w:t>
      </w:r>
      <w:r>
        <w:rPr>
          <w:spacing w:val="-9"/>
          <w:sz w:val="28"/>
        </w:rPr>
        <w:t> </w:t>
      </w:r>
      <w:r>
        <w:rPr>
          <w:sz w:val="28"/>
        </w:rPr>
        <w:t>Address privacy concerns related to sharing health information.</w:t>
      </w:r>
    </w:p>
    <w:p>
      <w:pPr>
        <w:pStyle w:val="BodyText"/>
        <w:spacing w:before="310"/>
        <w:ind w:right="1449"/>
      </w:pPr>
      <w:r>
        <w:rPr/>
        <w:t>Evidence-based guidelines are a great resource for identifying clinical, organizational and systems level changes to improve care for older adults. The National Coalition on Mental Health and</w:t>
      </w:r>
      <w:r>
        <w:rPr>
          <w:spacing w:val="-5"/>
        </w:rPr>
        <w:t> </w:t>
      </w:r>
      <w:r>
        <w:rPr/>
        <w:t>Aging has compiled a directory of competencies, standards and guidelines for providers working with older adults encountering behavioral health concerns. Many other national provider organizations have practice guidelines and protocols to consider</w:t>
      </w:r>
      <w:r>
        <w:rPr>
          <w:spacing w:val="-3"/>
        </w:rPr>
        <w:t> </w:t>
      </w:r>
      <w:r>
        <w:rPr/>
        <w:t>when</w:t>
      </w:r>
      <w:r>
        <w:rPr>
          <w:spacing w:val="-3"/>
        </w:rPr>
        <w:t> </w:t>
      </w:r>
      <w:r>
        <w:rPr/>
        <w:t>working</w:t>
      </w:r>
      <w:r>
        <w:rPr>
          <w:spacing w:val="-3"/>
        </w:rPr>
        <w:t> </w:t>
      </w:r>
      <w:r>
        <w:rPr/>
        <w:t>with</w:t>
      </w:r>
      <w:r>
        <w:rPr>
          <w:spacing w:val="-3"/>
        </w:rPr>
        <w:t> </w:t>
      </w:r>
      <w:r>
        <w:rPr/>
        <w:t>older</w:t>
      </w:r>
      <w:r>
        <w:rPr>
          <w:spacing w:val="-3"/>
        </w:rPr>
        <w:t> </w:t>
      </w:r>
      <w:r>
        <w:rPr/>
        <w:t>adults</w:t>
      </w:r>
      <w:r>
        <w:rPr>
          <w:spacing w:val="-3"/>
        </w:rPr>
        <w:t> </w:t>
      </w:r>
      <w:r>
        <w:rPr/>
        <w:t>(See</w:t>
      </w:r>
      <w:r>
        <w:rPr>
          <w:spacing w:val="-4"/>
        </w:rPr>
        <w:t> </w:t>
      </w:r>
      <w:r>
        <w:rPr/>
        <w:t>the</w:t>
      </w:r>
      <w:r>
        <w:rPr>
          <w:spacing w:val="-4"/>
        </w:rPr>
        <w:t> </w:t>
      </w:r>
      <w:r>
        <w:rPr/>
        <w:t>resource</w:t>
      </w:r>
      <w:r>
        <w:rPr>
          <w:spacing w:val="-4"/>
        </w:rPr>
        <w:t> </w:t>
      </w:r>
      <w:r>
        <w:rPr/>
        <w:t>chapter</w:t>
      </w:r>
      <w:r>
        <w:rPr>
          <w:spacing w:val="-3"/>
        </w:rPr>
        <w:t> </w:t>
      </w:r>
      <w:r>
        <w:rPr/>
        <w:t>at</w:t>
      </w:r>
      <w:r>
        <w:rPr>
          <w:spacing w:val="-3"/>
        </w:rPr>
        <w:t> </w:t>
      </w:r>
      <w:r>
        <w:rPr/>
        <w:t>the</w:t>
      </w:r>
      <w:r>
        <w:rPr>
          <w:spacing w:val="-4"/>
        </w:rPr>
        <w:t> </w:t>
      </w:r>
      <w:r>
        <w:rPr/>
        <w:t>end of this course).</w:t>
      </w:r>
    </w:p>
    <w:p>
      <w:pPr>
        <w:pStyle w:val="Heading3"/>
        <w:spacing w:line="321" w:lineRule="exact" w:before="305"/>
      </w:pPr>
      <w:r>
        <w:rPr/>
        <w:t>The</w:t>
      </w:r>
      <w:r>
        <w:rPr>
          <w:spacing w:val="-2"/>
        </w:rPr>
        <w:t> </w:t>
      </w:r>
      <w:r>
        <w:rPr/>
        <w:t>Role</w:t>
      </w:r>
      <w:r>
        <w:rPr>
          <w:spacing w:val="-1"/>
        </w:rPr>
        <w:t> </w:t>
      </w:r>
      <w:r>
        <w:rPr/>
        <w:t>of</w:t>
      </w:r>
      <w:r>
        <w:rPr>
          <w:spacing w:val="-1"/>
        </w:rPr>
        <w:t> </w:t>
      </w:r>
      <w:r>
        <w:rPr/>
        <w:t>the</w:t>
      </w:r>
      <w:r>
        <w:rPr>
          <w:spacing w:val="-1"/>
        </w:rPr>
        <w:t> </w:t>
      </w:r>
      <w:r>
        <w:rPr>
          <w:spacing w:val="-2"/>
        </w:rPr>
        <w:t>Community</w:t>
      </w:r>
    </w:p>
    <w:p>
      <w:pPr>
        <w:pStyle w:val="BodyText"/>
        <w:ind w:right="1455"/>
      </w:pPr>
      <w:r>
        <w:rPr/>
        <w:t>Primary care providers are not alone in caring for the aging population. Caregivers,</w:t>
      </w:r>
      <w:r>
        <w:rPr>
          <w:spacing w:val="-5"/>
        </w:rPr>
        <w:t> </w:t>
      </w:r>
      <w:r>
        <w:rPr/>
        <w:t>neighbors,</w:t>
      </w:r>
      <w:r>
        <w:rPr>
          <w:spacing w:val="-5"/>
        </w:rPr>
        <w:t> </w:t>
      </w:r>
      <w:r>
        <w:rPr/>
        <w:t>friends</w:t>
      </w:r>
      <w:r>
        <w:rPr>
          <w:spacing w:val="-5"/>
        </w:rPr>
        <w:t> </w:t>
      </w:r>
      <w:r>
        <w:rPr/>
        <w:t>and</w:t>
      </w:r>
      <w:r>
        <w:rPr>
          <w:spacing w:val="-5"/>
        </w:rPr>
        <w:t> </w:t>
      </w:r>
      <w:r>
        <w:rPr/>
        <w:t>community-based</w:t>
      </w:r>
      <w:r>
        <w:rPr>
          <w:spacing w:val="-5"/>
        </w:rPr>
        <w:t> </w:t>
      </w:r>
      <w:r>
        <w:rPr/>
        <w:t>organizations</w:t>
      </w:r>
      <w:r>
        <w:rPr>
          <w:spacing w:val="-5"/>
        </w:rPr>
        <w:t> </w:t>
      </w:r>
      <w:r>
        <w:rPr/>
        <w:t>also</w:t>
      </w:r>
      <w:r>
        <w:rPr>
          <w:spacing w:val="-5"/>
        </w:rPr>
        <w:t> </w:t>
      </w:r>
      <w:r>
        <w:rPr/>
        <w:t>play a vital part in supporting older adults’</w:t>
      </w:r>
      <w:r>
        <w:rPr>
          <w:spacing w:val="-18"/>
        </w:rPr>
        <w:t> </w:t>
      </w:r>
      <w:r>
        <w:rPr/>
        <w:t>prima-ry and behavioral health. Rural communities with workforce shortages are of special concern and older adults</w:t>
      </w:r>
      <w:r>
        <w:rPr>
          <w:spacing w:val="-4"/>
        </w:rPr>
        <w:t> </w:t>
      </w:r>
      <w:r>
        <w:rPr/>
        <w:t>may</w:t>
      </w:r>
      <w:r>
        <w:rPr>
          <w:spacing w:val="-4"/>
        </w:rPr>
        <w:t> </w:t>
      </w:r>
      <w:r>
        <w:rPr/>
        <w:t>have</w:t>
      </w:r>
      <w:r>
        <w:rPr>
          <w:spacing w:val="-5"/>
        </w:rPr>
        <w:t> </w:t>
      </w:r>
      <w:r>
        <w:rPr/>
        <w:t>to</w:t>
      </w:r>
      <w:r>
        <w:rPr>
          <w:spacing w:val="-4"/>
        </w:rPr>
        <w:t> </w:t>
      </w:r>
      <w:r>
        <w:rPr/>
        <w:t>depend</w:t>
      </w:r>
      <w:r>
        <w:rPr>
          <w:spacing w:val="-4"/>
        </w:rPr>
        <w:t> </w:t>
      </w:r>
      <w:r>
        <w:rPr/>
        <w:t>on</w:t>
      </w:r>
      <w:r>
        <w:rPr>
          <w:spacing w:val="-4"/>
        </w:rPr>
        <w:t> </w:t>
      </w:r>
      <w:r>
        <w:rPr/>
        <w:t>community</w:t>
      </w:r>
      <w:r>
        <w:rPr>
          <w:spacing w:val="-4"/>
        </w:rPr>
        <w:t> </w:t>
      </w:r>
      <w:r>
        <w:rPr/>
        <w:t>partnerships</w:t>
      </w:r>
      <w:r>
        <w:rPr>
          <w:spacing w:val="-4"/>
        </w:rPr>
        <w:t> </w:t>
      </w:r>
      <w:r>
        <w:rPr/>
        <w:t>and</w:t>
      </w:r>
      <w:r>
        <w:rPr>
          <w:spacing w:val="-4"/>
        </w:rPr>
        <w:t> </w:t>
      </w:r>
      <w:r>
        <w:rPr/>
        <w:t>existing</w:t>
      </w:r>
      <w:r>
        <w:rPr>
          <w:spacing w:val="-4"/>
        </w:rPr>
        <w:t> </w:t>
      </w:r>
      <w:r>
        <w:rPr/>
        <w:t>informal networks of friends and neighbors to promote healthy behaviors and allow them to remain in their own homes and engaged in community life.</w:t>
      </w:r>
      <w:r>
        <w:rPr>
          <w:spacing w:val="-8"/>
        </w:rPr>
        <w:t> </w:t>
      </w:r>
      <w:r>
        <w:rPr/>
        <w:t>As part of care coordination, providers must know the community resources equipped to address social determinants of health, elder abuse and isolation, and appropriately connect patients to those services.</w:t>
      </w:r>
    </w:p>
    <w:p>
      <w:pPr>
        <w:pStyle w:val="BodyText"/>
        <w:spacing w:after="0"/>
        <w:sectPr>
          <w:pgSz w:w="12240" w:h="15840"/>
          <w:pgMar w:header="744" w:footer="0" w:top="1000" w:bottom="280" w:left="1080" w:right="360"/>
        </w:sectPr>
      </w:pPr>
    </w:p>
    <w:p>
      <w:pPr>
        <w:pStyle w:val="BodyText"/>
        <w:spacing w:before="94"/>
        <w:ind w:left="0"/>
      </w:pPr>
    </w:p>
    <w:p>
      <w:pPr>
        <w:pStyle w:val="BodyText"/>
      </w:pPr>
      <w:r>
        <w:rPr/>
        <w:t>Your</w:t>
      </w:r>
      <w:r>
        <w:rPr>
          <w:spacing w:val="-8"/>
        </w:rPr>
        <w:t> </w:t>
      </w:r>
      <w:r>
        <w:rPr/>
        <w:t>community</w:t>
      </w:r>
      <w:r>
        <w:rPr>
          <w:spacing w:val="-6"/>
        </w:rPr>
        <w:t> </w:t>
      </w:r>
      <w:r>
        <w:rPr/>
        <w:t>may</w:t>
      </w:r>
      <w:r>
        <w:rPr>
          <w:spacing w:val="-5"/>
        </w:rPr>
        <w:t> </w:t>
      </w:r>
      <w:r>
        <w:rPr/>
        <w:t>have</w:t>
      </w:r>
      <w:r>
        <w:rPr>
          <w:spacing w:val="-7"/>
        </w:rPr>
        <w:t> </w:t>
      </w:r>
      <w:r>
        <w:rPr/>
        <w:t>the</w:t>
      </w:r>
      <w:r>
        <w:rPr>
          <w:spacing w:val="-7"/>
        </w:rPr>
        <w:t> </w:t>
      </w:r>
      <w:r>
        <w:rPr/>
        <w:t>following</w:t>
      </w:r>
      <w:r>
        <w:rPr>
          <w:spacing w:val="-5"/>
        </w:rPr>
        <w:t> </w:t>
      </w:r>
      <w:r>
        <w:rPr/>
        <w:t>organizations</w:t>
      </w:r>
      <w:r>
        <w:rPr>
          <w:spacing w:val="-6"/>
        </w:rPr>
        <w:t> </w:t>
      </w:r>
      <w:r>
        <w:rPr/>
        <w:t>and</w:t>
      </w:r>
      <w:r>
        <w:rPr>
          <w:spacing w:val="-5"/>
        </w:rPr>
        <w:t> </w:t>
      </w:r>
      <w:r>
        <w:rPr>
          <w:spacing w:val="-2"/>
        </w:rPr>
        <w:t>services</w:t>
      </w:r>
    </w:p>
    <w:p>
      <w:pPr>
        <w:pStyle w:val="BodyText"/>
        <w:spacing w:before="81"/>
        <w:ind w:left="0"/>
        <w:rPr>
          <w:sz w:val="20"/>
        </w:rPr>
      </w:pPr>
      <w:r>
        <w:rPr>
          <w:sz w:val="20"/>
        </w:rPr>
        <mc:AlternateContent>
          <mc:Choice Requires="wps">
            <w:drawing>
              <wp:anchor distT="0" distB="0" distL="0" distR="0" allowOverlap="1" layoutInCell="1" locked="0" behindDoc="1" simplePos="0" relativeHeight="487590912">
                <wp:simplePos x="0" y="0"/>
                <wp:positionH relativeFrom="page">
                  <wp:posOffset>1244242</wp:posOffset>
                </wp:positionH>
                <wp:positionV relativeFrom="paragraph">
                  <wp:posOffset>212924</wp:posOffset>
                </wp:positionV>
                <wp:extent cx="2642235" cy="937894"/>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2642235" cy="937894"/>
                          <a:chExt cx="2642235" cy="937894"/>
                        </a:xfrm>
                      </wpg:grpSpPr>
                      <pic:pic>
                        <pic:nvPicPr>
                          <pic:cNvPr id="27" name="Image 27"/>
                          <pic:cNvPicPr/>
                        </pic:nvPicPr>
                        <pic:blipFill>
                          <a:blip r:embed="rId17" cstate="print"/>
                          <a:stretch>
                            <a:fillRect/>
                          </a:stretch>
                        </pic:blipFill>
                        <pic:spPr>
                          <a:xfrm>
                            <a:off x="0" y="0"/>
                            <a:ext cx="2641956" cy="937656"/>
                          </a:xfrm>
                          <a:prstGeom prst="rect">
                            <a:avLst/>
                          </a:prstGeom>
                        </pic:spPr>
                      </pic:pic>
                      <wps:wsp>
                        <wps:cNvPr id="28" name="Textbox 28"/>
                        <wps:cNvSpPr txBox="1"/>
                        <wps:spPr>
                          <a:xfrm>
                            <a:off x="0" y="0"/>
                            <a:ext cx="2642235" cy="937894"/>
                          </a:xfrm>
                          <a:prstGeom prst="rect">
                            <a:avLst/>
                          </a:prstGeom>
                        </wps:spPr>
                        <wps:txbx>
                          <w:txbxContent>
                            <w:p>
                              <w:pPr>
                                <w:numPr>
                                  <w:ilvl w:val="0"/>
                                  <w:numId w:val="6"/>
                                </w:numPr>
                                <w:tabs>
                                  <w:tab w:pos="431" w:val="left" w:leader="none"/>
                                </w:tabs>
                                <w:spacing w:line="394" w:lineRule="exact" w:before="37"/>
                                <w:ind w:left="431" w:right="0" w:hanging="359"/>
                                <w:jc w:val="left"/>
                                <w:rPr>
                                  <w:position w:val="2"/>
                                  <w:sz w:val="28"/>
                                </w:rPr>
                              </w:pPr>
                              <w:r>
                                <w:rPr>
                                  <w:position w:val="2"/>
                                  <w:sz w:val="28"/>
                                </w:rPr>
                                <w:t>Adult</w:t>
                              </w:r>
                              <w:r>
                                <w:rPr>
                                  <w:spacing w:val="-1"/>
                                  <w:position w:val="2"/>
                                  <w:sz w:val="28"/>
                                </w:rPr>
                                <w:t> </w:t>
                              </w:r>
                              <w:r>
                                <w:rPr>
                                  <w:position w:val="2"/>
                                  <w:sz w:val="28"/>
                                </w:rPr>
                                <w:t>protective</w:t>
                              </w:r>
                              <w:r>
                                <w:rPr>
                                  <w:spacing w:val="-2"/>
                                  <w:position w:val="2"/>
                                  <w:sz w:val="28"/>
                                </w:rPr>
                                <w:t> services</w:t>
                              </w:r>
                            </w:p>
                            <w:p>
                              <w:pPr>
                                <w:numPr>
                                  <w:ilvl w:val="0"/>
                                  <w:numId w:val="6"/>
                                </w:numPr>
                                <w:tabs>
                                  <w:tab w:pos="431" w:val="left" w:leader="none"/>
                                </w:tabs>
                                <w:spacing w:line="320" w:lineRule="exact" w:before="0"/>
                                <w:ind w:left="431" w:right="0" w:hanging="359"/>
                                <w:jc w:val="left"/>
                                <w:rPr>
                                  <w:position w:val="2"/>
                                  <w:sz w:val="28"/>
                                </w:rPr>
                              </w:pPr>
                              <w:r>
                                <w:rPr>
                                  <w:position w:val="2"/>
                                  <w:sz w:val="28"/>
                                </w:rPr>
                                <w:t>Nutrition </w:t>
                              </w:r>
                              <w:r>
                                <w:rPr>
                                  <w:spacing w:val="-2"/>
                                  <w:position w:val="2"/>
                                  <w:sz w:val="28"/>
                                </w:rPr>
                                <w:t>programs</w:t>
                              </w:r>
                            </w:p>
                            <w:p>
                              <w:pPr>
                                <w:numPr>
                                  <w:ilvl w:val="0"/>
                                  <w:numId w:val="6"/>
                                </w:numPr>
                                <w:tabs>
                                  <w:tab w:pos="431" w:val="left" w:leader="none"/>
                                </w:tabs>
                                <w:spacing w:line="320" w:lineRule="exact" w:before="0"/>
                                <w:ind w:left="431" w:right="0" w:hanging="359"/>
                                <w:jc w:val="left"/>
                                <w:rPr>
                                  <w:position w:val="2"/>
                                  <w:sz w:val="28"/>
                                </w:rPr>
                              </w:pPr>
                              <w:r>
                                <w:rPr>
                                  <w:position w:val="2"/>
                                  <w:sz w:val="28"/>
                                </w:rPr>
                                <w:t>Senior</w:t>
                              </w:r>
                              <w:r>
                                <w:rPr>
                                  <w:spacing w:val="-1"/>
                                  <w:position w:val="2"/>
                                  <w:sz w:val="28"/>
                                </w:rPr>
                                <w:t> </w:t>
                              </w:r>
                              <w:r>
                                <w:rPr>
                                  <w:spacing w:val="-2"/>
                                  <w:position w:val="2"/>
                                  <w:sz w:val="28"/>
                                </w:rPr>
                                <w:t>centers</w:t>
                              </w:r>
                            </w:p>
                            <w:p>
                              <w:pPr>
                                <w:numPr>
                                  <w:ilvl w:val="0"/>
                                  <w:numId w:val="6"/>
                                </w:numPr>
                                <w:tabs>
                                  <w:tab w:pos="431" w:val="left" w:leader="none"/>
                                </w:tabs>
                                <w:spacing w:line="394" w:lineRule="exact" w:before="0"/>
                                <w:ind w:left="431" w:right="0" w:hanging="359"/>
                                <w:jc w:val="left"/>
                                <w:rPr>
                                  <w:position w:val="2"/>
                                  <w:sz w:val="28"/>
                                </w:rPr>
                              </w:pPr>
                              <w:r>
                                <w:rPr>
                                  <w:position w:val="2"/>
                                  <w:sz w:val="28"/>
                                </w:rPr>
                                <w:t>Transportation</w:t>
                              </w:r>
                              <w:r>
                                <w:rPr>
                                  <w:spacing w:val="-13"/>
                                  <w:position w:val="2"/>
                                  <w:sz w:val="28"/>
                                </w:rPr>
                                <w:t> </w:t>
                              </w:r>
                              <w:r>
                                <w:rPr>
                                  <w:spacing w:val="-2"/>
                                  <w:position w:val="2"/>
                                  <w:sz w:val="28"/>
                                </w:rPr>
                                <w:t>services</w:t>
                              </w:r>
                            </w:p>
                          </w:txbxContent>
                        </wps:txbx>
                        <wps:bodyPr wrap="square" lIns="0" tIns="0" rIns="0" bIns="0" rtlCol="0">
                          <a:noAutofit/>
                        </wps:bodyPr>
                      </wps:wsp>
                    </wpg:wgp>
                  </a:graphicData>
                </a:graphic>
              </wp:anchor>
            </w:drawing>
          </mc:Choice>
          <mc:Fallback>
            <w:pict>
              <v:group style="position:absolute;margin-left:97.971878pt;margin-top:16.76568pt;width:208.05pt;height:73.850pt;mso-position-horizontal-relative:page;mso-position-vertical-relative:paragraph;z-index:-15725568;mso-wrap-distance-left:0;mso-wrap-distance-right:0" id="docshapegroup26" coordorigin="1959,335" coordsize="4161,1477">
                <v:shape style="position:absolute;left:1959;top:335;width:4161;height:1477" type="#_x0000_t75" id="docshape27" stroked="false">
                  <v:imagedata r:id="rId17" o:title=""/>
                </v:shape>
                <v:shape style="position:absolute;left:1959;top:335;width:4161;height:1477" type="#_x0000_t202" id="docshape28" filled="false" stroked="false">
                  <v:textbox inset="0,0,0,0">
                    <w:txbxContent>
                      <w:p>
                        <w:pPr>
                          <w:numPr>
                            <w:ilvl w:val="0"/>
                            <w:numId w:val="6"/>
                          </w:numPr>
                          <w:tabs>
                            <w:tab w:pos="431" w:val="left" w:leader="none"/>
                          </w:tabs>
                          <w:spacing w:line="394" w:lineRule="exact" w:before="37"/>
                          <w:ind w:left="431" w:right="0" w:hanging="359"/>
                          <w:jc w:val="left"/>
                          <w:rPr>
                            <w:position w:val="2"/>
                            <w:sz w:val="28"/>
                          </w:rPr>
                        </w:pPr>
                        <w:r>
                          <w:rPr>
                            <w:position w:val="2"/>
                            <w:sz w:val="28"/>
                          </w:rPr>
                          <w:t>Adult</w:t>
                        </w:r>
                        <w:r>
                          <w:rPr>
                            <w:spacing w:val="-1"/>
                            <w:position w:val="2"/>
                            <w:sz w:val="28"/>
                          </w:rPr>
                          <w:t> </w:t>
                        </w:r>
                        <w:r>
                          <w:rPr>
                            <w:position w:val="2"/>
                            <w:sz w:val="28"/>
                          </w:rPr>
                          <w:t>protective</w:t>
                        </w:r>
                        <w:r>
                          <w:rPr>
                            <w:spacing w:val="-2"/>
                            <w:position w:val="2"/>
                            <w:sz w:val="28"/>
                          </w:rPr>
                          <w:t> services</w:t>
                        </w:r>
                      </w:p>
                      <w:p>
                        <w:pPr>
                          <w:numPr>
                            <w:ilvl w:val="0"/>
                            <w:numId w:val="6"/>
                          </w:numPr>
                          <w:tabs>
                            <w:tab w:pos="431" w:val="left" w:leader="none"/>
                          </w:tabs>
                          <w:spacing w:line="320" w:lineRule="exact" w:before="0"/>
                          <w:ind w:left="431" w:right="0" w:hanging="359"/>
                          <w:jc w:val="left"/>
                          <w:rPr>
                            <w:position w:val="2"/>
                            <w:sz w:val="28"/>
                          </w:rPr>
                        </w:pPr>
                        <w:r>
                          <w:rPr>
                            <w:position w:val="2"/>
                            <w:sz w:val="28"/>
                          </w:rPr>
                          <w:t>Nutrition </w:t>
                        </w:r>
                        <w:r>
                          <w:rPr>
                            <w:spacing w:val="-2"/>
                            <w:position w:val="2"/>
                            <w:sz w:val="28"/>
                          </w:rPr>
                          <w:t>programs</w:t>
                        </w:r>
                      </w:p>
                      <w:p>
                        <w:pPr>
                          <w:numPr>
                            <w:ilvl w:val="0"/>
                            <w:numId w:val="6"/>
                          </w:numPr>
                          <w:tabs>
                            <w:tab w:pos="431" w:val="left" w:leader="none"/>
                          </w:tabs>
                          <w:spacing w:line="320" w:lineRule="exact" w:before="0"/>
                          <w:ind w:left="431" w:right="0" w:hanging="359"/>
                          <w:jc w:val="left"/>
                          <w:rPr>
                            <w:position w:val="2"/>
                            <w:sz w:val="28"/>
                          </w:rPr>
                        </w:pPr>
                        <w:r>
                          <w:rPr>
                            <w:position w:val="2"/>
                            <w:sz w:val="28"/>
                          </w:rPr>
                          <w:t>Senior</w:t>
                        </w:r>
                        <w:r>
                          <w:rPr>
                            <w:spacing w:val="-1"/>
                            <w:position w:val="2"/>
                            <w:sz w:val="28"/>
                          </w:rPr>
                          <w:t> </w:t>
                        </w:r>
                        <w:r>
                          <w:rPr>
                            <w:spacing w:val="-2"/>
                            <w:position w:val="2"/>
                            <w:sz w:val="28"/>
                          </w:rPr>
                          <w:t>centers</w:t>
                        </w:r>
                      </w:p>
                      <w:p>
                        <w:pPr>
                          <w:numPr>
                            <w:ilvl w:val="0"/>
                            <w:numId w:val="6"/>
                          </w:numPr>
                          <w:tabs>
                            <w:tab w:pos="431" w:val="left" w:leader="none"/>
                          </w:tabs>
                          <w:spacing w:line="394" w:lineRule="exact" w:before="0"/>
                          <w:ind w:left="431" w:right="0" w:hanging="359"/>
                          <w:jc w:val="left"/>
                          <w:rPr>
                            <w:position w:val="2"/>
                            <w:sz w:val="28"/>
                          </w:rPr>
                        </w:pPr>
                        <w:r>
                          <w:rPr>
                            <w:position w:val="2"/>
                            <w:sz w:val="28"/>
                          </w:rPr>
                          <w:t>Transportation</w:t>
                        </w:r>
                        <w:r>
                          <w:rPr>
                            <w:spacing w:val="-13"/>
                            <w:position w:val="2"/>
                            <w:sz w:val="28"/>
                          </w:rPr>
                          <w:t> </w:t>
                        </w:r>
                        <w:r>
                          <w:rPr>
                            <w:spacing w:val="-2"/>
                            <w:position w:val="2"/>
                            <w:sz w:val="28"/>
                          </w:rPr>
                          <w:t>services</w:t>
                        </w:r>
                      </w:p>
                    </w:txbxContent>
                  </v:textbox>
                  <w10:wrap type="none"/>
                </v:shape>
                <w10:wrap type="topAndBottom"/>
              </v:group>
            </w:pict>
          </mc:Fallback>
        </mc:AlternateContent>
      </w:r>
    </w:p>
    <w:p>
      <w:pPr>
        <w:pStyle w:val="BodyText"/>
        <w:spacing w:before="226"/>
        <w:ind w:right="1455"/>
      </w:pPr>
      <w:r>
        <w:rPr/>
        <w:t>available</w:t>
      </w:r>
      <w:r>
        <w:rPr>
          <w:spacing w:val="-4"/>
        </w:rPr>
        <w:t> </w:t>
      </w:r>
      <w:r>
        <w:rPr/>
        <w:t>to</w:t>
      </w:r>
      <w:r>
        <w:rPr>
          <w:spacing w:val="-4"/>
        </w:rPr>
        <w:t> </w:t>
      </w:r>
      <w:r>
        <w:rPr/>
        <w:t>serve</w:t>
      </w:r>
      <w:r>
        <w:rPr>
          <w:spacing w:val="-4"/>
        </w:rPr>
        <w:t> </w:t>
      </w:r>
      <w:r>
        <w:rPr/>
        <w:t>as</w:t>
      </w:r>
      <w:r>
        <w:rPr>
          <w:spacing w:val="-4"/>
        </w:rPr>
        <w:t> </w:t>
      </w:r>
      <w:r>
        <w:rPr/>
        <w:t>partners</w:t>
      </w:r>
      <w:r>
        <w:rPr>
          <w:spacing w:val="-4"/>
        </w:rPr>
        <w:t> </w:t>
      </w:r>
      <w:r>
        <w:rPr/>
        <w:t>in</w:t>
      </w:r>
      <w:r>
        <w:rPr>
          <w:spacing w:val="-4"/>
        </w:rPr>
        <w:t> </w:t>
      </w:r>
      <w:r>
        <w:rPr/>
        <w:t>the</w:t>
      </w:r>
      <w:r>
        <w:rPr>
          <w:spacing w:val="-4"/>
        </w:rPr>
        <w:t> </w:t>
      </w:r>
      <w:r>
        <w:rPr/>
        <w:t>health</w:t>
      </w:r>
      <w:r>
        <w:rPr>
          <w:spacing w:val="-4"/>
        </w:rPr>
        <w:t> </w:t>
      </w:r>
      <w:r>
        <w:rPr/>
        <w:t>promotion</w:t>
      </w:r>
      <w:r>
        <w:rPr>
          <w:spacing w:val="-4"/>
        </w:rPr>
        <w:t> </w:t>
      </w:r>
      <w:r>
        <w:rPr/>
        <w:t>and</w:t>
      </w:r>
      <w:r>
        <w:rPr>
          <w:spacing w:val="-4"/>
        </w:rPr>
        <w:t> </w:t>
      </w:r>
      <w:r>
        <w:rPr/>
        <w:t>disease</w:t>
      </w:r>
      <w:r>
        <w:rPr>
          <w:spacing w:val="-4"/>
        </w:rPr>
        <w:t> </w:t>
      </w:r>
      <w:r>
        <w:rPr/>
        <w:t>prevention of older adults:</w:t>
      </w:r>
    </w:p>
    <w:p>
      <w:pPr>
        <w:pStyle w:val="BodyText"/>
        <w:spacing w:before="316"/>
        <w:ind w:right="1503"/>
      </w:pPr>
      <w:r>
        <w:rPr/>
        <w:t>The</w:t>
      </w:r>
      <w:r>
        <w:rPr>
          <w:spacing w:val="-5"/>
        </w:rPr>
        <w:t> </w:t>
      </w:r>
      <w:r>
        <w:rPr/>
        <w:t>Eldercare</w:t>
      </w:r>
      <w:r>
        <w:rPr>
          <w:spacing w:val="-5"/>
        </w:rPr>
        <w:t> </w:t>
      </w:r>
      <w:r>
        <w:rPr/>
        <w:t>Locater</w:t>
      </w:r>
      <w:r>
        <w:rPr>
          <w:spacing w:val="-4"/>
        </w:rPr>
        <w:t> </w:t>
      </w:r>
      <w:r>
        <w:rPr/>
        <w:t>can</w:t>
      </w:r>
      <w:r>
        <w:rPr>
          <w:spacing w:val="-4"/>
        </w:rPr>
        <w:t> </w:t>
      </w:r>
      <w:r>
        <w:rPr/>
        <w:t>help</w:t>
      </w:r>
      <w:r>
        <w:rPr>
          <w:spacing w:val="-4"/>
        </w:rPr>
        <w:t> </w:t>
      </w:r>
      <w:r>
        <w:rPr/>
        <w:t>you</w:t>
      </w:r>
      <w:r>
        <w:rPr>
          <w:spacing w:val="-4"/>
        </w:rPr>
        <w:t> </w:t>
      </w:r>
      <w:r>
        <w:rPr/>
        <w:t>find</w:t>
      </w:r>
      <w:r>
        <w:rPr>
          <w:spacing w:val="-4"/>
        </w:rPr>
        <w:t> </w:t>
      </w:r>
      <w:r>
        <w:rPr/>
        <w:t>these</w:t>
      </w:r>
      <w:r>
        <w:rPr>
          <w:spacing w:val="-5"/>
        </w:rPr>
        <w:t> </w:t>
      </w:r>
      <w:r>
        <w:rPr/>
        <w:t>resources</w:t>
      </w:r>
      <w:r>
        <w:rPr>
          <w:spacing w:val="-4"/>
        </w:rPr>
        <w:t> </w:t>
      </w:r>
      <w:r>
        <w:rPr/>
        <w:t>in</w:t>
      </w:r>
      <w:r>
        <w:rPr>
          <w:spacing w:val="-4"/>
        </w:rPr>
        <w:t> </w:t>
      </w:r>
      <w:r>
        <w:rPr/>
        <w:t>your</w:t>
      </w:r>
      <w:r>
        <w:rPr>
          <w:spacing w:val="-4"/>
        </w:rPr>
        <w:t> </w:t>
      </w:r>
      <w:r>
        <w:rPr/>
        <w:t>community. In addition, Mental Health First</w:t>
      </w:r>
      <w:r>
        <w:rPr>
          <w:spacing w:val="-4"/>
        </w:rPr>
        <w:t> </w:t>
      </w:r>
      <w:r>
        <w:rPr/>
        <w:t>Aid for Older</w:t>
      </w:r>
      <w:r>
        <w:rPr>
          <w:spacing w:val="-4"/>
        </w:rPr>
        <w:t> </w:t>
      </w:r>
      <w:r>
        <w:rPr/>
        <w:t>Adults provides community members with the required tools to identify a behavioral health problem and get their neighbor, friend or loved one help.</w:t>
      </w:r>
      <w:r>
        <w:rPr>
          <w:spacing w:val="-6"/>
        </w:rPr>
        <w:t> </w:t>
      </w:r>
      <w:r>
        <w:rPr/>
        <w:t>A</w:t>
      </w:r>
      <w:r>
        <w:rPr>
          <w:spacing w:val="-6"/>
        </w:rPr>
        <w:t> </w:t>
      </w:r>
      <w:r>
        <w:rPr/>
        <w:t>more informed community can</w:t>
      </w:r>
      <w:r>
        <w:rPr>
          <w:spacing w:val="-3"/>
        </w:rPr>
        <w:t> </w:t>
      </w:r>
      <w:r>
        <w:rPr/>
        <w:t>be</w:t>
      </w:r>
      <w:r>
        <w:rPr>
          <w:spacing w:val="-4"/>
        </w:rPr>
        <w:t> </w:t>
      </w:r>
      <w:r>
        <w:rPr/>
        <w:t>integral</w:t>
      </w:r>
      <w:r>
        <w:rPr>
          <w:spacing w:val="-3"/>
        </w:rPr>
        <w:t> </w:t>
      </w:r>
      <w:r>
        <w:rPr/>
        <w:t>to</w:t>
      </w:r>
      <w:r>
        <w:rPr>
          <w:spacing w:val="-3"/>
        </w:rPr>
        <w:t> </w:t>
      </w:r>
      <w:r>
        <w:rPr/>
        <w:t>addressing</w:t>
      </w:r>
      <w:r>
        <w:rPr>
          <w:spacing w:val="-3"/>
        </w:rPr>
        <w:t> </w:t>
      </w:r>
      <w:r>
        <w:rPr/>
        <w:t>gaps</w:t>
      </w:r>
      <w:r>
        <w:rPr>
          <w:spacing w:val="-3"/>
        </w:rPr>
        <w:t> </w:t>
      </w:r>
      <w:r>
        <w:rPr/>
        <w:t>in</w:t>
      </w:r>
      <w:r>
        <w:rPr>
          <w:spacing w:val="-3"/>
        </w:rPr>
        <w:t> </w:t>
      </w:r>
      <w:r>
        <w:rPr/>
        <w:t>services</w:t>
      </w:r>
      <w:r>
        <w:rPr>
          <w:spacing w:val="-3"/>
        </w:rPr>
        <w:t> </w:t>
      </w:r>
      <w:r>
        <w:rPr/>
        <w:t>and</w:t>
      </w:r>
      <w:r>
        <w:rPr>
          <w:spacing w:val="-3"/>
        </w:rPr>
        <w:t> </w:t>
      </w:r>
      <w:r>
        <w:rPr/>
        <w:t>promoting</w:t>
      </w:r>
      <w:r>
        <w:rPr>
          <w:spacing w:val="-3"/>
        </w:rPr>
        <w:t> </w:t>
      </w:r>
      <w:r>
        <w:rPr/>
        <w:t>the</w:t>
      </w:r>
      <w:r>
        <w:rPr>
          <w:spacing w:val="-4"/>
        </w:rPr>
        <w:t> </w:t>
      </w:r>
      <w:r>
        <w:rPr/>
        <w:t>health</w:t>
      </w:r>
      <w:r>
        <w:rPr>
          <w:spacing w:val="-3"/>
        </w:rPr>
        <w:t> </w:t>
      </w:r>
      <w:r>
        <w:rPr/>
        <w:t>of</w:t>
      </w:r>
      <w:r>
        <w:rPr>
          <w:spacing w:val="-3"/>
        </w:rPr>
        <w:t> </w:t>
      </w:r>
      <w:r>
        <w:rPr/>
        <w:t>all its citizens, especially older adults with potential mental health and substance use concerns.</w:t>
      </w:r>
    </w:p>
    <w:p>
      <w:pPr>
        <w:pStyle w:val="Heading3"/>
        <w:spacing w:before="306"/>
        <w:ind w:right="1770"/>
      </w:pPr>
      <w:r>
        <w:rPr>
          <w:color w:val="3F6797"/>
        </w:rPr>
        <w:t>Older</w:t>
      </w:r>
      <w:r>
        <w:rPr>
          <w:color w:val="3F6797"/>
          <w:spacing w:val="-21"/>
        </w:rPr>
        <w:t> </w:t>
      </w:r>
      <w:r>
        <w:rPr>
          <w:color w:val="3F6797"/>
        </w:rPr>
        <w:t>Adults</w:t>
      </w:r>
      <w:r>
        <w:rPr>
          <w:color w:val="3F6797"/>
          <w:spacing w:val="-13"/>
        </w:rPr>
        <w:t> </w:t>
      </w:r>
      <w:r>
        <w:rPr>
          <w:color w:val="3F6797"/>
        </w:rPr>
        <w:t>Resources:</w:t>
      </w:r>
      <w:r>
        <w:rPr>
          <w:color w:val="3F6797"/>
          <w:spacing w:val="-8"/>
        </w:rPr>
        <w:t> </w:t>
      </w:r>
      <w:r>
        <w:rPr>
          <w:color w:val="3F6797"/>
        </w:rPr>
        <w:t>Behavioral</w:t>
      </w:r>
      <w:r>
        <w:rPr>
          <w:color w:val="3F6797"/>
          <w:spacing w:val="-8"/>
        </w:rPr>
        <w:t> </w:t>
      </w:r>
      <w:r>
        <w:rPr>
          <w:color w:val="3F6797"/>
        </w:rPr>
        <w:t>Health</w:t>
      </w:r>
      <w:r>
        <w:rPr>
          <w:color w:val="3F6797"/>
          <w:spacing w:val="-8"/>
        </w:rPr>
        <w:t> </w:t>
      </w:r>
      <w:r>
        <w:rPr>
          <w:color w:val="3F6797"/>
        </w:rPr>
        <w:t>Identification</w:t>
      </w:r>
      <w:r>
        <w:rPr>
          <w:color w:val="3F6797"/>
          <w:spacing w:val="-8"/>
        </w:rPr>
        <w:t> </w:t>
      </w:r>
      <w:r>
        <w:rPr>
          <w:color w:val="3F6797"/>
        </w:rPr>
        <w:t>and </w:t>
      </w:r>
      <w:r>
        <w:rPr>
          <w:color w:val="3F6797"/>
          <w:spacing w:val="-2"/>
        </w:rPr>
        <w:t>Treatment</w:t>
      </w:r>
    </w:p>
    <w:p>
      <w:pPr>
        <w:spacing w:before="316"/>
        <w:ind w:left="720" w:right="2414" w:firstLine="0"/>
        <w:jc w:val="left"/>
        <w:rPr>
          <w:sz w:val="28"/>
        </w:rPr>
      </w:pPr>
      <w:r>
        <w:rPr>
          <w:b/>
          <w:sz w:val="28"/>
        </w:rPr>
        <w:t>The Treatment of Depression in Older</w:t>
      </w:r>
      <w:r>
        <w:rPr>
          <w:b/>
          <w:spacing w:val="-14"/>
          <w:sz w:val="28"/>
        </w:rPr>
        <w:t> </w:t>
      </w:r>
      <w:r>
        <w:rPr>
          <w:b/>
          <w:sz w:val="28"/>
        </w:rPr>
        <w:t>Adults : Evidence-Based Practices</w:t>
      </w:r>
      <w:r>
        <w:rPr>
          <w:b/>
          <w:spacing w:val="-16"/>
          <w:sz w:val="28"/>
        </w:rPr>
        <w:t> </w:t>
      </w:r>
      <w:r>
        <w:rPr>
          <w:sz w:val="28"/>
        </w:rPr>
        <w:t>KITs</w:t>
      </w:r>
      <w:r>
        <w:rPr>
          <w:spacing w:val="-6"/>
          <w:sz w:val="28"/>
        </w:rPr>
        <w:t> </w:t>
      </w:r>
      <w:r>
        <w:rPr>
          <w:sz w:val="28"/>
        </w:rPr>
        <w:t>—</w:t>
      </w:r>
      <w:r>
        <w:rPr>
          <w:spacing w:val="-18"/>
          <w:sz w:val="28"/>
        </w:rPr>
        <w:t> </w:t>
      </w:r>
      <w:r>
        <w:rPr>
          <w:sz w:val="28"/>
        </w:rPr>
        <w:t>A</w:t>
      </w:r>
      <w:r>
        <w:rPr>
          <w:spacing w:val="-17"/>
          <w:sz w:val="28"/>
        </w:rPr>
        <w:t> </w:t>
      </w:r>
      <w:r>
        <w:rPr>
          <w:sz w:val="28"/>
        </w:rPr>
        <w:t>SAMHSA</w:t>
      </w:r>
      <w:r>
        <w:rPr>
          <w:spacing w:val="-18"/>
          <w:sz w:val="28"/>
        </w:rPr>
        <w:t> </w:t>
      </w:r>
      <w:r>
        <w:rPr>
          <w:sz w:val="28"/>
        </w:rPr>
        <w:t>publication</w:t>
      </w:r>
      <w:r>
        <w:rPr>
          <w:spacing w:val="-6"/>
          <w:sz w:val="28"/>
        </w:rPr>
        <w:t> </w:t>
      </w:r>
      <w:r>
        <w:rPr>
          <w:sz w:val="28"/>
        </w:rPr>
        <w:t>that</w:t>
      </w:r>
      <w:r>
        <w:rPr>
          <w:spacing w:val="-6"/>
          <w:sz w:val="28"/>
        </w:rPr>
        <w:t> </w:t>
      </w:r>
      <w:r>
        <w:rPr>
          <w:sz w:val="28"/>
        </w:rPr>
        <w:t>provides</w:t>
      </w:r>
      <w:r>
        <w:rPr>
          <w:spacing w:val="-6"/>
          <w:sz w:val="28"/>
        </w:rPr>
        <w:t> </w:t>
      </w:r>
      <w:r>
        <w:rPr>
          <w:sz w:val="28"/>
        </w:rPr>
        <w:t>an</w:t>
      </w:r>
      <w:r>
        <w:rPr>
          <w:spacing w:val="-6"/>
          <w:sz w:val="28"/>
        </w:rPr>
        <w:t> </w:t>
      </w:r>
      <w:r>
        <w:rPr>
          <w:sz w:val="28"/>
        </w:rPr>
        <w:t>array</w:t>
      </w:r>
      <w:r>
        <w:rPr>
          <w:spacing w:val="-6"/>
          <w:sz w:val="28"/>
        </w:rPr>
        <w:t> </w:t>
      </w:r>
      <w:r>
        <w:rPr>
          <w:sz w:val="28"/>
        </w:rPr>
        <w:t>of evidence-based programs to treat depression and dysthymia</w:t>
      </w:r>
    </w:p>
    <w:p>
      <w:pPr>
        <w:spacing w:before="315"/>
        <w:ind w:left="720" w:right="1770" w:firstLine="0"/>
        <w:jc w:val="left"/>
        <w:rPr>
          <w:sz w:val="28"/>
        </w:rPr>
      </w:pPr>
      <w:r>
        <w:rPr>
          <w:b/>
          <w:sz w:val="28"/>
        </w:rPr>
        <w:t>Substance</w:t>
      </w:r>
      <w:r>
        <w:rPr>
          <w:b/>
          <w:spacing w:val="-6"/>
          <w:sz w:val="28"/>
        </w:rPr>
        <w:t> </w:t>
      </w:r>
      <w:r>
        <w:rPr>
          <w:b/>
          <w:sz w:val="28"/>
        </w:rPr>
        <w:t>Abuse by “Mature”</w:t>
      </w:r>
      <w:r>
        <w:rPr>
          <w:b/>
          <w:spacing w:val="-6"/>
          <w:sz w:val="28"/>
        </w:rPr>
        <w:t> </w:t>
      </w:r>
      <w:r>
        <w:rPr>
          <w:b/>
          <w:sz w:val="28"/>
        </w:rPr>
        <w:t>Adults: Is Your Patient Using or Abusing?</w:t>
      </w:r>
      <w:r>
        <w:rPr>
          <w:b/>
          <w:spacing w:val="-10"/>
          <w:sz w:val="28"/>
        </w:rPr>
        <w:t> </w:t>
      </w:r>
      <w:r>
        <w:rPr>
          <w:sz w:val="28"/>
        </w:rPr>
        <w:t>—</w:t>
      </w:r>
      <w:r>
        <w:rPr>
          <w:spacing w:val="-18"/>
          <w:sz w:val="28"/>
        </w:rPr>
        <w:t> </w:t>
      </w:r>
      <w:r>
        <w:rPr>
          <w:sz w:val="28"/>
        </w:rPr>
        <w:t>A</w:t>
      </w:r>
      <w:r>
        <w:rPr>
          <w:spacing w:val="-17"/>
          <w:sz w:val="28"/>
        </w:rPr>
        <w:t> </w:t>
      </w:r>
      <w:r>
        <w:rPr>
          <w:sz w:val="28"/>
        </w:rPr>
        <w:t>video</w:t>
      </w:r>
      <w:r>
        <w:rPr>
          <w:spacing w:val="-4"/>
          <w:sz w:val="28"/>
        </w:rPr>
        <w:t> </w:t>
      </w:r>
      <w:r>
        <w:rPr>
          <w:sz w:val="28"/>
        </w:rPr>
        <w:t>with</w:t>
      </w:r>
      <w:r>
        <w:rPr>
          <w:spacing w:val="-4"/>
          <w:sz w:val="28"/>
        </w:rPr>
        <w:t> </w:t>
      </w:r>
      <w:r>
        <w:rPr>
          <w:sz w:val="28"/>
        </w:rPr>
        <w:t>Louis</w:t>
      </w:r>
      <w:r>
        <w:rPr>
          <w:spacing w:val="-18"/>
          <w:sz w:val="28"/>
        </w:rPr>
        <w:t> </w:t>
      </w:r>
      <w:r>
        <w:rPr>
          <w:sz w:val="28"/>
        </w:rPr>
        <w:t>A.</w:t>
      </w:r>
      <w:r>
        <w:rPr>
          <w:spacing w:val="-10"/>
          <w:sz w:val="28"/>
        </w:rPr>
        <w:t> </w:t>
      </w:r>
      <w:r>
        <w:rPr>
          <w:sz w:val="28"/>
        </w:rPr>
        <w:t>Trevisan,</w:t>
      </w:r>
      <w:r>
        <w:rPr>
          <w:spacing w:val="-4"/>
          <w:sz w:val="28"/>
        </w:rPr>
        <w:t> </w:t>
      </w:r>
      <w:r>
        <w:rPr>
          <w:sz w:val="28"/>
        </w:rPr>
        <w:t>MD</w:t>
      </w:r>
      <w:r>
        <w:rPr>
          <w:spacing w:val="-4"/>
          <w:sz w:val="28"/>
        </w:rPr>
        <w:t> </w:t>
      </w:r>
      <w:r>
        <w:rPr>
          <w:sz w:val="28"/>
        </w:rPr>
        <w:t>that</w:t>
      </w:r>
      <w:r>
        <w:rPr>
          <w:spacing w:val="-4"/>
          <w:sz w:val="28"/>
        </w:rPr>
        <w:t> </w:t>
      </w:r>
      <w:r>
        <w:rPr>
          <w:sz w:val="28"/>
        </w:rPr>
        <w:t>describes</w:t>
      </w:r>
      <w:r>
        <w:rPr>
          <w:spacing w:val="-4"/>
          <w:sz w:val="28"/>
        </w:rPr>
        <w:t> </w:t>
      </w:r>
      <w:r>
        <w:rPr>
          <w:sz w:val="28"/>
        </w:rPr>
        <w:t>how</w:t>
      </w:r>
      <w:r>
        <w:rPr>
          <w:spacing w:val="-4"/>
          <w:sz w:val="28"/>
        </w:rPr>
        <w:t> </w:t>
      </w:r>
      <w:r>
        <w:rPr>
          <w:sz w:val="28"/>
        </w:rPr>
        <w:t>to identify and address substance abuse in older adults</w:t>
      </w:r>
    </w:p>
    <w:p>
      <w:pPr>
        <w:pStyle w:val="BodyText"/>
        <w:spacing w:before="314"/>
        <w:ind w:right="1455"/>
      </w:pPr>
      <w:r>
        <w:rPr>
          <w:b/>
        </w:rPr>
        <w:t>Preventing</w:t>
      </w:r>
      <w:r>
        <w:rPr>
          <w:b/>
          <w:spacing w:val="-10"/>
        </w:rPr>
        <w:t> </w:t>
      </w:r>
      <w:r>
        <w:rPr>
          <w:b/>
        </w:rPr>
        <w:t>Suicide</w:t>
      </w:r>
      <w:r>
        <w:rPr>
          <w:b/>
          <w:spacing w:val="-5"/>
        </w:rPr>
        <w:t> </w:t>
      </w:r>
      <w:r>
        <w:rPr>
          <w:b/>
        </w:rPr>
        <w:t>in</w:t>
      </w:r>
      <w:r>
        <w:rPr>
          <w:b/>
          <w:spacing w:val="-4"/>
        </w:rPr>
        <w:t> </w:t>
      </w:r>
      <w:r>
        <w:rPr>
          <w:b/>
        </w:rPr>
        <w:t>Older</w:t>
      </w:r>
      <w:r>
        <w:rPr>
          <w:b/>
          <w:spacing w:val="-21"/>
        </w:rPr>
        <w:t> </w:t>
      </w:r>
      <w:r>
        <w:rPr>
          <w:b/>
        </w:rPr>
        <w:t>Adults</w:t>
      </w:r>
      <w:r>
        <w:rPr>
          <w:b/>
          <w:spacing w:val="-5"/>
        </w:rPr>
        <w:t> </w:t>
      </w:r>
      <w:r>
        <w:rPr/>
        <w:t>—</w:t>
      </w:r>
      <w:r>
        <w:rPr>
          <w:spacing w:val="-18"/>
        </w:rPr>
        <w:t> </w:t>
      </w:r>
      <w:r>
        <w:rPr/>
        <w:t>An</w:t>
      </w:r>
      <w:r>
        <w:rPr>
          <w:spacing w:val="-4"/>
        </w:rPr>
        <w:t> </w:t>
      </w:r>
      <w:r>
        <w:rPr/>
        <w:t>issue</w:t>
      </w:r>
      <w:r>
        <w:rPr>
          <w:spacing w:val="-5"/>
        </w:rPr>
        <w:t> </w:t>
      </w:r>
      <w:r>
        <w:rPr/>
        <w:t>brief</w:t>
      </w:r>
      <w:r>
        <w:rPr>
          <w:spacing w:val="-4"/>
        </w:rPr>
        <w:t> </w:t>
      </w:r>
      <w:r>
        <w:rPr/>
        <w:t>from</w:t>
      </w:r>
      <w:r>
        <w:rPr>
          <w:spacing w:val="-4"/>
        </w:rPr>
        <w:t> </w:t>
      </w:r>
      <w:r>
        <w:rPr/>
        <w:t>SAMHSA</w:t>
      </w:r>
      <w:r>
        <w:rPr>
          <w:spacing w:val="-18"/>
        </w:rPr>
        <w:t> </w:t>
      </w:r>
      <w:r>
        <w:rPr/>
        <w:t>and the</w:t>
      </w:r>
      <w:r>
        <w:rPr>
          <w:spacing w:val="-4"/>
        </w:rPr>
        <w:t> </w:t>
      </w:r>
      <w:r>
        <w:rPr/>
        <w:t>Administration on</w:t>
      </w:r>
      <w:r>
        <w:rPr>
          <w:spacing w:val="-4"/>
        </w:rPr>
        <w:t> </w:t>
      </w:r>
      <w:r>
        <w:rPr/>
        <w:t>Aging to help health care and social service organizations develop strategies to prevent suicide in older adults</w:t>
      </w:r>
    </w:p>
    <w:p>
      <w:pPr>
        <w:spacing w:before="314"/>
        <w:ind w:left="720" w:right="1455" w:firstLine="0"/>
        <w:jc w:val="left"/>
        <w:rPr>
          <w:sz w:val="28"/>
        </w:rPr>
      </w:pPr>
      <w:r>
        <w:rPr>
          <w:b/>
          <w:sz w:val="28"/>
        </w:rPr>
        <w:t>Promoting Emotional Health and Preventing Suicide:</w:t>
      </w:r>
      <w:r>
        <w:rPr>
          <w:b/>
          <w:spacing w:val="-5"/>
          <w:sz w:val="28"/>
        </w:rPr>
        <w:t> </w:t>
      </w:r>
      <w:r>
        <w:rPr>
          <w:b/>
          <w:sz w:val="28"/>
        </w:rPr>
        <w:t>A</w:t>
      </w:r>
      <w:r>
        <w:rPr>
          <w:b/>
          <w:spacing w:val="-11"/>
          <w:sz w:val="28"/>
        </w:rPr>
        <w:t> </w:t>
      </w:r>
      <w:r>
        <w:rPr>
          <w:b/>
          <w:sz w:val="28"/>
        </w:rPr>
        <w:t>Toolkit for Senior Living Communities </w:t>
      </w:r>
      <w:r>
        <w:rPr>
          <w:sz w:val="28"/>
        </w:rPr>
        <w:t>— A SAMHSA publication that includes guidelines</w:t>
      </w:r>
      <w:r>
        <w:rPr>
          <w:spacing w:val="-5"/>
          <w:sz w:val="28"/>
        </w:rPr>
        <w:t> </w:t>
      </w:r>
      <w:r>
        <w:rPr>
          <w:sz w:val="28"/>
        </w:rPr>
        <w:t>for</w:t>
      </w:r>
      <w:r>
        <w:rPr>
          <w:spacing w:val="-5"/>
          <w:sz w:val="28"/>
        </w:rPr>
        <w:t> </w:t>
      </w:r>
      <w:r>
        <w:rPr>
          <w:sz w:val="28"/>
        </w:rPr>
        <w:t>integrating</w:t>
      </w:r>
      <w:r>
        <w:rPr>
          <w:spacing w:val="-5"/>
          <w:sz w:val="28"/>
        </w:rPr>
        <w:t> </w:t>
      </w:r>
      <w:r>
        <w:rPr>
          <w:sz w:val="28"/>
        </w:rPr>
        <w:t>suicide</w:t>
      </w:r>
      <w:r>
        <w:rPr>
          <w:spacing w:val="-5"/>
          <w:sz w:val="28"/>
        </w:rPr>
        <w:t> </w:t>
      </w:r>
      <w:r>
        <w:rPr>
          <w:sz w:val="28"/>
        </w:rPr>
        <w:t>prevention</w:t>
      </w:r>
      <w:r>
        <w:rPr>
          <w:spacing w:val="-5"/>
          <w:sz w:val="28"/>
        </w:rPr>
        <w:t> </w:t>
      </w:r>
      <w:r>
        <w:rPr>
          <w:sz w:val="28"/>
        </w:rPr>
        <w:t>into</w:t>
      </w:r>
      <w:r>
        <w:rPr>
          <w:spacing w:val="-5"/>
          <w:sz w:val="28"/>
        </w:rPr>
        <w:t> </w:t>
      </w:r>
      <w:r>
        <w:rPr>
          <w:sz w:val="28"/>
        </w:rPr>
        <w:t>ongoing</w:t>
      </w:r>
      <w:r>
        <w:rPr>
          <w:spacing w:val="40"/>
          <w:sz w:val="28"/>
        </w:rPr>
        <w:t> </w:t>
      </w:r>
      <w:r>
        <w:rPr>
          <w:sz w:val="28"/>
        </w:rPr>
        <w:t>programs,</w:t>
      </w:r>
      <w:r>
        <w:rPr>
          <w:spacing w:val="-5"/>
          <w:sz w:val="28"/>
        </w:rPr>
        <w:t> </w:t>
      </w:r>
      <w:r>
        <w:rPr>
          <w:sz w:val="28"/>
        </w:rPr>
        <w:t>hands-on tools, and training manuals for senior living communities</w:t>
      </w:r>
    </w:p>
    <w:p>
      <w:pPr>
        <w:pStyle w:val="Heading3"/>
        <w:spacing w:before="312"/>
        <w:ind w:right="1691"/>
        <w:rPr>
          <w:b w:val="0"/>
        </w:rPr>
      </w:pPr>
      <w:r>
        <w:rPr/>
        <w:t>Evidence-Based</w:t>
      </w:r>
      <w:r>
        <w:rPr>
          <w:spacing w:val="-12"/>
        </w:rPr>
        <w:t> </w:t>
      </w:r>
      <w:r>
        <w:rPr/>
        <w:t>integrated</w:t>
      </w:r>
      <w:r>
        <w:rPr>
          <w:spacing w:val="-7"/>
        </w:rPr>
        <w:t> </w:t>
      </w:r>
      <w:r>
        <w:rPr/>
        <w:t>Care</w:t>
      </w:r>
      <w:r>
        <w:rPr>
          <w:spacing w:val="-8"/>
        </w:rPr>
        <w:t> </w:t>
      </w:r>
      <w:r>
        <w:rPr/>
        <w:t>Practices</w:t>
      </w:r>
      <w:r>
        <w:rPr>
          <w:spacing w:val="-7"/>
        </w:rPr>
        <w:t> </w:t>
      </w:r>
      <w:r>
        <w:rPr/>
        <w:t>for</w:t>
      </w:r>
      <w:r>
        <w:rPr>
          <w:spacing w:val="-13"/>
        </w:rPr>
        <w:t> </w:t>
      </w:r>
      <w:r>
        <w:rPr/>
        <w:t>Older</w:t>
      </w:r>
      <w:r>
        <w:rPr>
          <w:spacing w:val="-21"/>
        </w:rPr>
        <w:t> </w:t>
      </w:r>
      <w:r>
        <w:rPr/>
        <w:t>Adults</w:t>
      </w:r>
      <w:r>
        <w:rPr>
          <w:spacing w:val="-7"/>
        </w:rPr>
        <w:t> </w:t>
      </w:r>
      <w:r>
        <w:rPr/>
        <w:t>Improving Mood-Promoting</w:t>
      </w:r>
      <w:r>
        <w:rPr>
          <w:spacing w:val="-4"/>
        </w:rPr>
        <w:t> </w:t>
      </w:r>
      <w:r>
        <w:rPr/>
        <w:t>Access to Collaborative Treatment (IMPACT) </w:t>
      </w:r>
      <w:r>
        <w:rPr>
          <w:b w:val="0"/>
        </w:rPr>
        <w:t>—</w:t>
      </w:r>
    </w:p>
    <w:p>
      <w:pPr>
        <w:pStyle w:val="Heading3"/>
        <w:spacing w:after="0"/>
        <w:rPr>
          <w:b w:val="0"/>
        </w:rPr>
        <w:sectPr>
          <w:pgSz w:w="12240" w:h="15840"/>
          <w:pgMar w:header="744" w:footer="0" w:top="1000" w:bottom="280" w:left="1080" w:right="360"/>
        </w:sectPr>
      </w:pPr>
    </w:p>
    <w:p>
      <w:pPr>
        <w:pStyle w:val="BodyText"/>
        <w:ind w:left="0"/>
      </w:pPr>
    </w:p>
    <w:p>
      <w:pPr>
        <w:pStyle w:val="BodyText"/>
        <w:spacing w:before="92"/>
        <w:ind w:left="0"/>
      </w:pPr>
    </w:p>
    <w:p>
      <w:pPr>
        <w:pStyle w:val="BodyText"/>
        <w:ind w:right="4405"/>
      </w:pPr>
      <w:r>
        <w:rPr/>
        <mc:AlternateContent>
          <mc:Choice Requires="wps">
            <w:drawing>
              <wp:anchor distT="0" distB="0" distL="0" distR="0" allowOverlap="1" layoutInCell="1" locked="0" behindDoc="0" simplePos="0" relativeHeight="15732224">
                <wp:simplePos x="0" y="0"/>
                <wp:positionH relativeFrom="page">
                  <wp:posOffset>4946491</wp:posOffset>
                </wp:positionH>
                <wp:positionV relativeFrom="paragraph">
                  <wp:posOffset>-41750</wp:posOffset>
                </wp:positionV>
                <wp:extent cx="2590800" cy="797115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590800" cy="7971155"/>
                          <a:chExt cx="2590800" cy="7971155"/>
                        </a:xfrm>
                      </wpg:grpSpPr>
                      <pic:pic>
                        <pic:nvPicPr>
                          <pic:cNvPr id="30" name="Image 30"/>
                          <pic:cNvPicPr/>
                        </pic:nvPicPr>
                        <pic:blipFill>
                          <a:blip r:embed="rId18" cstate="print"/>
                          <a:stretch>
                            <a:fillRect/>
                          </a:stretch>
                        </pic:blipFill>
                        <pic:spPr>
                          <a:xfrm>
                            <a:off x="6350" y="6350"/>
                            <a:ext cx="2578099" cy="7957978"/>
                          </a:xfrm>
                          <a:prstGeom prst="rect">
                            <a:avLst/>
                          </a:prstGeom>
                        </pic:spPr>
                      </pic:pic>
                      <wps:wsp>
                        <wps:cNvPr id="31" name="Textbox 31"/>
                        <wps:cNvSpPr txBox="1"/>
                        <wps:spPr>
                          <a:xfrm>
                            <a:off x="6350" y="6350"/>
                            <a:ext cx="2578100" cy="7958455"/>
                          </a:xfrm>
                          <a:prstGeom prst="rect">
                            <a:avLst/>
                          </a:prstGeom>
                          <a:ln w="12700">
                            <a:solidFill>
                              <a:srgbClr val="000000"/>
                            </a:solidFill>
                            <a:prstDash val="solid"/>
                          </a:ln>
                        </wps:spPr>
                        <wps:txbx>
                          <w:txbxContent>
                            <w:p>
                              <w:pPr>
                                <w:spacing w:line="242" w:lineRule="auto" w:before="72"/>
                                <w:ind w:left="81" w:right="86" w:firstLine="0"/>
                                <w:jc w:val="left"/>
                                <w:rPr>
                                  <w:sz w:val="36"/>
                                </w:rPr>
                              </w:pPr>
                              <w:r>
                                <w:rPr>
                                  <w:sz w:val="36"/>
                                </w:rPr>
                                <w:t>SAM’S SON brought him to see his primary care provider saying that Sam was increasingly confused over the past week. His wife died last month and now Sam lives alone, but his children check in on him daily. Sam’s primary care provider evaluated him for physical causes of confusion (e.g., dehydration, urinary tract infection, stroke) and for depression. His primary care provider also asked Sam’s son about his own level of stress.</w:t>
                              </w:r>
                              <w:r>
                                <w:rPr>
                                  <w:spacing w:val="-10"/>
                                  <w:sz w:val="36"/>
                                </w:rPr>
                                <w:t> </w:t>
                              </w:r>
                              <w:r>
                                <w:rPr>
                                  <w:sz w:val="36"/>
                                </w:rPr>
                                <w:t>As a result, the provider connected Sam with their in-house counselor to provide grief counseling for Sam and identified outside resources</w:t>
                              </w:r>
                              <w:r>
                                <w:rPr>
                                  <w:spacing w:val="-19"/>
                                  <w:sz w:val="36"/>
                                </w:rPr>
                                <w:t> </w:t>
                              </w:r>
                              <w:r>
                                <w:rPr>
                                  <w:sz w:val="36"/>
                                </w:rPr>
                                <w:t>to</w:t>
                              </w:r>
                              <w:r>
                                <w:rPr>
                                  <w:spacing w:val="-19"/>
                                  <w:sz w:val="36"/>
                                </w:rPr>
                                <w:t> </w:t>
                              </w:r>
                              <w:r>
                                <w:rPr>
                                  <w:sz w:val="36"/>
                                </w:rPr>
                                <w:t>support</w:t>
                              </w:r>
                              <w:r>
                                <w:rPr>
                                  <w:spacing w:val="-20"/>
                                  <w:sz w:val="36"/>
                                </w:rPr>
                                <w:t> </w:t>
                              </w:r>
                              <w:r>
                                <w:rPr>
                                  <w:sz w:val="36"/>
                                </w:rPr>
                                <w:t>Sam’s son as a caregiver.</w:t>
                              </w:r>
                            </w:p>
                          </w:txbxContent>
                        </wps:txbx>
                        <wps:bodyPr wrap="square" lIns="0" tIns="0" rIns="0" bIns="0" rtlCol="0">
                          <a:noAutofit/>
                        </wps:bodyPr>
                      </wps:wsp>
                    </wpg:wgp>
                  </a:graphicData>
                </a:graphic>
              </wp:anchor>
            </w:drawing>
          </mc:Choice>
          <mc:Fallback>
            <w:pict>
              <v:group style="position:absolute;margin-left:389.487488pt;margin-top:-3.287469pt;width:204pt;height:627.65pt;mso-position-horizontal-relative:page;mso-position-vertical-relative:paragraph;z-index:15732224" id="docshapegroup29" coordorigin="7790,-66" coordsize="4080,12553">
                <v:shape style="position:absolute;left:7799;top:-56;width:4060;height:12533" type="#_x0000_t75" id="docshape30" stroked="false">
                  <v:imagedata r:id="rId18" o:title=""/>
                </v:shape>
                <v:shape style="position:absolute;left:7799;top:-56;width:4060;height:12533" type="#_x0000_t202" id="docshape31" filled="false" stroked="true" strokeweight="1pt" strokecolor="#000000">
                  <v:textbox inset="0,0,0,0">
                    <w:txbxContent>
                      <w:p>
                        <w:pPr>
                          <w:spacing w:line="242" w:lineRule="auto" w:before="72"/>
                          <w:ind w:left="81" w:right="86" w:firstLine="0"/>
                          <w:jc w:val="left"/>
                          <w:rPr>
                            <w:sz w:val="36"/>
                          </w:rPr>
                        </w:pPr>
                        <w:r>
                          <w:rPr>
                            <w:sz w:val="36"/>
                          </w:rPr>
                          <w:t>SAM’S SON brought him to see his primary care provider saying that Sam was increasingly confused over the past week. His wife died last month and now Sam lives alone, but his children check in on him daily. Sam’s primary care provider evaluated him for physical causes of confusion (e.g., dehydration, urinary tract infection, stroke) and for depression. His primary care provider also asked Sam’s son about his own level of stress.</w:t>
                        </w:r>
                        <w:r>
                          <w:rPr>
                            <w:spacing w:val="-10"/>
                            <w:sz w:val="36"/>
                          </w:rPr>
                          <w:t> </w:t>
                        </w:r>
                        <w:r>
                          <w:rPr>
                            <w:sz w:val="36"/>
                          </w:rPr>
                          <w:t>As a result, the provider connected Sam with their in-house counselor to provide grief counseling for Sam and identified outside resources</w:t>
                        </w:r>
                        <w:r>
                          <w:rPr>
                            <w:spacing w:val="-19"/>
                            <w:sz w:val="36"/>
                          </w:rPr>
                          <w:t> </w:t>
                        </w:r>
                        <w:r>
                          <w:rPr>
                            <w:sz w:val="36"/>
                          </w:rPr>
                          <w:t>to</w:t>
                        </w:r>
                        <w:r>
                          <w:rPr>
                            <w:spacing w:val="-19"/>
                            <w:sz w:val="36"/>
                          </w:rPr>
                          <w:t> </w:t>
                        </w:r>
                        <w:r>
                          <w:rPr>
                            <w:sz w:val="36"/>
                          </w:rPr>
                          <w:t>support</w:t>
                        </w:r>
                        <w:r>
                          <w:rPr>
                            <w:spacing w:val="-20"/>
                            <w:sz w:val="36"/>
                          </w:rPr>
                          <w:t> </w:t>
                        </w:r>
                        <w:r>
                          <w:rPr>
                            <w:sz w:val="36"/>
                          </w:rPr>
                          <w:t>Sam’s son as a caregiver.</w:t>
                        </w:r>
                      </w:p>
                    </w:txbxContent>
                  </v:textbox>
                  <v:stroke dashstyle="solid"/>
                  <w10:wrap type="none"/>
                </v:shape>
                <w10:wrap type="none"/>
              </v:group>
            </w:pict>
          </mc:Fallback>
        </mc:AlternateContent>
      </w:r>
      <w:r>
        <w:rPr/>
        <w:t>Collaborative</w:t>
      </w:r>
      <w:r>
        <w:rPr>
          <w:spacing w:val="-7"/>
        </w:rPr>
        <w:t> </w:t>
      </w:r>
      <w:r>
        <w:rPr/>
        <w:t>care</w:t>
      </w:r>
      <w:r>
        <w:rPr>
          <w:spacing w:val="-7"/>
        </w:rPr>
        <w:t> </w:t>
      </w:r>
      <w:r>
        <w:rPr/>
        <w:t>approach</w:t>
      </w:r>
      <w:r>
        <w:rPr>
          <w:spacing w:val="-6"/>
        </w:rPr>
        <w:t> </w:t>
      </w:r>
      <w:r>
        <w:rPr/>
        <w:t>to</w:t>
      </w:r>
      <w:r>
        <w:rPr>
          <w:spacing w:val="-6"/>
        </w:rPr>
        <w:t> </w:t>
      </w:r>
      <w:r>
        <w:rPr/>
        <w:t>treat</w:t>
      </w:r>
      <w:r>
        <w:rPr>
          <w:spacing w:val="-6"/>
        </w:rPr>
        <w:t> </w:t>
      </w:r>
      <w:r>
        <w:rPr/>
        <w:t>depression</w:t>
      </w:r>
      <w:r>
        <w:rPr>
          <w:spacing w:val="-6"/>
        </w:rPr>
        <w:t> </w:t>
      </w:r>
      <w:r>
        <w:rPr/>
        <w:t>or dysthymia that involves a trained depression care manager,</w:t>
      </w:r>
      <w:r>
        <w:rPr>
          <w:spacing w:val="40"/>
        </w:rPr>
        <w:t> </w:t>
      </w:r>
      <w:r>
        <w:rPr/>
        <w:t>patient, primary care provider and </w:t>
      </w:r>
      <w:r>
        <w:rPr>
          <w:spacing w:val="-2"/>
        </w:rPr>
        <w:t>psychiatrist.</w:t>
      </w:r>
    </w:p>
    <w:p>
      <w:pPr>
        <w:spacing w:before="312"/>
        <w:ind w:left="720" w:right="4405" w:firstLine="0"/>
        <w:jc w:val="left"/>
        <w:rPr>
          <w:sz w:val="28"/>
        </w:rPr>
      </w:pPr>
      <w:r>
        <w:rPr>
          <w:b/>
          <w:sz w:val="28"/>
        </w:rPr>
        <w:t>Wellness Initiative for Senior Education (WISE) </w:t>
      </w:r>
      <w:r>
        <w:rPr>
          <w:sz w:val="28"/>
        </w:rPr>
        <w:t>— Health promotion program related to health behaviors, the aging process, managing care,</w:t>
      </w:r>
      <w:r>
        <w:rPr>
          <w:spacing w:val="-7"/>
          <w:sz w:val="28"/>
        </w:rPr>
        <w:t> </w:t>
      </w:r>
      <w:r>
        <w:rPr>
          <w:sz w:val="28"/>
        </w:rPr>
        <w:t>medication</w:t>
      </w:r>
      <w:r>
        <w:rPr>
          <w:spacing w:val="-7"/>
          <w:sz w:val="28"/>
        </w:rPr>
        <w:t> </w:t>
      </w:r>
      <w:r>
        <w:rPr>
          <w:sz w:val="28"/>
        </w:rPr>
        <w:t>management</w:t>
      </w:r>
      <w:r>
        <w:rPr>
          <w:spacing w:val="-7"/>
          <w:sz w:val="28"/>
        </w:rPr>
        <w:t> </w:t>
      </w:r>
      <w:r>
        <w:rPr>
          <w:sz w:val="28"/>
        </w:rPr>
        <w:t>and</w:t>
      </w:r>
      <w:r>
        <w:rPr>
          <w:spacing w:val="-7"/>
          <w:sz w:val="28"/>
        </w:rPr>
        <w:t> </w:t>
      </w:r>
      <w:r>
        <w:rPr>
          <w:sz w:val="28"/>
        </w:rPr>
        <w:t>signs</w:t>
      </w:r>
      <w:r>
        <w:rPr>
          <w:spacing w:val="-7"/>
          <w:sz w:val="28"/>
        </w:rPr>
        <w:t> </w:t>
      </w:r>
      <w:r>
        <w:rPr>
          <w:sz w:val="28"/>
        </w:rPr>
        <w:t>of</w:t>
      </w:r>
      <w:r>
        <w:rPr>
          <w:spacing w:val="-7"/>
          <w:sz w:val="28"/>
        </w:rPr>
        <w:t> </w:t>
      </w:r>
      <w:r>
        <w:rPr>
          <w:sz w:val="28"/>
        </w:rPr>
        <w:t>alcohol misuse and depression.</w:t>
      </w:r>
    </w:p>
    <w:p>
      <w:pPr>
        <w:pStyle w:val="BodyText"/>
        <w:spacing w:before="310"/>
        <w:ind w:right="4405"/>
      </w:pPr>
      <w:r>
        <w:rPr>
          <w:b/>
        </w:rPr>
        <w:t>EnhanceWellness </w:t>
      </w:r>
      <w:r>
        <w:rPr/>
        <w:t>— Helps older adults with chronic</w:t>
      </w:r>
      <w:r>
        <w:rPr>
          <w:spacing w:val="-7"/>
        </w:rPr>
        <w:t> </w:t>
      </w:r>
      <w:r>
        <w:rPr/>
        <w:t>health</w:t>
      </w:r>
      <w:r>
        <w:rPr>
          <w:spacing w:val="-6"/>
        </w:rPr>
        <w:t> </w:t>
      </w:r>
      <w:r>
        <w:rPr/>
        <w:t>conditions</w:t>
      </w:r>
      <w:r>
        <w:rPr>
          <w:spacing w:val="-6"/>
        </w:rPr>
        <w:t> </w:t>
      </w:r>
      <w:r>
        <w:rPr/>
        <w:t>manage</w:t>
      </w:r>
      <w:r>
        <w:rPr>
          <w:spacing w:val="-7"/>
        </w:rPr>
        <w:t> </w:t>
      </w:r>
      <w:r>
        <w:rPr/>
        <w:t>their</w:t>
      </w:r>
      <w:r>
        <w:rPr>
          <w:spacing w:val="-6"/>
        </w:rPr>
        <w:t> </w:t>
      </w:r>
      <w:r>
        <w:rPr/>
        <w:t>illness</w:t>
      </w:r>
      <w:r>
        <w:rPr>
          <w:spacing w:val="-6"/>
        </w:rPr>
        <w:t> </w:t>
      </w:r>
      <w:r>
        <w:rPr/>
        <w:t>and avoid</w:t>
      </w:r>
      <w:r>
        <w:rPr>
          <w:spacing w:val="-10"/>
        </w:rPr>
        <w:t> </w:t>
      </w:r>
      <w:r>
        <w:rPr/>
        <w:t>psychiatric</w:t>
      </w:r>
      <w:r>
        <w:rPr>
          <w:spacing w:val="-10"/>
        </w:rPr>
        <w:t> </w:t>
      </w:r>
      <w:r>
        <w:rPr/>
        <w:t>medications,</w:t>
      </w:r>
      <w:r>
        <w:rPr>
          <w:spacing w:val="-10"/>
        </w:rPr>
        <w:t> </w:t>
      </w:r>
      <w:r>
        <w:rPr/>
        <w:t>physical</w:t>
      </w:r>
      <w:r>
        <w:rPr>
          <w:spacing w:val="-10"/>
        </w:rPr>
        <w:t> </w:t>
      </w:r>
      <w:r>
        <w:rPr/>
        <w:t>inactivity, depression and social isolation.</w:t>
      </w:r>
    </w:p>
    <w:p>
      <w:pPr>
        <w:pStyle w:val="BodyText"/>
        <w:spacing w:before="312"/>
        <w:ind w:right="4405"/>
      </w:pPr>
      <w:r>
        <w:rPr>
          <w:b/>
        </w:rPr>
        <w:t>Senior</w:t>
      </w:r>
      <w:r>
        <w:rPr>
          <w:b/>
          <w:spacing w:val="-13"/>
        </w:rPr>
        <w:t> </w:t>
      </w:r>
      <w:r>
        <w:rPr>
          <w:b/>
        </w:rPr>
        <w:t>Reach</w:t>
      </w:r>
      <w:r>
        <w:rPr>
          <w:b/>
          <w:spacing w:val="-9"/>
        </w:rPr>
        <w:t> </w:t>
      </w:r>
      <w:r>
        <w:rPr/>
        <w:t>—</w:t>
      </w:r>
      <w:r>
        <w:rPr>
          <w:spacing w:val="-13"/>
        </w:rPr>
        <w:t> </w:t>
      </w:r>
      <w:r>
        <w:rPr/>
        <w:t>Training</w:t>
      </w:r>
      <w:r>
        <w:rPr>
          <w:spacing w:val="-8"/>
        </w:rPr>
        <w:t> </w:t>
      </w:r>
      <w:r>
        <w:rPr/>
        <w:t>for</w:t>
      </w:r>
      <w:r>
        <w:rPr>
          <w:spacing w:val="-8"/>
        </w:rPr>
        <w:t> </w:t>
      </w:r>
      <w:r>
        <w:rPr/>
        <w:t>community</w:t>
      </w:r>
      <w:r>
        <w:rPr>
          <w:spacing w:val="-8"/>
        </w:rPr>
        <w:t> </w:t>
      </w:r>
      <w:r>
        <w:rPr/>
        <w:t>partners to</w:t>
      </w:r>
      <w:r>
        <w:rPr>
          <w:spacing w:val="-2"/>
        </w:rPr>
        <w:t> </w:t>
      </w:r>
      <w:r>
        <w:rPr/>
        <w:t>identify</w:t>
      </w:r>
      <w:r>
        <w:rPr>
          <w:spacing w:val="-2"/>
        </w:rPr>
        <w:t> </w:t>
      </w:r>
      <w:r>
        <w:rPr/>
        <w:t>older</w:t>
      </w:r>
      <w:r>
        <w:rPr>
          <w:spacing w:val="-2"/>
        </w:rPr>
        <w:t> </w:t>
      </w:r>
      <w:r>
        <w:rPr/>
        <w:t>adults</w:t>
      </w:r>
      <w:r>
        <w:rPr>
          <w:spacing w:val="-2"/>
        </w:rPr>
        <w:t> </w:t>
      </w:r>
      <w:r>
        <w:rPr/>
        <w:t>experiencing</w:t>
      </w:r>
      <w:r>
        <w:rPr>
          <w:spacing w:val="-2"/>
        </w:rPr>
        <w:t> </w:t>
      </w:r>
      <w:r>
        <w:rPr/>
        <w:t>mental</w:t>
      </w:r>
      <w:r>
        <w:rPr>
          <w:spacing w:val="-2"/>
        </w:rPr>
        <w:t> </w:t>
      </w:r>
      <w:r>
        <w:rPr/>
        <w:t>health and related concerns and help get them into recovery-oriented behavioral health treatment.</w:t>
      </w:r>
    </w:p>
    <w:p>
      <w:pPr>
        <w:pStyle w:val="BodyText"/>
        <w:spacing w:before="313"/>
        <w:ind w:right="4405"/>
      </w:pPr>
      <w:r>
        <w:rPr>
          <w:b/>
        </w:rPr>
        <w:t>Healthy IDEAS </w:t>
      </w:r>
      <w:r>
        <w:rPr/>
        <w:t>(Identifying Depression, Empowering</w:t>
      </w:r>
      <w:r>
        <w:rPr>
          <w:spacing w:val="-18"/>
        </w:rPr>
        <w:t> </w:t>
      </w:r>
      <w:r>
        <w:rPr/>
        <w:t>Activities</w:t>
      </w:r>
      <w:r>
        <w:rPr>
          <w:spacing w:val="-17"/>
        </w:rPr>
        <w:t> </w:t>
      </w:r>
      <w:r>
        <w:rPr/>
        <w:t>for</w:t>
      </w:r>
      <w:r>
        <w:rPr>
          <w:spacing w:val="-7"/>
        </w:rPr>
        <w:t> </w:t>
      </w:r>
      <w:r>
        <w:rPr/>
        <w:t>Seniors)</w:t>
      </w:r>
      <w:r>
        <w:rPr>
          <w:spacing w:val="-7"/>
        </w:rPr>
        <w:t> </w:t>
      </w:r>
      <w:r>
        <w:rPr/>
        <w:t>–</w:t>
      </w:r>
      <w:r>
        <w:rPr>
          <w:spacing w:val="-18"/>
        </w:rPr>
        <w:t> </w:t>
      </w:r>
      <w:r>
        <w:rPr/>
        <w:t>A</w:t>
      </w:r>
      <w:r>
        <w:rPr>
          <w:spacing w:val="-17"/>
        </w:rPr>
        <w:t> </w:t>
      </w:r>
      <w:r>
        <w:rPr/>
        <w:t>program that integrates depression awareness and management into existing case management </w:t>
      </w:r>
      <w:r>
        <w:rPr>
          <w:spacing w:val="-2"/>
        </w:rPr>
        <w:t>services.</w:t>
      </w:r>
    </w:p>
    <w:p>
      <w:pPr>
        <w:spacing w:before="310"/>
        <w:ind w:left="720" w:right="4361" w:firstLine="0"/>
        <w:jc w:val="left"/>
        <w:rPr>
          <w:sz w:val="28"/>
        </w:rPr>
      </w:pPr>
      <w:r>
        <w:rPr>
          <w:b/>
          <w:sz w:val="28"/>
        </w:rPr>
        <w:t>Program</w:t>
      </w:r>
      <w:r>
        <w:rPr>
          <w:b/>
          <w:spacing w:val="-15"/>
          <w:sz w:val="28"/>
        </w:rPr>
        <w:t> </w:t>
      </w:r>
      <w:r>
        <w:rPr>
          <w:b/>
          <w:sz w:val="28"/>
        </w:rPr>
        <w:t>to</w:t>
      </w:r>
      <w:r>
        <w:rPr>
          <w:b/>
          <w:spacing w:val="-9"/>
          <w:sz w:val="28"/>
        </w:rPr>
        <w:t> </w:t>
      </w:r>
      <w:r>
        <w:rPr>
          <w:b/>
          <w:sz w:val="28"/>
        </w:rPr>
        <w:t>Encourage</w:t>
      </w:r>
      <w:r>
        <w:rPr>
          <w:b/>
          <w:spacing w:val="-18"/>
          <w:sz w:val="28"/>
        </w:rPr>
        <w:t> </w:t>
      </w:r>
      <w:r>
        <w:rPr>
          <w:b/>
          <w:sz w:val="28"/>
        </w:rPr>
        <w:t>Active,</w:t>
      </w:r>
      <w:r>
        <w:rPr>
          <w:b/>
          <w:spacing w:val="-9"/>
          <w:sz w:val="28"/>
        </w:rPr>
        <w:t> </w:t>
      </w:r>
      <w:r>
        <w:rPr>
          <w:b/>
          <w:sz w:val="28"/>
        </w:rPr>
        <w:t>Rewarding</w:t>
      </w:r>
      <w:r>
        <w:rPr>
          <w:b/>
          <w:spacing w:val="-9"/>
          <w:sz w:val="28"/>
        </w:rPr>
        <w:t> </w:t>
      </w:r>
      <w:r>
        <w:rPr>
          <w:b/>
          <w:sz w:val="28"/>
        </w:rPr>
        <w:t>Lives (PEARLS) </w:t>
      </w:r>
      <w:r>
        <w:rPr>
          <w:sz w:val="28"/>
        </w:rPr>
        <w:t>— Community-based intervention for individuals with depression or dysthymia that helps reduce symptoms and suicidal ideation through problem-solving, social and physical activation and pleasant activity scheduling.</w:t>
      </w:r>
    </w:p>
    <w:p>
      <w:pPr>
        <w:spacing w:before="308"/>
        <w:ind w:left="720" w:right="4405" w:firstLine="0"/>
        <w:jc w:val="left"/>
        <w:rPr>
          <w:sz w:val="28"/>
        </w:rPr>
      </w:pPr>
      <w:r>
        <w:rPr>
          <w:b/>
          <w:sz w:val="28"/>
        </w:rPr>
        <w:t>Prevention</w:t>
      </w:r>
      <w:r>
        <w:rPr>
          <w:b/>
          <w:spacing w:val="-8"/>
          <w:sz w:val="28"/>
        </w:rPr>
        <w:t> </w:t>
      </w:r>
      <w:r>
        <w:rPr>
          <w:b/>
          <w:sz w:val="28"/>
        </w:rPr>
        <w:t>of</w:t>
      </w:r>
      <w:r>
        <w:rPr>
          <w:b/>
          <w:spacing w:val="-8"/>
          <w:sz w:val="28"/>
        </w:rPr>
        <w:t> </w:t>
      </w:r>
      <w:r>
        <w:rPr>
          <w:b/>
          <w:sz w:val="28"/>
        </w:rPr>
        <w:t>Suicide</w:t>
      </w:r>
      <w:r>
        <w:rPr>
          <w:b/>
          <w:spacing w:val="-9"/>
          <w:sz w:val="28"/>
        </w:rPr>
        <w:t> </w:t>
      </w:r>
      <w:r>
        <w:rPr>
          <w:b/>
          <w:sz w:val="28"/>
        </w:rPr>
        <w:t>in</w:t>
      </w:r>
      <w:r>
        <w:rPr>
          <w:b/>
          <w:spacing w:val="-8"/>
          <w:sz w:val="28"/>
        </w:rPr>
        <w:t> </w:t>
      </w:r>
      <w:r>
        <w:rPr>
          <w:b/>
          <w:sz w:val="28"/>
        </w:rPr>
        <w:t>Primary</w:t>
      </w:r>
      <w:r>
        <w:rPr>
          <w:b/>
          <w:spacing w:val="-8"/>
          <w:sz w:val="28"/>
        </w:rPr>
        <w:t> </w:t>
      </w:r>
      <w:r>
        <w:rPr>
          <w:b/>
          <w:sz w:val="28"/>
        </w:rPr>
        <w:t>Care</w:t>
      </w:r>
      <w:r>
        <w:rPr>
          <w:b/>
          <w:spacing w:val="-9"/>
          <w:sz w:val="28"/>
        </w:rPr>
        <w:t> </w:t>
      </w:r>
      <w:r>
        <w:rPr>
          <w:b/>
          <w:sz w:val="28"/>
        </w:rPr>
        <w:t>Elderly: Collaborative Trial (PROSPECT) </w:t>
      </w:r>
      <w:r>
        <w:rPr>
          <w:sz w:val="28"/>
        </w:rPr>
        <w:t>— Primary care intervention to recognize depression and suicidal risk and manage treatment.</w:t>
      </w:r>
    </w:p>
    <w:p>
      <w:pPr>
        <w:spacing w:after="0"/>
        <w:jc w:val="left"/>
        <w:rPr>
          <w:sz w:val="28"/>
        </w:rPr>
        <w:sectPr>
          <w:pgSz w:w="12240" w:h="15840"/>
          <w:pgMar w:header="744" w:footer="0" w:top="1000" w:bottom="280" w:left="1080" w:right="360"/>
        </w:sectPr>
      </w:pPr>
    </w:p>
    <w:p>
      <w:pPr>
        <w:pStyle w:val="BodyText"/>
        <w:spacing w:before="94"/>
        <w:ind w:left="0"/>
      </w:pPr>
    </w:p>
    <w:p>
      <w:pPr>
        <w:pStyle w:val="Heading3"/>
        <w:spacing w:line="321" w:lineRule="exact"/>
      </w:pPr>
      <w:r>
        <w:rPr/>
        <w:t>Resources</w:t>
      </w:r>
      <w:r>
        <w:rPr>
          <w:spacing w:val="-9"/>
        </w:rPr>
        <w:t> </w:t>
      </w:r>
      <w:r>
        <w:rPr/>
        <w:t>for</w:t>
      </w:r>
      <w:r>
        <w:rPr>
          <w:spacing w:val="-10"/>
        </w:rPr>
        <w:t> </w:t>
      </w:r>
      <w:r>
        <w:rPr/>
        <w:t>Enhancing</w:t>
      </w:r>
      <w:r>
        <w:rPr>
          <w:spacing w:val="-18"/>
        </w:rPr>
        <w:t> </w:t>
      </w:r>
      <w:r>
        <w:rPr/>
        <w:t>Alzheimer’s</w:t>
      </w:r>
      <w:r>
        <w:rPr>
          <w:spacing w:val="-4"/>
        </w:rPr>
        <w:t> </w:t>
      </w:r>
      <w:r>
        <w:rPr/>
        <w:t>Caregiver</w:t>
      </w:r>
      <w:r>
        <w:rPr>
          <w:spacing w:val="-10"/>
        </w:rPr>
        <w:t> </w:t>
      </w:r>
      <w:r>
        <w:rPr/>
        <w:t>Health</w:t>
      </w:r>
      <w:r>
        <w:rPr>
          <w:spacing w:val="-5"/>
        </w:rPr>
        <w:t> </w:t>
      </w:r>
      <w:r>
        <w:rPr/>
        <w:t>II</w:t>
      </w:r>
      <w:r>
        <w:rPr>
          <w:spacing w:val="-4"/>
        </w:rPr>
        <w:t> </w:t>
      </w:r>
      <w:r>
        <w:rPr/>
        <w:t>(REACH</w:t>
      </w:r>
      <w:r>
        <w:rPr>
          <w:spacing w:val="-4"/>
        </w:rPr>
        <w:t> </w:t>
      </w:r>
      <w:r>
        <w:rPr>
          <w:spacing w:val="-5"/>
        </w:rPr>
        <w:t>II)</w:t>
      </w:r>
    </w:p>
    <w:p>
      <w:pPr>
        <w:pStyle w:val="BodyText"/>
        <w:ind w:right="1439"/>
      </w:pPr>
      <w:r>
        <w:rPr/>
        <w:t>—</w:t>
      </w:r>
      <w:r>
        <w:rPr>
          <w:spacing w:val="-18"/>
        </w:rPr>
        <w:t> </w:t>
      </w:r>
      <w:r>
        <w:rPr/>
        <w:t>At</w:t>
      </w:r>
      <w:r>
        <w:rPr>
          <w:spacing w:val="-5"/>
        </w:rPr>
        <w:t> </w:t>
      </w:r>
      <w:r>
        <w:rPr/>
        <w:t>home</w:t>
      </w:r>
      <w:r>
        <w:rPr>
          <w:spacing w:val="-5"/>
        </w:rPr>
        <w:t> </w:t>
      </w:r>
      <w:r>
        <w:rPr/>
        <w:t>and</w:t>
      </w:r>
      <w:r>
        <w:rPr>
          <w:spacing w:val="-4"/>
        </w:rPr>
        <w:t> </w:t>
      </w:r>
      <w:r>
        <w:rPr/>
        <w:t>telephone-based</w:t>
      </w:r>
      <w:r>
        <w:rPr>
          <w:spacing w:val="-4"/>
        </w:rPr>
        <w:t> </w:t>
      </w:r>
      <w:r>
        <w:rPr/>
        <w:t>intervention</w:t>
      </w:r>
      <w:r>
        <w:rPr>
          <w:spacing w:val="-4"/>
        </w:rPr>
        <w:t> </w:t>
      </w:r>
      <w:r>
        <w:rPr/>
        <w:t>to</w:t>
      </w:r>
      <w:r>
        <w:rPr>
          <w:spacing w:val="-4"/>
        </w:rPr>
        <w:t> </w:t>
      </w:r>
      <w:r>
        <w:rPr/>
        <w:t>reduce</w:t>
      </w:r>
      <w:r>
        <w:rPr>
          <w:spacing w:val="-5"/>
        </w:rPr>
        <w:t> </w:t>
      </w:r>
      <w:r>
        <w:rPr/>
        <w:t>caregiver</w:t>
      </w:r>
      <w:r>
        <w:rPr>
          <w:spacing w:val="-4"/>
        </w:rPr>
        <w:t> </w:t>
      </w:r>
      <w:r>
        <w:rPr/>
        <w:t>burden</w:t>
      </w:r>
      <w:r>
        <w:rPr>
          <w:spacing w:val="-4"/>
        </w:rPr>
        <w:t> </w:t>
      </w:r>
      <w:r>
        <w:rPr/>
        <w:t>and depression, improve self-care and offer</w:t>
      </w:r>
    </w:p>
    <w:p>
      <w:pPr>
        <w:pStyle w:val="BodyText"/>
        <w:spacing w:line="318" w:lineRule="exact"/>
      </w:pPr>
      <w:r>
        <w:rPr/>
        <w:t>social</w:t>
      </w:r>
      <w:r>
        <w:rPr>
          <w:spacing w:val="-2"/>
        </w:rPr>
        <w:t> support.</w:t>
      </w:r>
    </w:p>
    <w:p>
      <w:pPr>
        <w:pStyle w:val="Heading3"/>
        <w:spacing w:before="317"/>
      </w:pPr>
      <w:r>
        <w:rPr>
          <w:color w:val="3F6797"/>
        </w:rPr>
        <w:t>Brief</w:t>
      </w:r>
      <w:r>
        <w:rPr>
          <w:color w:val="3F6797"/>
          <w:spacing w:val="-4"/>
        </w:rPr>
        <w:t> </w:t>
      </w:r>
      <w:r>
        <w:rPr>
          <w:color w:val="3F6797"/>
        </w:rPr>
        <w:t>Screens</w:t>
      </w:r>
      <w:r>
        <w:rPr>
          <w:color w:val="3F6797"/>
          <w:spacing w:val="-4"/>
        </w:rPr>
        <w:t> </w:t>
      </w:r>
      <w:r>
        <w:rPr>
          <w:color w:val="3F6797"/>
        </w:rPr>
        <w:t>for</w:t>
      </w:r>
      <w:r>
        <w:rPr>
          <w:color w:val="3F6797"/>
          <w:spacing w:val="-9"/>
        </w:rPr>
        <w:t> </w:t>
      </w:r>
      <w:r>
        <w:rPr>
          <w:color w:val="3F6797"/>
          <w:spacing w:val="-2"/>
        </w:rPr>
        <w:t>Providers</w:t>
      </w:r>
    </w:p>
    <w:p>
      <w:pPr>
        <w:pStyle w:val="ListParagraph"/>
        <w:numPr>
          <w:ilvl w:val="0"/>
          <w:numId w:val="7"/>
        </w:numPr>
        <w:tabs>
          <w:tab w:pos="1079" w:val="left" w:leader="none"/>
        </w:tabs>
        <w:spacing w:line="346" w:lineRule="exact" w:before="267" w:after="0"/>
        <w:ind w:left="1079" w:right="0" w:hanging="359"/>
        <w:jc w:val="left"/>
        <w:rPr>
          <w:sz w:val="28"/>
        </w:rPr>
      </w:pPr>
      <w:r>
        <w:rPr>
          <w:sz w:val="28"/>
        </w:rPr>
        <w:t>Depression</w:t>
      </w:r>
      <w:r>
        <w:rPr>
          <w:spacing w:val="-4"/>
          <w:sz w:val="28"/>
        </w:rPr>
        <w:t> </w:t>
      </w:r>
      <w:r>
        <w:rPr>
          <w:sz w:val="28"/>
        </w:rPr>
        <w:t>Screen</w:t>
      </w:r>
      <w:r>
        <w:rPr>
          <w:spacing w:val="-2"/>
          <w:sz w:val="28"/>
        </w:rPr>
        <w:t> </w:t>
      </w:r>
      <w:r>
        <w:rPr>
          <w:sz w:val="28"/>
        </w:rPr>
        <w:t>—</w:t>
      </w:r>
      <w:r>
        <w:rPr>
          <w:spacing w:val="-3"/>
          <w:sz w:val="28"/>
        </w:rPr>
        <w:t> </w:t>
      </w:r>
      <w:r>
        <w:rPr>
          <w:sz w:val="28"/>
        </w:rPr>
        <w:t>Patient</w:t>
      </w:r>
      <w:r>
        <w:rPr>
          <w:spacing w:val="-2"/>
          <w:sz w:val="28"/>
        </w:rPr>
        <w:t> </w:t>
      </w:r>
      <w:r>
        <w:rPr>
          <w:sz w:val="28"/>
        </w:rPr>
        <w:t>Health</w:t>
      </w:r>
      <w:r>
        <w:rPr>
          <w:spacing w:val="-2"/>
          <w:sz w:val="28"/>
        </w:rPr>
        <w:t> </w:t>
      </w:r>
      <w:r>
        <w:rPr>
          <w:sz w:val="28"/>
        </w:rPr>
        <w:t>Questionnaire</w:t>
      </w:r>
      <w:r>
        <w:rPr>
          <w:spacing w:val="-2"/>
          <w:sz w:val="28"/>
        </w:rPr>
        <w:t> </w:t>
      </w:r>
      <w:r>
        <w:rPr>
          <w:sz w:val="28"/>
        </w:rPr>
        <w:t>(PHQ-</w:t>
      </w:r>
      <w:r>
        <w:rPr>
          <w:spacing w:val="-5"/>
          <w:sz w:val="28"/>
        </w:rPr>
        <w:t>9)</w:t>
      </w:r>
    </w:p>
    <w:p>
      <w:pPr>
        <w:pStyle w:val="ListParagraph"/>
        <w:numPr>
          <w:ilvl w:val="0"/>
          <w:numId w:val="7"/>
        </w:numPr>
        <w:tabs>
          <w:tab w:pos="1079" w:val="left" w:leader="none"/>
        </w:tabs>
        <w:spacing w:line="320" w:lineRule="exact" w:before="0" w:after="0"/>
        <w:ind w:left="1079" w:right="0" w:hanging="359"/>
        <w:jc w:val="left"/>
        <w:rPr>
          <w:sz w:val="28"/>
        </w:rPr>
      </w:pPr>
      <w:r>
        <w:rPr>
          <w:sz w:val="28"/>
        </w:rPr>
        <w:t>Anxiety</w:t>
      </w:r>
      <w:r>
        <w:rPr>
          <w:spacing w:val="-4"/>
          <w:sz w:val="28"/>
        </w:rPr>
        <w:t> </w:t>
      </w:r>
      <w:r>
        <w:rPr>
          <w:sz w:val="28"/>
        </w:rPr>
        <w:t>Screen</w:t>
      </w:r>
      <w:r>
        <w:rPr>
          <w:spacing w:val="-2"/>
          <w:sz w:val="28"/>
        </w:rPr>
        <w:t> </w:t>
      </w:r>
      <w:r>
        <w:rPr>
          <w:sz w:val="28"/>
        </w:rPr>
        <w:t>—</w:t>
      </w:r>
      <w:r>
        <w:rPr>
          <w:spacing w:val="-2"/>
          <w:sz w:val="28"/>
        </w:rPr>
        <w:t> </w:t>
      </w:r>
      <w:r>
        <w:rPr>
          <w:sz w:val="28"/>
        </w:rPr>
        <w:t>Generalized</w:t>
      </w:r>
      <w:r>
        <w:rPr>
          <w:spacing w:val="-18"/>
          <w:sz w:val="28"/>
        </w:rPr>
        <w:t> </w:t>
      </w:r>
      <w:r>
        <w:rPr>
          <w:sz w:val="28"/>
        </w:rPr>
        <w:t>Anxiety</w:t>
      </w:r>
      <w:r>
        <w:rPr>
          <w:spacing w:val="-2"/>
          <w:sz w:val="28"/>
        </w:rPr>
        <w:t> </w:t>
      </w:r>
      <w:r>
        <w:rPr>
          <w:sz w:val="28"/>
        </w:rPr>
        <w:t>Disorder</w:t>
      </w:r>
      <w:r>
        <w:rPr>
          <w:spacing w:val="-2"/>
          <w:sz w:val="28"/>
        </w:rPr>
        <w:t> </w:t>
      </w:r>
      <w:r>
        <w:rPr>
          <w:sz w:val="28"/>
        </w:rPr>
        <w:t>7-item</w:t>
      </w:r>
      <w:r>
        <w:rPr>
          <w:spacing w:val="-2"/>
          <w:sz w:val="28"/>
        </w:rPr>
        <w:t> </w:t>
      </w:r>
      <w:r>
        <w:rPr>
          <w:sz w:val="28"/>
        </w:rPr>
        <w:t>scale</w:t>
      </w:r>
      <w:r>
        <w:rPr>
          <w:spacing w:val="-2"/>
          <w:sz w:val="28"/>
        </w:rPr>
        <w:t> </w:t>
      </w:r>
      <w:r>
        <w:rPr>
          <w:sz w:val="28"/>
        </w:rPr>
        <w:t>(GAD-</w:t>
      </w:r>
      <w:r>
        <w:rPr>
          <w:spacing w:val="-5"/>
          <w:sz w:val="28"/>
        </w:rPr>
        <w:t>7)</w:t>
      </w:r>
    </w:p>
    <w:p>
      <w:pPr>
        <w:pStyle w:val="ListParagraph"/>
        <w:numPr>
          <w:ilvl w:val="0"/>
          <w:numId w:val="7"/>
        </w:numPr>
        <w:tabs>
          <w:tab w:pos="1079" w:val="left" w:leader="none"/>
        </w:tabs>
        <w:spacing w:line="320" w:lineRule="exact" w:before="0" w:after="0"/>
        <w:ind w:left="1079" w:right="0" w:hanging="359"/>
        <w:jc w:val="left"/>
        <w:rPr>
          <w:sz w:val="28"/>
        </w:rPr>
      </w:pPr>
      <w:r>
        <w:rPr>
          <w:sz w:val="28"/>
        </w:rPr>
        <w:t>Cognitive</w:t>
      </w:r>
      <w:r>
        <w:rPr>
          <w:spacing w:val="-4"/>
          <w:sz w:val="28"/>
        </w:rPr>
        <w:t> </w:t>
      </w:r>
      <w:r>
        <w:rPr>
          <w:sz w:val="28"/>
        </w:rPr>
        <w:t>Measure</w:t>
      </w:r>
      <w:r>
        <w:rPr>
          <w:spacing w:val="-2"/>
          <w:sz w:val="28"/>
        </w:rPr>
        <w:t> </w:t>
      </w:r>
      <w:r>
        <w:rPr>
          <w:sz w:val="28"/>
        </w:rPr>
        <w:t>for</w:t>
      </w:r>
      <w:r>
        <w:rPr>
          <w:spacing w:val="-1"/>
          <w:sz w:val="28"/>
        </w:rPr>
        <w:t> </w:t>
      </w:r>
      <w:r>
        <w:rPr>
          <w:sz w:val="28"/>
        </w:rPr>
        <w:t>Dementia</w:t>
      </w:r>
      <w:r>
        <w:rPr>
          <w:spacing w:val="-2"/>
          <w:sz w:val="28"/>
        </w:rPr>
        <w:t> </w:t>
      </w:r>
      <w:r>
        <w:rPr>
          <w:sz w:val="28"/>
        </w:rPr>
        <w:t>—</w:t>
      </w:r>
      <w:r>
        <w:rPr>
          <w:spacing w:val="-7"/>
          <w:sz w:val="28"/>
        </w:rPr>
        <w:t> </w:t>
      </w:r>
      <w:r>
        <w:rPr>
          <w:sz w:val="28"/>
        </w:rPr>
        <w:t>The</w:t>
      </w:r>
      <w:r>
        <w:rPr>
          <w:spacing w:val="-1"/>
          <w:sz w:val="28"/>
        </w:rPr>
        <w:t> </w:t>
      </w:r>
      <w:r>
        <w:rPr>
          <w:sz w:val="28"/>
        </w:rPr>
        <w:t>Mini-</w:t>
      </w:r>
      <w:r>
        <w:rPr>
          <w:spacing w:val="-5"/>
          <w:sz w:val="28"/>
        </w:rPr>
        <w:t>Cog</w:t>
      </w:r>
    </w:p>
    <w:p>
      <w:pPr>
        <w:pStyle w:val="ListParagraph"/>
        <w:numPr>
          <w:ilvl w:val="0"/>
          <w:numId w:val="7"/>
        </w:numPr>
        <w:tabs>
          <w:tab w:pos="1080" w:val="left" w:leader="none"/>
        </w:tabs>
        <w:spacing w:line="320" w:lineRule="exact" w:before="30" w:after="0"/>
        <w:ind w:left="1080" w:right="2407" w:hanging="360"/>
        <w:jc w:val="left"/>
        <w:rPr>
          <w:sz w:val="28"/>
        </w:rPr>
      </w:pPr>
      <w:r>
        <w:rPr>
          <w:sz w:val="28"/>
        </w:rPr>
        <w:t>Cognitive</w:t>
      </w:r>
      <w:r>
        <w:rPr>
          <w:spacing w:val="-11"/>
          <w:sz w:val="28"/>
        </w:rPr>
        <w:t> </w:t>
      </w:r>
      <w:r>
        <w:rPr>
          <w:sz w:val="28"/>
        </w:rPr>
        <w:t>Impairment</w:t>
      </w:r>
      <w:r>
        <w:rPr>
          <w:spacing w:val="-7"/>
          <w:sz w:val="28"/>
        </w:rPr>
        <w:t> </w:t>
      </w:r>
      <w:r>
        <w:rPr>
          <w:sz w:val="28"/>
        </w:rPr>
        <w:t>Screen</w:t>
      </w:r>
      <w:r>
        <w:rPr>
          <w:spacing w:val="-7"/>
          <w:sz w:val="28"/>
        </w:rPr>
        <w:t> </w:t>
      </w:r>
      <w:r>
        <w:rPr>
          <w:sz w:val="28"/>
        </w:rPr>
        <w:t>—</w:t>
      </w:r>
      <w:r>
        <w:rPr>
          <w:spacing w:val="-7"/>
          <w:sz w:val="28"/>
        </w:rPr>
        <w:t> </w:t>
      </w:r>
      <w:r>
        <w:rPr>
          <w:sz w:val="28"/>
        </w:rPr>
        <w:t>Montreal</w:t>
      </w:r>
      <w:r>
        <w:rPr>
          <w:spacing w:val="-7"/>
          <w:sz w:val="28"/>
        </w:rPr>
        <w:t> </w:t>
      </w:r>
      <w:r>
        <w:rPr>
          <w:sz w:val="28"/>
        </w:rPr>
        <w:t>Cognitive</w:t>
      </w:r>
      <w:r>
        <w:rPr>
          <w:spacing w:val="-18"/>
          <w:sz w:val="28"/>
        </w:rPr>
        <w:t> </w:t>
      </w:r>
      <w:r>
        <w:rPr>
          <w:sz w:val="28"/>
        </w:rPr>
        <w:t>Assessment </w:t>
      </w:r>
      <w:r>
        <w:rPr>
          <w:spacing w:val="-2"/>
          <w:sz w:val="28"/>
        </w:rPr>
        <w:t>(MoCA)</w:t>
      </w:r>
    </w:p>
    <w:p>
      <w:pPr>
        <w:pStyle w:val="ListParagraph"/>
        <w:numPr>
          <w:ilvl w:val="0"/>
          <w:numId w:val="7"/>
        </w:numPr>
        <w:tabs>
          <w:tab w:pos="1080" w:val="left" w:leader="none"/>
        </w:tabs>
        <w:spacing w:line="320" w:lineRule="exact" w:before="0" w:after="0"/>
        <w:ind w:left="1080" w:right="1583" w:hanging="360"/>
        <w:jc w:val="left"/>
        <w:rPr>
          <w:sz w:val="28"/>
        </w:rPr>
      </w:pPr>
      <w:r>
        <w:rPr>
          <w:sz w:val="28"/>
        </w:rPr>
        <w:t>Dementia</w:t>
      </w:r>
      <w:r>
        <w:rPr>
          <w:spacing w:val="-15"/>
          <w:sz w:val="28"/>
        </w:rPr>
        <w:t> </w:t>
      </w:r>
      <w:r>
        <w:rPr>
          <w:sz w:val="28"/>
        </w:rPr>
        <w:t>Functional</w:t>
      </w:r>
      <w:r>
        <w:rPr>
          <w:spacing w:val="-17"/>
          <w:sz w:val="28"/>
        </w:rPr>
        <w:t> </w:t>
      </w:r>
      <w:r>
        <w:rPr>
          <w:sz w:val="28"/>
        </w:rPr>
        <w:t>Assessment</w:t>
      </w:r>
      <w:r>
        <w:rPr>
          <w:spacing w:val="-7"/>
          <w:sz w:val="28"/>
        </w:rPr>
        <w:t> </w:t>
      </w:r>
      <w:r>
        <w:rPr>
          <w:sz w:val="28"/>
        </w:rPr>
        <w:t>—</w:t>
      </w:r>
      <w:r>
        <w:rPr>
          <w:spacing w:val="-7"/>
          <w:sz w:val="28"/>
        </w:rPr>
        <w:t> </w:t>
      </w:r>
      <w:r>
        <w:rPr>
          <w:sz w:val="28"/>
        </w:rPr>
        <w:t>Functional</w:t>
      </w:r>
      <w:r>
        <w:rPr>
          <w:spacing w:val="-18"/>
          <w:sz w:val="28"/>
        </w:rPr>
        <w:t> </w:t>
      </w:r>
      <w:r>
        <w:rPr>
          <w:sz w:val="28"/>
        </w:rPr>
        <w:t>Activities</w:t>
      </w:r>
      <w:r>
        <w:rPr>
          <w:spacing w:val="-6"/>
          <w:sz w:val="28"/>
        </w:rPr>
        <w:t> </w:t>
      </w:r>
      <w:r>
        <w:rPr>
          <w:sz w:val="28"/>
        </w:rPr>
        <w:t>Questionnaire </w:t>
      </w:r>
      <w:r>
        <w:rPr>
          <w:spacing w:val="-2"/>
          <w:sz w:val="28"/>
        </w:rPr>
        <w:t>(FAQ)</w:t>
      </w:r>
    </w:p>
    <w:p>
      <w:pPr>
        <w:pStyle w:val="ListParagraph"/>
        <w:numPr>
          <w:ilvl w:val="0"/>
          <w:numId w:val="7"/>
        </w:numPr>
        <w:tabs>
          <w:tab w:pos="1079" w:val="left" w:leader="none"/>
        </w:tabs>
        <w:spacing w:line="290" w:lineRule="exact" w:before="0" w:after="0"/>
        <w:ind w:left="1079" w:right="0" w:hanging="359"/>
        <w:jc w:val="left"/>
        <w:rPr>
          <w:sz w:val="28"/>
        </w:rPr>
      </w:pPr>
      <w:r>
        <w:rPr>
          <w:sz w:val="28"/>
        </w:rPr>
        <w:t>Delirium</w:t>
      </w:r>
      <w:r>
        <w:rPr>
          <w:spacing w:val="-20"/>
          <w:sz w:val="28"/>
        </w:rPr>
        <w:t> </w:t>
      </w:r>
      <w:r>
        <w:rPr>
          <w:sz w:val="28"/>
        </w:rPr>
        <w:t>Assessment</w:t>
      </w:r>
      <w:r>
        <w:rPr>
          <w:spacing w:val="-15"/>
          <w:sz w:val="28"/>
        </w:rPr>
        <w:t> </w:t>
      </w:r>
      <w:r>
        <w:rPr>
          <w:sz w:val="28"/>
        </w:rPr>
        <w:t>Tool</w:t>
      </w:r>
      <w:r>
        <w:rPr>
          <w:spacing w:val="-5"/>
          <w:sz w:val="28"/>
        </w:rPr>
        <w:t> </w:t>
      </w:r>
      <w:r>
        <w:rPr>
          <w:sz w:val="28"/>
        </w:rPr>
        <w:t>—</w:t>
      </w:r>
      <w:r>
        <w:rPr>
          <w:spacing w:val="-10"/>
          <w:sz w:val="28"/>
        </w:rPr>
        <w:t> </w:t>
      </w:r>
      <w:r>
        <w:rPr>
          <w:sz w:val="28"/>
        </w:rPr>
        <w:t>The</w:t>
      </w:r>
      <w:r>
        <w:rPr>
          <w:spacing w:val="-6"/>
          <w:sz w:val="28"/>
        </w:rPr>
        <w:t> </w:t>
      </w:r>
      <w:r>
        <w:rPr>
          <w:sz w:val="28"/>
        </w:rPr>
        <w:t>Confusion</w:t>
      </w:r>
      <w:r>
        <w:rPr>
          <w:spacing w:val="-18"/>
          <w:sz w:val="28"/>
        </w:rPr>
        <w:t> </w:t>
      </w:r>
      <w:r>
        <w:rPr>
          <w:sz w:val="28"/>
        </w:rPr>
        <w:t>Assessment</w:t>
      </w:r>
      <w:r>
        <w:rPr>
          <w:spacing w:val="-4"/>
          <w:sz w:val="28"/>
        </w:rPr>
        <w:t> </w:t>
      </w:r>
      <w:r>
        <w:rPr>
          <w:spacing w:val="-2"/>
          <w:sz w:val="28"/>
        </w:rPr>
        <w:t>Methods</w:t>
      </w:r>
    </w:p>
    <w:p>
      <w:pPr>
        <w:pStyle w:val="ListParagraph"/>
        <w:numPr>
          <w:ilvl w:val="0"/>
          <w:numId w:val="7"/>
        </w:numPr>
        <w:tabs>
          <w:tab w:pos="1080" w:val="left" w:leader="none"/>
        </w:tabs>
        <w:spacing w:line="320" w:lineRule="exact" w:before="30" w:after="0"/>
        <w:ind w:left="1080" w:right="1637" w:hanging="360"/>
        <w:jc w:val="left"/>
        <w:rPr>
          <w:sz w:val="28"/>
        </w:rPr>
      </w:pPr>
      <w:r>
        <w:rPr>
          <w:sz w:val="28"/>
        </w:rPr>
        <w:t>Diagnostic</w:t>
      </w:r>
      <w:r>
        <w:rPr>
          <w:spacing w:val="-18"/>
          <w:sz w:val="28"/>
        </w:rPr>
        <w:t> </w:t>
      </w:r>
      <w:r>
        <w:rPr>
          <w:sz w:val="28"/>
        </w:rPr>
        <w:t>Algorithm</w:t>
      </w:r>
      <w:r>
        <w:rPr>
          <w:spacing w:val="-9"/>
          <w:sz w:val="28"/>
        </w:rPr>
        <w:t> </w:t>
      </w:r>
      <w:r>
        <w:rPr>
          <w:sz w:val="28"/>
        </w:rPr>
        <w:t>(The</w:t>
      </w:r>
      <w:r>
        <w:rPr>
          <w:spacing w:val="-6"/>
          <w:sz w:val="28"/>
        </w:rPr>
        <w:t> </w:t>
      </w:r>
      <w:r>
        <w:rPr>
          <w:sz w:val="28"/>
        </w:rPr>
        <w:t>CAM)</w:t>
      </w:r>
      <w:r>
        <w:rPr>
          <w:spacing w:val="-5"/>
          <w:sz w:val="28"/>
        </w:rPr>
        <w:t> </w:t>
      </w:r>
      <w:r>
        <w:rPr>
          <w:sz w:val="28"/>
        </w:rPr>
        <w:t>Brief</w:t>
      </w:r>
      <w:r>
        <w:rPr>
          <w:spacing w:val="-18"/>
          <w:sz w:val="28"/>
        </w:rPr>
        <w:t> </w:t>
      </w:r>
      <w:r>
        <w:rPr>
          <w:sz w:val="28"/>
        </w:rPr>
        <w:t>Alcohol</w:t>
      </w:r>
      <w:r>
        <w:rPr>
          <w:spacing w:val="-4"/>
          <w:sz w:val="28"/>
        </w:rPr>
        <w:t> </w:t>
      </w:r>
      <w:r>
        <w:rPr>
          <w:sz w:val="28"/>
        </w:rPr>
        <w:t>Screen</w:t>
      </w:r>
      <w:r>
        <w:rPr>
          <w:spacing w:val="-5"/>
          <w:sz w:val="28"/>
        </w:rPr>
        <w:t> </w:t>
      </w:r>
      <w:r>
        <w:rPr>
          <w:sz w:val="28"/>
        </w:rPr>
        <w:t>—</w:t>
      </w:r>
      <w:r>
        <w:rPr>
          <w:spacing w:val="-18"/>
          <w:sz w:val="28"/>
        </w:rPr>
        <w:t> </w:t>
      </w:r>
      <w:r>
        <w:rPr>
          <w:sz w:val="28"/>
        </w:rPr>
        <w:t>Alcohol</w:t>
      </w:r>
      <w:r>
        <w:rPr>
          <w:spacing w:val="-4"/>
          <w:sz w:val="28"/>
        </w:rPr>
        <w:t> </w:t>
      </w:r>
      <w:r>
        <w:rPr>
          <w:sz w:val="28"/>
        </w:rPr>
        <w:t>Use Disorders Identification Test (AUDIT-C)</w:t>
      </w:r>
    </w:p>
    <w:p>
      <w:pPr>
        <w:pStyle w:val="ListParagraph"/>
        <w:numPr>
          <w:ilvl w:val="0"/>
          <w:numId w:val="7"/>
        </w:numPr>
        <w:tabs>
          <w:tab w:pos="1080" w:val="left" w:leader="none"/>
        </w:tabs>
        <w:spacing w:line="320" w:lineRule="exact" w:before="0" w:after="0"/>
        <w:ind w:left="1080" w:right="1977" w:hanging="360"/>
        <w:jc w:val="left"/>
        <w:rPr>
          <w:sz w:val="28"/>
        </w:rPr>
      </w:pPr>
      <w:r>
        <w:rPr>
          <w:sz w:val="28"/>
        </w:rPr>
        <w:t>Opioid</w:t>
      </w:r>
      <w:r>
        <w:rPr>
          <w:spacing w:val="-18"/>
          <w:sz w:val="28"/>
        </w:rPr>
        <w:t> </w:t>
      </w:r>
      <w:r>
        <w:rPr>
          <w:sz w:val="28"/>
        </w:rPr>
        <w:t>Abuse/Chronic</w:t>
      </w:r>
      <w:r>
        <w:rPr>
          <w:spacing w:val="-9"/>
          <w:sz w:val="28"/>
        </w:rPr>
        <w:t> </w:t>
      </w:r>
      <w:r>
        <w:rPr>
          <w:sz w:val="28"/>
        </w:rPr>
        <w:t>Pain</w:t>
      </w:r>
      <w:r>
        <w:rPr>
          <w:spacing w:val="-5"/>
          <w:sz w:val="28"/>
        </w:rPr>
        <w:t> </w:t>
      </w:r>
      <w:r>
        <w:rPr>
          <w:sz w:val="28"/>
        </w:rPr>
        <w:t>Medication</w:t>
      </w:r>
      <w:r>
        <w:rPr>
          <w:spacing w:val="-18"/>
          <w:sz w:val="28"/>
        </w:rPr>
        <w:t> </w:t>
      </w:r>
      <w:r>
        <w:rPr>
          <w:sz w:val="28"/>
        </w:rPr>
        <w:t>Abuse</w:t>
      </w:r>
      <w:r>
        <w:rPr>
          <w:spacing w:val="-5"/>
          <w:sz w:val="28"/>
        </w:rPr>
        <w:t> </w:t>
      </w:r>
      <w:r>
        <w:rPr>
          <w:sz w:val="28"/>
        </w:rPr>
        <w:t>Screen</w:t>
      </w:r>
      <w:r>
        <w:rPr>
          <w:spacing w:val="-5"/>
          <w:sz w:val="28"/>
        </w:rPr>
        <w:t> </w:t>
      </w:r>
      <w:r>
        <w:rPr>
          <w:sz w:val="28"/>
        </w:rPr>
        <w:t>—</w:t>
      </w:r>
      <w:r>
        <w:rPr>
          <w:spacing w:val="-11"/>
          <w:sz w:val="28"/>
        </w:rPr>
        <w:t> </w:t>
      </w:r>
      <w:r>
        <w:rPr>
          <w:sz w:val="28"/>
        </w:rPr>
        <w:t>The</w:t>
      </w:r>
      <w:r>
        <w:rPr>
          <w:spacing w:val="-6"/>
          <w:sz w:val="28"/>
        </w:rPr>
        <w:t> </w:t>
      </w:r>
      <w:r>
        <w:rPr>
          <w:sz w:val="28"/>
        </w:rPr>
        <w:t>Opioid Risk Tool (ORT)</w:t>
      </w:r>
    </w:p>
    <w:p>
      <w:pPr>
        <w:pStyle w:val="BodyText"/>
        <w:spacing w:before="92"/>
        <w:ind w:left="0"/>
      </w:pPr>
    </w:p>
    <w:p>
      <w:pPr>
        <w:pStyle w:val="Heading3"/>
        <w:spacing w:before="1"/>
      </w:pPr>
      <w:r>
        <w:rPr>
          <w:color w:val="3F6797"/>
        </w:rPr>
        <w:t>Integrated</w:t>
      </w:r>
      <w:r>
        <w:rPr>
          <w:color w:val="3F6797"/>
          <w:spacing w:val="-12"/>
        </w:rPr>
        <w:t> </w:t>
      </w:r>
      <w:r>
        <w:rPr>
          <w:color w:val="3F6797"/>
        </w:rPr>
        <w:t>Care</w:t>
      </w:r>
      <w:r>
        <w:rPr>
          <w:color w:val="3F6797"/>
          <w:spacing w:val="-16"/>
        </w:rPr>
        <w:t> </w:t>
      </w:r>
      <w:r>
        <w:rPr>
          <w:color w:val="3F6797"/>
        </w:rPr>
        <w:t>Workforce</w:t>
      </w:r>
      <w:r>
        <w:rPr>
          <w:color w:val="3F6797"/>
          <w:spacing w:val="-12"/>
        </w:rPr>
        <w:t> </w:t>
      </w:r>
      <w:r>
        <w:rPr>
          <w:color w:val="3F6797"/>
          <w:spacing w:val="-2"/>
        </w:rPr>
        <w:t>Resources</w:t>
      </w:r>
    </w:p>
    <w:p>
      <w:pPr>
        <w:spacing w:before="318"/>
        <w:ind w:left="720" w:right="1455" w:firstLine="0"/>
        <w:jc w:val="left"/>
        <w:rPr>
          <w:sz w:val="28"/>
        </w:rPr>
      </w:pPr>
      <w:r>
        <w:rPr>
          <w:b/>
          <w:sz w:val="28"/>
        </w:rPr>
        <w:t>Association</w:t>
      </w:r>
      <w:r>
        <w:rPr>
          <w:b/>
          <w:spacing w:val="-5"/>
          <w:sz w:val="28"/>
        </w:rPr>
        <w:t> </w:t>
      </w:r>
      <w:r>
        <w:rPr>
          <w:b/>
          <w:sz w:val="28"/>
        </w:rPr>
        <w:t>for</w:t>
      </w:r>
      <w:r>
        <w:rPr>
          <w:b/>
          <w:spacing w:val="-10"/>
          <w:sz w:val="28"/>
        </w:rPr>
        <w:t> </w:t>
      </w:r>
      <w:r>
        <w:rPr>
          <w:b/>
          <w:sz w:val="28"/>
        </w:rPr>
        <w:t>Gerontology</w:t>
      </w:r>
      <w:r>
        <w:rPr>
          <w:b/>
          <w:spacing w:val="-5"/>
          <w:sz w:val="28"/>
        </w:rPr>
        <w:t> </w:t>
      </w:r>
      <w:r>
        <w:rPr>
          <w:b/>
          <w:sz w:val="28"/>
        </w:rPr>
        <w:t>in</w:t>
      </w:r>
      <w:r>
        <w:rPr>
          <w:b/>
          <w:spacing w:val="-5"/>
          <w:sz w:val="28"/>
        </w:rPr>
        <w:t> </w:t>
      </w:r>
      <w:r>
        <w:rPr>
          <w:b/>
          <w:sz w:val="28"/>
        </w:rPr>
        <w:t>Higher</w:t>
      </w:r>
      <w:r>
        <w:rPr>
          <w:b/>
          <w:spacing w:val="-10"/>
          <w:sz w:val="28"/>
        </w:rPr>
        <w:t> </w:t>
      </w:r>
      <w:r>
        <w:rPr>
          <w:b/>
          <w:sz w:val="28"/>
        </w:rPr>
        <w:t>Education</w:t>
      </w:r>
      <w:r>
        <w:rPr>
          <w:b/>
          <w:spacing w:val="-5"/>
          <w:sz w:val="28"/>
        </w:rPr>
        <w:t> </w:t>
      </w:r>
      <w:r>
        <w:rPr>
          <w:b/>
          <w:sz w:val="28"/>
        </w:rPr>
        <w:t>—</w:t>
      </w:r>
      <w:r>
        <w:rPr>
          <w:b/>
          <w:spacing w:val="-6"/>
          <w:sz w:val="28"/>
        </w:rPr>
        <w:t> </w:t>
      </w:r>
      <w:r>
        <w:rPr>
          <w:sz w:val="28"/>
        </w:rPr>
        <w:t>Online</w:t>
      </w:r>
      <w:r>
        <w:rPr>
          <w:spacing w:val="-6"/>
          <w:sz w:val="28"/>
        </w:rPr>
        <w:t> </w:t>
      </w:r>
      <w:r>
        <w:rPr>
          <w:sz w:val="28"/>
        </w:rPr>
        <w:t>Directory</w:t>
      </w:r>
      <w:r>
        <w:rPr>
          <w:spacing w:val="-5"/>
          <w:sz w:val="28"/>
        </w:rPr>
        <w:t> </w:t>
      </w:r>
      <w:r>
        <w:rPr>
          <w:sz w:val="28"/>
        </w:rPr>
        <w:t>of Educational Programs in Gerontology and Geriatrics</w:t>
      </w:r>
    </w:p>
    <w:p>
      <w:pPr>
        <w:spacing w:before="316"/>
        <w:ind w:left="720" w:right="0" w:firstLine="0"/>
        <w:jc w:val="left"/>
        <w:rPr>
          <w:sz w:val="28"/>
        </w:rPr>
      </w:pPr>
      <w:r>
        <w:rPr>
          <w:b/>
          <w:sz w:val="28"/>
        </w:rPr>
        <w:t>National</w:t>
      </w:r>
      <w:r>
        <w:rPr>
          <w:b/>
          <w:spacing w:val="-12"/>
          <w:sz w:val="28"/>
        </w:rPr>
        <w:t> </w:t>
      </w:r>
      <w:r>
        <w:rPr>
          <w:b/>
          <w:sz w:val="28"/>
        </w:rPr>
        <w:t>Institute</w:t>
      </w:r>
      <w:r>
        <w:rPr>
          <w:b/>
          <w:spacing w:val="-8"/>
          <w:sz w:val="28"/>
        </w:rPr>
        <w:t> </w:t>
      </w:r>
      <w:r>
        <w:rPr>
          <w:b/>
          <w:sz w:val="28"/>
        </w:rPr>
        <w:t>on</w:t>
      </w:r>
      <w:r>
        <w:rPr>
          <w:b/>
          <w:spacing w:val="-17"/>
          <w:sz w:val="28"/>
        </w:rPr>
        <w:t> </w:t>
      </w:r>
      <w:r>
        <w:rPr>
          <w:b/>
          <w:sz w:val="28"/>
        </w:rPr>
        <w:t>Aging</w:t>
      </w:r>
      <w:r>
        <w:rPr>
          <w:b/>
          <w:spacing w:val="-7"/>
          <w:sz w:val="28"/>
        </w:rPr>
        <w:t> </w:t>
      </w:r>
      <w:r>
        <w:rPr>
          <w:sz w:val="28"/>
        </w:rPr>
        <w:t>-</w:t>
      </w:r>
      <w:r>
        <w:rPr>
          <w:spacing w:val="-12"/>
          <w:sz w:val="28"/>
        </w:rPr>
        <w:t> </w:t>
      </w:r>
      <w:r>
        <w:rPr>
          <w:sz w:val="28"/>
        </w:rPr>
        <w:t>Talking</w:t>
      </w:r>
      <w:r>
        <w:rPr>
          <w:spacing w:val="-6"/>
          <w:sz w:val="28"/>
        </w:rPr>
        <w:t> </w:t>
      </w:r>
      <w:r>
        <w:rPr>
          <w:sz w:val="28"/>
        </w:rPr>
        <w:t>with</w:t>
      </w:r>
      <w:r>
        <w:rPr>
          <w:spacing w:val="-17"/>
          <w:sz w:val="28"/>
        </w:rPr>
        <w:t> </w:t>
      </w:r>
      <w:r>
        <w:rPr>
          <w:sz w:val="28"/>
        </w:rPr>
        <w:t>Your</w:t>
      </w:r>
      <w:r>
        <w:rPr>
          <w:spacing w:val="-6"/>
          <w:sz w:val="28"/>
        </w:rPr>
        <w:t> </w:t>
      </w:r>
      <w:r>
        <w:rPr>
          <w:sz w:val="28"/>
        </w:rPr>
        <w:t>Older</w:t>
      </w:r>
      <w:r>
        <w:rPr>
          <w:spacing w:val="-6"/>
          <w:sz w:val="28"/>
        </w:rPr>
        <w:t> </w:t>
      </w:r>
      <w:r>
        <w:rPr>
          <w:spacing w:val="-2"/>
          <w:sz w:val="28"/>
        </w:rPr>
        <w:t>Patient</w:t>
      </w:r>
    </w:p>
    <w:p>
      <w:pPr>
        <w:spacing w:before="318"/>
        <w:ind w:left="720" w:right="1770" w:firstLine="0"/>
        <w:jc w:val="left"/>
        <w:rPr>
          <w:sz w:val="28"/>
        </w:rPr>
      </w:pPr>
      <w:r>
        <w:rPr>
          <w:b/>
          <w:sz w:val="28"/>
        </w:rPr>
        <w:t>SAMHSA-HRSA</w:t>
      </w:r>
      <w:r>
        <w:rPr>
          <w:b/>
          <w:spacing w:val="-18"/>
          <w:sz w:val="28"/>
        </w:rPr>
        <w:t> </w:t>
      </w:r>
      <w:r>
        <w:rPr>
          <w:b/>
          <w:sz w:val="28"/>
        </w:rPr>
        <w:t>Center</w:t>
      </w:r>
      <w:r>
        <w:rPr>
          <w:b/>
          <w:spacing w:val="-13"/>
          <w:sz w:val="28"/>
        </w:rPr>
        <w:t> </w:t>
      </w:r>
      <w:r>
        <w:rPr>
          <w:b/>
          <w:sz w:val="28"/>
        </w:rPr>
        <w:t>for</w:t>
      </w:r>
      <w:r>
        <w:rPr>
          <w:b/>
          <w:spacing w:val="-11"/>
          <w:sz w:val="28"/>
        </w:rPr>
        <w:t> </w:t>
      </w:r>
      <w:r>
        <w:rPr>
          <w:b/>
          <w:sz w:val="28"/>
        </w:rPr>
        <w:t>Integrated</w:t>
      </w:r>
      <w:r>
        <w:rPr>
          <w:b/>
          <w:spacing w:val="-6"/>
          <w:sz w:val="28"/>
        </w:rPr>
        <w:t> </w:t>
      </w:r>
      <w:r>
        <w:rPr>
          <w:b/>
          <w:sz w:val="28"/>
        </w:rPr>
        <w:t>Health</w:t>
      </w:r>
      <w:r>
        <w:rPr>
          <w:b/>
          <w:spacing w:val="-6"/>
          <w:sz w:val="28"/>
        </w:rPr>
        <w:t> </w:t>
      </w:r>
      <w:r>
        <w:rPr>
          <w:b/>
          <w:sz w:val="28"/>
        </w:rPr>
        <w:t>Solutions</w:t>
      </w:r>
      <w:r>
        <w:rPr>
          <w:b/>
          <w:spacing w:val="-6"/>
          <w:sz w:val="28"/>
        </w:rPr>
        <w:t> </w:t>
      </w:r>
      <w:r>
        <w:rPr>
          <w:b/>
          <w:sz w:val="28"/>
        </w:rPr>
        <w:t>(CIHS)</w:t>
      </w:r>
      <w:r>
        <w:rPr>
          <w:b/>
          <w:spacing w:val="-7"/>
          <w:sz w:val="28"/>
        </w:rPr>
        <w:t> </w:t>
      </w:r>
      <w:r>
        <w:rPr>
          <w:sz w:val="28"/>
        </w:rPr>
        <w:t>— Workforce Resources</w:t>
      </w:r>
    </w:p>
    <w:p>
      <w:pPr>
        <w:spacing w:line="640" w:lineRule="exact" w:before="65"/>
        <w:ind w:left="720" w:right="3169" w:firstLine="0"/>
        <w:jc w:val="left"/>
        <w:rPr>
          <w:sz w:val="28"/>
        </w:rPr>
      </w:pPr>
      <w:r>
        <w:rPr>
          <w:b/>
          <w:color w:val="3F6797"/>
          <w:sz w:val="28"/>
        </w:rPr>
        <w:t>Organizations</w:t>
      </w:r>
      <w:r>
        <w:rPr>
          <w:b/>
          <w:color w:val="3F6797"/>
          <w:spacing w:val="-7"/>
          <w:sz w:val="28"/>
        </w:rPr>
        <w:t> </w:t>
      </w:r>
      <w:r>
        <w:rPr>
          <w:b/>
          <w:color w:val="3F6797"/>
          <w:sz w:val="28"/>
        </w:rPr>
        <w:t>Related</w:t>
      </w:r>
      <w:r>
        <w:rPr>
          <w:b/>
          <w:color w:val="3F6797"/>
          <w:spacing w:val="-7"/>
          <w:sz w:val="28"/>
        </w:rPr>
        <w:t> </w:t>
      </w:r>
      <w:r>
        <w:rPr>
          <w:b/>
          <w:color w:val="3F6797"/>
          <w:sz w:val="28"/>
        </w:rPr>
        <w:t>to</w:t>
      </w:r>
      <w:r>
        <w:rPr>
          <w:b/>
          <w:color w:val="3F6797"/>
          <w:spacing w:val="-7"/>
          <w:sz w:val="28"/>
        </w:rPr>
        <w:t> </w:t>
      </w:r>
      <w:r>
        <w:rPr>
          <w:b/>
          <w:color w:val="3F6797"/>
          <w:sz w:val="28"/>
        </w:rPr>
        <w:t>Care</w:t>
      </w:r>
      <w:r>
        <w:rPr>
          <w:b/>
          <w:color w:val="3F6797"/>
          <w:spacing w:val="-8"/>
          <w:sz w:val="28"/>
        </w:rPr>
        <w:t> </w:t>
      </w:r>
      <w:r>
        <w:rPr>
          <w:b/>
          <w:color w:val="3F6797"/>
          <w:sz w:val="28"/>
        </w:rPr>
        <w:t>for</w:t>
      </w:r>
      <w:r>
        <w:rPr>
          <w:b/>
          <w:color w:val="3F6797"/>
          <w:spacing w:val="-13"/>
          <w:sz w:val="28"/>
        </w:rPr>
        <w:t> </w:t>
      </w:r>
      <w:r>
        <w:rPr>
          <w:b/>
          <w:color w:val="3F6797"/>
          <w:sz w:val="28"/>
        </w:rPr>
        <w:t>Older</w:t>
      </w:r>
      <w:r>
        <w:rPr>
          <w:b/>
          <w:color w:val="3F6797"/>
          <w:spacing w:val="-13"/>
          <w:sz w:val="28"/>
        </w:rPr>
        <w:t> </w:t>
      </w:r>
      <w:r>
        <w:rPr>
          <w:b/>
          <w:color w:val="3F6797"/>
          <w:sz w:val="28"/>
        </w:rPr>
        <w:t>Populations </w:t>
      </w:r>
      <w:r>
        <w:rPr>
          <w:b/>
          <w:sz w:val="28"/>
        </w:rPr>
        <w:t>AARP </w:t>
      </w:r>
      <w:r>
        <w:rPr>
          <w:sz w:val="28"/>
        </w:rPr>
        <w:t>— </w:t>
      </w:r>
      <w:hyperlink r:id="rId19">
        <w:r>
          <w:rPr>
            <w:sz w:val="28"/>
          </w:rPr>
          <w:t>www.aarp.org/health</w:t>
        </w:r>
      </w:hyperlink>
    </w:p>
    <w:p>
      <w:pPr>
        <w:spacing w:line="252" w:lineRule="exact" w:before="0"/>
        <w:ind w:left="720" w:right="0" w:firstLine="0"/>
        <w:jc w:val="left"/>
        <w:rPr>
          <w:sz w:val="28"/>
        </w:rPr>
      </w:pPr>
      <w:r>
        <w:rPr>
          <w:b/>
          <w:sz w:val="28"/>
        </w:rPr>
        <w:t>Administration</w:t>
      </w:r>
      <w:r>
        <w:rPr>
          <w:b/>
          <w:spacing w:val="-4"/>
          <w:sz w:val="28"/>
        </w:rPr>
        <w:t> </w:t>
      </w:r>
      <w:r>
        <w:rPr>
          <w:b/>
          <w:sz w:val="28"/>
        </w:rPr>
        <w:t>for</w:t>
      </w:r>
      <w:r>
        <w:rPr>
          <w:b/>
          <w:spacing w:val="-6"/>
          <w:sz w:val="28"/>
        </w:rPr>
        <w:t> </w:t>
      </w:r>
      <w:r>
        <w:rPr>
          <w:b/>
          <w:sz w:val="28"/>
        </w:rPr>
        <w:t>Community</w:t>
      </w:r>
      <w:r>
        <w:rPr>
          <w:b/>
          <w:spacing w:val="-1"/>
          <w:sz w:val="28"/>
        </w:rPr>
        <w:t> </w:t>
      </w:r>
      <w:r>
        <w:rPr>
          <w:b/>
          <w:sz w:val="28"/>
        </w:rPr>
        <w:t>Living</w:t>
      </w:r>
      <w:r>
        <w:rPr>
          <w:b/>
          <w:spacing w:val="-2"/>
          <w:sz w:val="28"/>
        </w:rPr>
        <w:t> </w:t>
      </w:r>
      <w:r>
        <w:rPr>
          <w:sz w:val="28"/>
        </w:rPr>
        <w:t>—</w:t>
      </w:r>
      <w:r>
        <w:rPr>
          <w:spacing w:val="-1"/>
          <w:sz w:val="28"/>
        </w:rPr>
        <w:t> </w:t>
      </w:r>
      <w:hyperlink r:id="rId20">
        <w:r>
          <w:rPr>
            <w:color w:val="990000"/>
            <w:spacing w:val="-2"/>
            <w:sz w:val="28"/>
            <w:u w:val="single" w:color="990000"/>
          </w:rPr>
          <w:t>www.acl.gov</w:t>
        </w:r>
      </w:hyperlink>
    </w:p>
    <w:p>
      <w:pPr>
        <w:spacing w:line="321" w:lineRule="exact" w:before="0"/>
        <w:ind w:left="720" w:right="0" w:firstLine="0"/>
        <w:jc w:val="left"/>
        <w:rPr>
          <w:sz w:val="28"/>
        </w:rPr>
      </w:pPr>
      <w:r>
        <w:rPr>
          <w:b/>
          <w:sz w:val="28"/>
        </w:rPr>
        <w:t>Elder</w:t>
      </w:r>
      <w:r>
        <w:rPr>
          <w:b/>
          <w:spacing w:val="-21"/>
          <w:sz w:val="28"/>
        </w:rPr>
        <w:t> </w:t>
      </w:r>
      <w:r>
        <w:rPr>
          <w:b/>
          <w:sz w:val="28"/>
        </w:rPr>
        <w:t>Abuse</w:t>
      </w:r>
      <w:r>
        <w:rPr>
          <w:b/>
          <w:spacing w:val="-7"/>
          <w:sz w:val="28"/>
        </w:rPr>
        <w:t> </w:t>
      </w:r>
      <w:r>
        <w:rPr>
          <w:b/>
          <w:sz w:val="28"/>
        </w:rPr>
        <w:t>Resources</w:t>
      </w:r>
      <w:r>
        <w:rPr>
          <w:b/>
          <w:spacing w:val="-3"/>
          <w:sz w:val="28"/>
        </w:rPr>
        <w:t> </w:t>
      </w:r>
      <w:r>
        <w:rPr>
          <w:sz w:val="28"/>
        </w:rPr>
        <w:t>—</w:t>
      </w:r>
      <w:r>
        <w:rPr>
          <w:spacing w:val="-3"/>
          <w:sz w:val="28"/>
        </w:rPr>
        <w:t> </w:t>
      </w:r>
      <w:hyperlink r:id="rId21">
        <w:r>
          <w:rPr>
            <w:color w:val="990000"/>
            <w:spacing w:val="-2"/>
            <w:sz w:val="28"/>
            <w:u w:val="single" w:color="990000"/>
          </w:rPr>
          <w:t>www.aoa.acl.gov</w:t>
        </w:r>
      </w:hyperlink>
    </w:p>
    <w:p>
      <w:pPr>
        <w:spacing w:before="318"/>
        <w:ind w:left="720" w:right="1770" w:firstLine="0"/>
        <w:jc w:val="left"/>
        <w:rPr>
          <w:sz w:val="28"/>
        </w:rPr>
      </w:pPr>
      <w:r>
        <w:rPr>
          <w:b/>
          <w:sz w:val="28"/>
        </w:rPr>
        <w:t>The American Geriatrics Society </w:t>
      </w:r>
      <w:r>
        <w:rPr>
          <w:sz w:val="28"/>
        </w:rPr>
        <w:t>— </w:t>
      </w:r>
      <w:hyperlink r:id="rId22">
        <w:r>
          <w:rPr>
            <w:color w:val="990000"/>
            <w:sz w:val="28"/>
            <w:u w:val="single" w:color="990000"/>
          </w:rPr>
          <w:t>www.americangeriatrics.org</w:t>
        </w:r>
      </w:hyperlink>
      <w:r>
        <w:rPr>
          <w:color w:val="990000"/>
          <w:sz w:val="28"/>
          <w:u w:val="none"/>
        </w:rPr>
        <w:t> </w:t>
      </w:r>
      <w:r>
        <w:rPr>
          <w:b/>
          <w:sz w:val="28"/>
          <w:u w:val="none"/>
        </w:rPr>
        <w:t>American</w:t>
      </w:r>
      <w:r>
        <w:rPr>
          <w:b/>
          <w:spacing w:val="-18"/>
          <w:sz w:val="28"/>
          <w:u w:val="none"/>
        </w:rPr>
        <w:t> </w:t>
      </w:r>
      <w:r>
        <w:rPr>
          <w:b/>
          <w:sz w:val="28"/>
          <w:u w:val="none"/>
        </w:rPr>
        <w:t>Association</w:t>
      </w:r>
      <w:r>
        <w:rPr>
          <w:b/>
          <w:spacing w:val="-16"/>
          <w:sz w:val="28"/>
          <w:u w:val="none"/>
        </w:rPr>
        <w:t> </w:t>
      </w:r>
      <w:r>
        <w:rPr>
          <w:b/>
          <w:sz w:val="28"/>
          <w:u w:val="none"/>
        </w:rPr>
        <w:t>for</w:t>
      </w:r>
      <w:r>
        <w:rPr>
          <w:b/>
          <w:spacing w:val="-15"/>
          <w:sz w:val="28"/>
          <w:u w:val="none"/>
        </w:rPr>
        <w:t> </w:t>
      </w:r>
      <w:r>
        <w:rPr>
          <w:b/>
          <w:sz w:val="28"/>
          <w:u w:val="none"/>
        </w:rPr>
        <w:t>Geriatric</w:t>
      </w:r>
      <w:r>
        <w:rPr>
          <w:b/>
          <w:spacing w:val="-11"/>
          <w:sz w:val="28"/>
          <w:u w:val="none"/>
        </w:rPr>
        <w:t> </w:t>
      </w:r>
      <w:r>
        <w:rPr>
          <w:b/>
          <w:sz w:val="28"/>
          <w:u w:val="none"/>
        </w:rPr>
        <w:t>Psychiatry</w:t>
      </w:r>
      <w:r>
        <w:rPr>
          <w:b/>
          <w:spacing w:val="-11"/>
          <w:sz w:val="28"/>
          <w:u w:val="none"/>
        </w:rPr>
        <w:t> </w:t>
      </w:r>
      <w:r>
        <w:rPr>
          <w:sz w:val="28"/>
          <w:u w:val="none"/>
        </w:rPr>
        <w:t>—</w:t>
      </w:r>
      <w:r>
        <w:rPr>
          <w:spacing w:val="-11"/>
          <w:sz w:val="28"/>
          <w:u w:val="none"/>
        </w:rPr>
        <w:t> </w:t>
      </w:r>
      <w:hyperlink r:id="rId23">
        <w:r>
          <w:rPr>
            <w:color w:val="990000"/>
            <w:sz w:val="28"/>
            <w:u w:val="single" w:color="990000"/>
          </w:rPr>
          <w:t>www.aagponline.org</w:t>
        </w:r>
      </w:hyperlink>
      <w:r>
        <w:rPr>
          <w:color w:val="990000"/>
          <w:sz w:val="28"/>
          <w:u w:val="none"/>
        </w:rPr>
        <w:t> </w:t>
      </w:r>
      <w:r>
        <w:rPr>
          <w:b/>
          <w:sz w:val="28"/>
          <w:u w:val="none"/>
        </w:rPr>
        <w:t>Caregiver Action Network </w:t>
      </w:r>
      <w:r>
        <w:rPr>
          <w:sz w:val="28"/>
          <w:u w:val="none"/>
        </w:rPr>
        <w:t>— </w:t>
      </w:r>
      <w:hyperlink r:id="rId24">
        <w:r>
          <w:rPr>
            <w:color w:val="990000"/>
            <w:sz w:val="28"/>
            <w:u w:val="single" w:color="990000"/>
          </w:rPr>
          <w:t>www.caregiveraction.org</w:t>
        </w:r>
      </w:hyperlink>
    </w:p>
    <w:p>
      <w:pPr>
        <w:spacing w:line="316" w:lineRule="exact" w:before="0"/>
        <w:ind w:left="720" w:right="0" w:firstLine="0"/>
        <w:jc w:val="left"/>
        <w:rPr>
          <w:sz w:val="28"/>
        </w:rPr>
      </w:pPr>
      <w:r>
        <w:rPr>
          <w:b/>
          <w:sz w:val="28"/>
        </w:rPr>
        <w:t>Center</w:t>
      </w:r>
      <w:r>
        <w:rPr>
          <w:b/>
          <w:spacing w:val="-11"/>
          <w:sz w:val="28"/>
        </w:rPr>
        <w:t> </w:t>
      </w:r>
      <w:r>
        <w:rPr>
          <w:b/>
          <w:sz w:val="28"/>
        </w:rPr>
        <w:t>for</w:t>
      </w:r>
      <w:r>
        <w:rPr>
          <w:b/>
          <w:spacing w:val="-9"/>
          <w:sz w:val="28"/>
        </w:rPr>
        <w:t> </w:t>
      </w:r>
      <w:r>
        <w:rPr>
          <w:b/>
          <w:sz w:val="28"/>
        </w:rPr>
        <w:t>Medicare</w:t>
      </w:r>
      <w:r>
        <w:rPr>
          <w:b/>
          <w:spacing w:val="-3"/>
          <w:sz w:val="28"/>
        </w:rPr>
        <w:t> </w:t>
      </w:r>
      <w:r>
        <w:rPr>
          <w:b/>
          <w:sz w:val="28"/>
        </w:rPr>
        <w:t>and</w:t>
      </w:r>
      <w:r>
        <w:rPr>
          <w:b/>
          <w:spacing w:val="-3"/>
          <w:sz w:val="28"/>
        </w:rPr>
        <w:t> </w:t>
      </w:r>
      <w:r>
        <w:rPr>
          <w:b/>
          <w:sz w:val="28"/>
        </w:rPr>
        <w:t>Medicaid</w:t>
      </w:r>
      <w:r>
        <w:rPr>
          <w:b/>
          <w:spacing w:val="-3"/>
          <w:sz w:val="28"/>
        </w:rPr>
        <w:t> </w:t>
      </w:r>
      <w:r>
        <w:rPr>
          <w:b/>
          <w:sz w:val="28"/>
        </w:rPr>
        <w:t>Services</w:t>
      </w:r>
      <w:r>
        <w:rPr>
          <w:b/>
          <w:spacing w:val="-4"/>
          <w:sz w:val="28"/>
        </w:rPr>
        <w:t> </w:t>
      </w:r>
      <w:r>
        <w:rPr>
          <w:sz w:val="28"/>
        </w:rPr>
        <w:t>—</w:t>
      </w:r>
      <w:r>
        <w:rPr>
          <w:spacing w:val="-2"/>
          <w:sz w:val="28"/>
        </w:rPr>
        <w:t> </w:t>
      </w:r>
      <w:hyperlink r:id="rId25">
        <w:r>
          <w:rPr>
            <w:color w:val="990000"/>
            <w:spacing w:val="-2"/>
            <w:sz w:val="28"/>
            <w:u w:val="single" w:color="990000"/>
          </w:rPr>
          <w:t>www.CMS.gov</w:t>
        </w:r>
      </w:hyperlink>
    </w:p>
    <w:p>
      <w:pPr>
        <w:spacing w:after="0" w:line="316" w:lineRule="exact"/>
        <w:jc w:val="left"/>
        <w:rPr>
          <w:sz w:val="28"/>
        </w:rPr>
        <w:sectPr>
          <w:pgSz w:w="12240" w:h="15840"/>
          <w:pgMar w:header="744" w:footer="0" w:top="1000" w:bottom="280" w:left="1080" w:right="360"/>
        </w:sectPr>
      </w:pPr>
    </w:p>
    <w:p>
      <w:pPr>
        <w:pStyle w:val="BodyText"/>
        <w:spacing w:before="94"/>
        <w:ind w:left="0"/>
      </w:pPr>
    </w:p>
    <w:p>
      <w:pPr>
        <w:spacing w:before="0"/>
        <w:ind w:left="720" w:right="1987" w:firstLine="0"/>
        <w:jc w:val="left"/>
        <w:rPr>
          <w:sz w:val="28"/>
        </w:rPr>
      </w:pPr>
      <w:r>
        <w:rPr>
          <w:b/>
          <w:sz w:val="28"/>
        </w:rPr>
        <w:t>Family</w:t>
      </w:r>
      <w:r>
        <w:rPr>
          <w:b/>
          <w:spacing w:val="-12"/>
          <w:sz w:val="28"/>
        </w:rPr>
        <w:t> </w:t>
      </w:r>
      <w:r>
        <w:rPr>
          <w:b/>
          <w:sz w:val="28"/>
        </w:rPr>
        <w:t>Caregiver</w:t>
      </w:r>
      <w:r>
        <w:rPr>
          <w:b/>
          <w:spacing w:val="-21"/>
          <w:sz w:val="28"/>
        </w:rPr>
        <w:t> </w:t>
      </w:r>
      <w:r>
        <w:rPr>
          <w:b/>
          <w:sz w:val="28"/>
        </w:rPr>
        <w:t>Alliance-National</w:t>
      </w:r>
      <w:r>
        <w:rPr>
          <w:b/>
          <w:spacing w:val="-7"/>
          <w:sz w:val="28"/>
        </w:rPr>
        <w:t> </w:t>
      </w:r>
      <w:r>
        <w:rPr>
          <w:b/>
          <w:sz w:val="28"/>
        </w:rPr>
        <w:t>Center</w:t>
      </w:r>
      <w:r>
        <w:rPr>
          <w:b/>
          <w:spacing w:val="-13"/>
          <w:sz w:val="28"/>
        </w:rPr>
        <w:t> </w:t>
      </w:r>
      <w:r>
        <w:rPr>
          <w:b/>
          <w:sz w:val="28"/>
        </w:rPr>
        <w:t>on</w:t>
      </w:r>
      <w:r>
        <w:rPr>
          <w:b/>
          <w:spacing w:val="-7"/>
          <w:sz w:val="28"/>
        </w:rPr>
        <w:t> </w:t>
      </w:r>
      <w:r>
        <w:rPr>
          <w:b/>
          <w:sz w:val="28"/>
        </w:rPr>
        <w:t>Caregiving</w:t>
      </w:r>
      <w:r>
        <w:rPr>
          <w:b/>
          <w:spacing w:val="-8"/>
          <w:sz w:val="28"/>
        </w:rPr>
        <w:t> </w:t>
      </w:r>
      <w:r>
        <w:rPr>
          <w:sz w:val="28"/>
        </w:rPr>
        <w:t>—</w:t>
      </w:r>
      <w:r>
        <w:rPr>
          <w:spacing w:val="-7"/>
          <w:sz w:val="28"/>
        </w:rPr>
        <w:t> </w:t>
      </w:r>
      <w:r>
        <w:rPr>
          <w:color w:val="990000"/>
          <w:sz w:val="28"/>
          <w:u w:val="single" w:color="990000"/>
        </w:rPr>
        <w:t>https://</w:t>
      </w:r>
      <w:r>
        <w:rPr>
          <w:color w:val="990000"/>
          <w:sz w:val="28"/>
          <w:u w:val="none"/>
        </w:rPr>
        <w:t> </w:t>
      </w:r>
      <w:r>
        <w:rPr>
          <w:color w:val="990000"/>
          <w:spacing w:val="-2"/>
          <w:sz w:val="28"/>
          <w:u w:val="single" w:color="990000"/>
        </w:rPr>
        <w:t>caregiver.org/national-center-caregiving</w:t>
      </w:r>
    </w:p>
    <w:p>
      <w:pPr>
        <w:spacing w:line="237" w:lineRule="auto" w:before="0"/>
        <w:ind w:left="720" w:right="2500" w:firstLine="0"/>
        <w:jc w:val="left"/>
        <w:rPr>
          <w:sz w:val="28"/>
        </w:rPr>
      </w:pPr>
      <w:r>
        <w:rPr>
          <w:b/>
          <w:sz w:val="28"/>
        </w:rPr>
        <w:t>National Alliance for Caregiving </w:t>
      </w:r>
      <w:r>
        <w:rPr>
          <w:sz w:val="28"/>
        </w:rPr>
        <w:t>— </w:t>
      </w:r>
      <w:hyperlink r:id="rId26">
        <w:r>
          <w:rPr>
            <w:color w:val="990000"/>
            <w:sz w:val="28"/>
            <w:u w:val="single" w:color="990000"/>
          </w:rPr>
          <w:t>www.caregiving.org</w:t>
        </w:r>
      </w:hyperlink>
      <w:r>
        <w:rPr>
          <w:color w:val="990000"/>
          <w:sz w:val="28"/>
          <w:u w:val="none"/>
        </w:rPr>
        <w:t> </w:t>
      </w:r>
      <w:r>
        <w:rPr>
          <w:b/>
          <w:sz w:val="28"/>
          <w:u w:val="none"/>
        </w:rPr>
        <w:t>National</w:t>
      </w:r>
      <w:r>
        <w:rPr>
          <w:b/>
          <w:spacing w:val="-11"/>
          <w:sz w:val="28"/>
          <w:u w:val="none"/>
        </w:rPr>
        <w:t> </w:t>
      </w:r>
      <w:r>
        <w:rPr>
          <w:b/>
          <w:sz w:val="28"/>
          <w:u w:val="none"/>
        </w:rPr>
        <w:t>Clearinghouse</w:t>
      </w:r>
      <w:r>
        <w:rPr>
          <w:b/>
          <w:spacing w:val="-8"/>
          <w:sz w:val="28"/>
          <w:u w:val="none"/>
        </w:rPr>
        <w:t> </w:t>
      </w:r>
      <w:r>
        <w:rPr>
          <w:b/>
          <w:sz w:val="28"/>
          <w:u w:val="none"/>
        </w:rPr>
        <w:t>on</w:t>
      </w:r>
      <w:r>
        <w:rPr>
          <w:b/>
          <w:spacing w:val="-18"/>
          <w:sz w:val="28"/>
          <w:u w:val="none"/>
        </w:rPr>
        <w:t> </w:t>
      </w:r>
      <w:r>
        <w:rPr>
          <w:b/>
          <w:sz w:val="28"/>
          <w:u w:val="none"/>
        </w:rPr>
        <w:t>Abuse</w:t>
      </w:r>
      <w:r>
        <w:rPr>
          <w:b/>
          <w:spacing w:val="-8"/>
          <w:sz w:val="28"/>
          <w:u w:val="none"/>
        </w:rPr>
        <w:t> </w:t>
      </w:r>
      <w:r>
        <w:rPr>
          <w:b/>
          <w:sz w:val="28"/>
          <w:u w:val="none"/>
        </w:rPr>
        <w:t>in</w:t>
      </w:r>
      <w:r>
        <w:rPr>
          <w:b/>
          <w:spacing w:val="-7"/>
          <w:sz w:val="28"/>
          <w:u w:val="none"/>
        </w:rPr>
        <w:t> </w:t>
      </w:r>
      <w:r>
        <w:rPr>
          <w:b/>
          <w:sz w:val="28"/>
          <w:u w:val="none"/>
        </w:rPr>
        <w:t>Later</w:t>
      </w:r>
      <w:r>
        <w:rPr>
          <w:b/>
          <w:spacing w:val="-13"/>
          <w:sz w:val="28"/>
          <w:u w:val="none"/>
        </w:rPr>
        <w:t> </w:t>
      </w:r>
      <w:r>
        <w:rPr>
          <w:b/>
          <w:sz w:val="28"/>
          <w:u w:val="none"/>
        </w:rPr>
        <w:t>Life</w:t>
      </w:r>
      <w:r>
        <w:rPr>
          <w:b/>
          <w:spacing w:val="-8"/>
          <w:sz w:val="28"/>
          <w:u w:val="none"/>
        </w:rPr>
        <w:t> </w:t>
      </w:r>
      <w:r>
        <w:rPr>
          <w:sz w:val="28"/>
          <w:u w:val="none"/>
        </w:rPr>
        <w:t>—</w:t>
      </w:r>
      <w:r>
        <w:rPr>
          <w:spacing w:val="-7"/>
          <w:sz w:val="28"/>
          <w:u w:val="none"/>
        </w:rPr>
        <w:t> </w:t>
      </w:r>
      <w:hyperlink r:id="rId27">
        <w:r>
          <w:rPr>
            <w:color w:val="990000"/>
            <w:sz w:val="28"/>
            <w:u w:val="single" w:color="990000"/>
          </w:rPr>
          <w:t>www.ncall.us</w:t>
        </w:r>
      </w:hyperlink>
      <w:r>
        <w:rPr>
          <w:color w:val="990000"/>
          <w:sz w:val="28"/>
          <w:u w:val="none"/>
        </w:rPr>
        <w:t> </w:t>
      </w:r>
      <w:r>
        <w:rPr>
          <w:b/>
          <w:sz w:val="28"/>
          <w:u w:val="none"/>
        </w:rPr>
        <w:t>National Council on Aging </w:t>
      </w:r>
      <w:r>
        <w:rPr>
          <w:sz w:val="28"/>
          <w:u w:val="none"/>
        </w:rPr>
        <w:t>— </w:t>
      </w:r>
      <w:hyperlink r:id="rId28">
        <w:r>
          <w:rPr>
            <w:color w:val="990000"/>
            <w:sz w:val="28"/>
            <w:u w:val="single" w:color="990000"/>
          </w:rPr>
          <w:t>www.ncoa.org</w:t>
        </w:r>
      </w:hyperlink>
    </w:p>
    <w:p>
      <w:pPr>
        <w:spacing w:line="321" w:lineRule="exact" w:before="0"/>
        <w:ind w:left="720" w:right="0" w:firstLine="0"/>
        <w:jc w:val="left"/>
        <w:rPr>
          <w:sz w:val="28"/>
        </w:rPr>
      </w:pPr>
      <w:r>
        <w:rPr>
          <w:b/>
          <w:sz w:val="28"/>
        </w:rPr>
        <w:t>National</w:t>
      </w:r>
      <w:r>
        <w:rPr>
          <w:b/>
          <w:spacing w:val="-3"/>
          <w:sz w:val="28"/>
        </w:rPr>
        <w:t> </w:t>
      </w:r>
      <w:r>
        <w:rPr>
          <w:b/>
          <w:sz w:val="28"/>
        </w:rPr>
        <w:t>Institute</w:t>
      </w:r>
      <w:r>
        <w:rPr>
          <w:b/>
          <w:spacing w:val="-2"/>
          <w:sz w:val="28"/>
        </w:rPr>
        <w:t> </w:t>
      </w:r>
      <w:r>
        <w:rPr>
          <w:b/>
          <w:sz w:val="28"/>
        </w:rPr>
        <w:t>on</w:t>
      </w:r>
      <w:r>
        <w:rPr>
          <w:b/>
          <w:spacing w:val="-16"/>
          <w:sz w:val="28"/>
        </w:rPr>
        <w:t> </w:t>
      </w:r>
      <w:r>
        <w:rPr>
          <w:b/>
          <w:sz w:val="28"/>
        </w:rPr>
        <w:t>Aging</w:t>
      </w:r>
      <w:r>
        <w:rPr>
          <w:b/>
          <w:spacing w:val="-2"/>
          <w:sz w:val="28"/>
        </w:rPr>
        <w:t> </w:t>
      </w:r>
      <w:r>
        <w:rPr>
          <w:sz w:val="28"/>
        </w:rPr>
        <w:t>— </w:t>
      </w:r>
      <w:hyperlink r:id="rId29">
        <w:r>
          <w:rPr>
            <w:color w:val="990000"/>
            <w:spacing w:val="-2"/>
            <w:sz w:val="28"/>
            <w:u w:val="single" w:color="990000"/>
          </w:rPr>
          <w:t>www.nia.nih.gov</w:t>
        </w:r>
      </w:hyperlink>
    </w:p>
    <w:p>
      <w:pPr>
        <w:spacing w:line="321" w:lineRule="exact" w:before="0"/>
        <w:ind w:left="720" w:right="0" w:firstLine="0"/>
        <w:jc w:val="left"/>
        <w:rPr>
          <w:sz w:val="28"/>
        </w:rPr>
      </w:pPr>
      <w:r>
        <w:rPr>
          <w:b/>
          <w:sz w:val="28"/>
        </w:rPr>
        <w:t>Veterans</w:t>
      </w:r>
      <w:r>
        <w:rPr>
          <w:b/>
          <w:spacing w:val="-20"/>
          <w:sz w:val="28"/>
        </w:rPr>
        <w:t> </w:t>
      </w:r>
      <w:r>
        <w:rPr>
          <w:b/>
          <w:sz w:val="28"/>
        </w:rPr>
        <w:t>Administration</w:t>
      </w:r>
      <w:r>
        <w:rPr>
          <w:b/>
          <w:spacing w:val="-17"/>
          <w:sz w:val="28"/>
        </w:rPr>
        <w:t> </w:t>
      </w:r>
      <w:r>
        <w:rPr>
          <w:sz w:val="28"/>
        </w:rPr>
        <w:t>—</w:t>
      </w:r>
      <w:r>
        <w:rPr>
          <w:spacing w:val="-14"/>
          <w:sz w:val="28"/>
        </w:rPr>
        <w:t> </w:t>
      </w:r>
      <w:hyperlink r:id="rId30">
        <w:r>
          <w:rPr>
            <w:color w:val="990000"/>
            <w:spacing w:val="-2"/>
            <w:sz w:val="28"/>
            <w:u w:val="single" w:color="990000"/>
          </w:rPr>
          <w:t>www.va.gov/geriatrics</w:t>
        </w:r>
      </w:hyperlink>
    </w:p>
    <w:p>
      <w:pPr>
        <w:pStyle w:val="BodyText"/>
        <w:spacing w:before="96"/>
        <w:ind w:left="0"/>
      </w:pPr>
    </w:p>
    <w:p>
      <w:pPr>
        <w:spacing w:before="0"/>
        <w:ind w:left="720" w:right="1439" w:firstLine="0"/>
        <w:jc w:val="left"/>
        <w:rPr>
          <w:i/>
          <w:sz w:val="28"/>
        </w:rPr>
      </w:pPr>
      <w:r>
        <w:rPr>
          <w:sz w:val="28"/>
        </w:rPr>
        <w:t>Aging</w:t>
      </w:r>
      <w:r>
        <w:rPr>
          <w:spacing w:val="-3"/>
          <w:sz w:val="28"/>
        </w:rPr>
        <w:t> </w:t>
      </w:r>
      <w:r>
        <w:rPr>
          <w:sz w:val="28"/>
        </w:rPr>
        <w:t>is</w:t>
      </w:r>
      <w:r>
        <w:rPr>
          <w:spacing w:val="-3"/>
          <w:sz w:val="28"/>
        </w:rPr>
        <w:t> </w:t>
      </w:r>
      <w:r>
        <w:rPr>
          <w:sz w:val="28"/>
        </w:rPr>
        <w:t>defined</w:t>
      </w:r>
      <w:r>
        <w:rPr>
          <w:spacing w:val="-3"/>
          <w:sz w:val="28"/>
        </w:rPr>
        <w:t> </w:t>
      </w:r>
      <w:r>
        <w:rPr>
          <w:sz w:val="28"/>
        </w:rPr>
        <w:t>as</w:t>
      </w:r>
      <w:r>
        <w:rPr>
          <w:spacing w:val="-3"/>
          <w:sz w:val="28"/>
        </w:rPr>
        <w:t> </w:t>
      </w:r>
      <w:r>
        <w:rPr>
          <w:sz w:val="28"/>
        </w:rPr>
        <w:t>“the</w:t>
      </w:r>
      <w:r>
        <w:rPr>
          <w:spacing w:val="-4"/>
          <w:sz w:val="28"/>
        </w:rPr>
        <w:t> </w:t>
      </w:r>
      <w:r>
        <w:rPr>
          <w:sz w:val="28"/>
        </w:rPr>
        <w:t>accumulation</w:t>
      </w:r>
      <w:r>
        <w:rPr>
          <w:spacing w:val="-3"/>
          <w:sz w:val="28"/>
        </w:rPr>
        <w:t> </w:t>
      </w:r>
      <w:r>
        <w:rPr>
          <w:sz w:val="28"/>
        </w:rPr>
        <w:t>of</w:t>
      </w:r>
      <w:r>
        <w:rPr>
          <w:spacing w:val="-3"/>
          <w:sz w:val="28"/>
        </w:rPr>
        <w:t> </w:t>
      </w:r>
      <w:r>
        <w:rPr>
          <w:sz w:val="28"/>
        </w:rPr>
        <w:t>changes</w:t>
      </w:r>
      <w:r>
        <w:rPr>
          <w:spacing w:val="-3"/>
          <w:sz w:val="28"/>
        </w:rPr>
        <w:t> </w:t>
      </w:r>
      <w:r>
        <w:rPr>
          <w:sz w:val="28"/>
        </w:rPr>
        <w:t>in</w:t>
      </w:r>
      <w:r>
        <w:rPr>
          <w:spacing w:val="-3"/>
          <w:sz w:val="28"/>
        </w:rPr>
        <w:t> </w:t>
      </w:r>
      <w:r>
        <w:rPr>
          <w:sz w:val="28"/>
        </w:rPr>
        <w:t>an</w:t>
      </w:r>
      <w:r>
        <w:rPr>
          <w:spacing w:val="-3"/>
          <w:sz w:val="28"/>
        </w:rPr>
        <w:t> </w:t>
      </w:r>
      <w:r>
        <w:rPr>
          <w:sz w:val="28"/>
        </w:rPr>
        <w:t>organism</w:t>
      </w:r>
      <w:r>
        <w:rPr>
          <w:spacing w:val="-3"/>
          <w:sz w:val="28"/>
        </w:rPr>
        <w:t> </w:t>
      </w:r>
      <w:r>
        <w:rPr>
          <w:sz w:val="28"/>
        </w:rPr>
        <w:t>over</w:t>
      </w:r>
      <w:r>
        <w:rPr>
          <w:spacing w:val="-3"/>
          <w:sz w:val="28"/>
        </w:rPr>
        <w:t> </w:t>
      </w:r>
      <w:r>
        <w:rPr>
          <w:sz w:val="28"/>
        </w:rPr>
        <w:t>time.” Aging is also a multidimensional process of physical, psychological, and social change </w:t>
      </w:r>
      <w:r>
        <w:rPr>
          <w:i/>
          <w:sz w:val="28"/>
        </w:rPr>
        <w:t>(Masoro E.J. &amp; Austad S.N. eds: Handbook of the Biology of</w:t>
      </w:r>
      <w:r>
        <w:rPr>
          <w:i/>
          <w:sz w:val="28"/>
        </w:rPr>
        <w:t> Aging, Sixth Edition. Academic Press. San Diego, CA, USA). </w:t>
      </w:r>
      <w:r>
        <w:rPr>
          <w:sz w:val="28"/>
        </w:rPr>
        <w:t>Some dimensions of aging grow and expand over time, while others decline. For example,</w:t>
      </w:r>
      <w:r>
        <w:rPr>
          <w:spacing w:val="-3"/>
          <w:sz w:val="28"/>
        </w:rPr>
        <w:t> </w:t>
      </w:r>
      <w:r>
        <w:rPr>
          <w:sz w:val="28"/>
        </w:rPr>
        <w:t>although</w:t>
      </w:r>
      <w:r>
        <w:rPr>
          <w:spacing w:val="-3"/>
          <w:sz w:val="28"/>
        </w:rPr>
        <w:t> </w:t>
      </w:r>
      <w:r>
        <w:rPr>
          <w:sz w:val="28"/>
        </w:rPr>
        <w:t>reaction</w:t>
      </w:r>
      <w:r>
        <w:rPr>
          <w:spacing w:val="-3"/>
          <w:sz w:val="28"/>
        </w:rPr>
        <w:t> </w:t>
      </w:r>
      <w:r>
        <w:rPr>
          <w:sz w:val="28"/>
        </w:rPr>
        <w:t>time</w:t>
      </w:r>
      <w:r>
        <w:rPr>
          <w:spacing w:val="-4"/>
          <w:sz w:val="28"/>
        </w:rPr>
        <w:t> </w:t>
      </w:r>
      <w:r>
        <w:rPr>
          <w:sz w:val="28"/>
        </w:rPr>
        <w:t>may</w:t>
      </w:r>
      <w:r>
        <w:rPr>
          <w:spacing w:val="-3"/>
          <w:sz w:val="28"/>
        </w:rPr>
        <w:t> </w:t>
      </w:r>
      <w:r>
        <w:rPr>
          <w:sz w:val="28"/>
        </w:rPr>
        <w:t>decrease</w:t>
      </w:r>
      <w:r>
        <w:rPr>
          <w:spacing w:val="-4"/>
          <w:sz w:val="28"/>
        </w:rPr>
        <w:t> </w:t>
      </w:r>
      <w:r>
        <w:rPr>
          <w:sz w:val="28"/>
        </w:rPr>
        <w:t>with</w:t>
      </w:r>
      <w:r>
        <w:rPr>
          <w:spacing w:val="-3"/>
          <w:sz w:val="28"/>
        </w:rPr>
        <w:t> </w:t>
      </w:r>
      <w:r>
        <w:rPr>
          <w:sz w:val="28"/>
        </w:rPr>
        <w:t>age,</w:t>
      </w:r>
      <w:r>
        <w:rPr>
          <w:spacing w:val="-3"/>
          <w:sz w:val="28"/>
        </w:rPr>
        <w:t> </w:t>
      </w:r>
      <w:r>
        <w:rPr>
          <w:sz w:val="28"/>
        </w:rPr>
        <w:t>knowledge</w:t>
      </w:r>
      <w:r>
        <w:rPr>
          <w:spacing w:val="-4"/>
          <w:sz w:val="28"/>
        </w:rPr>
        <w:t> </w:t>
      </w:r>
      <w:r>
        <w:rPr>
          <w:sz w:val="28"/>
        </w:rPr>
        <w:t>of</w:t>
      </w:r>
      <w:r>
        <w:rPr>
          <w:spacing w:val="-3"/>
          <w:sz w:val="28"/>
        </w:rPr>
        <w:t> </w:t>
      </w:r>
      <w:r>
        <w:rPr>
          <w:sz w:val="28"/>
        </w:rPr>
        <w:t>world events and wisdom may increase.</w:t>
      </w:r>
      <w:r>
        <w:rPr>
          <w:spacing w:val="40"/>
          <w:sz w:val="28"/>
        </w:rPr>
        <w:t> </w:t>
      </w:r>
      <w:r>
        <w:rPr>
          <w:sz w:val="28"/>
        </w:rPr>
        <w:t>Research shows that even late in life potential exists for physical, mental, and social growth and development </w:t>
      </w:r>
      <w:r>
        <w:rPr>
          <w:i/>
          <w:sz w:val="28"/>
        </w:rPr>
        <w:t>(Strawbridge,</w:t>
      </w:r>
      <w:r>
        <w:rPr>
          <w:i/>
          <w:spacing w:val="-9"/>
          <w:sz w:val="28"/>
        </w:rPr>
        <w:t> </w:t>
      </w:r>
      <w:r>
        <w:rPr>
          <w:i/>
          <w:sz w:val="28"/>
        </w:rPr>
        <w:t>W.J.,</w:t>
      </w:r>
      <w:r>
        <w:rPr>
          <w:i/>
          <w:spacing w:val="-9"/>
          <w:sz w:val="28"/>
        </w:rPr>
        <w:t> </w:t>
      </w:r>
      <w:r>
        <w:rPr>
          <w:i/>
          <w:sz w:val="28"/>
        </w:rPr>
        <w:t>Wallhagen,</w:t>
      </w:r>
      <w:r>
        <w:rPr>
          <w:i/>
          <w:spacing w:val="-9"/>
          <w:sz w:val="28"/>
        </w:rPr>
        <w:t> </w:t>
      </w:r>
      <w:r>
        <w:rPr>
          <w:i/>
          <w:sz w:val="28"/>
        </w:rPr>
        <w:t>M.I.</w:t>
      </w:r>
      <w:r>
        <w:rPr>
          <w:i/>
          <w:spacing w:val="-9"/>
          <w:sz w:val="28"/>
        </w:rPr>
        <w:t> </w:t>
      </w:r>
      <w:r>
        <w:rPr>
          <w:i/>
          <w:sz w:val="28"/>
        </w:rPr>
        <w:t>&amp;</w:t>
      </w:r>
      <w:r>
        <w:rPr>
          <w:i/>
          <w:spacing w:val="-9"/>
          <w:sz w:val="28"/>
        </w:rPr>
        <w:t> </w:t>
      </w:r>
      <w:r>
        <w:rPr>
          <w:i/>
          <w:sz w:val="28"/>
        </w:rPr>
        <w:t>Cohen,</w:t>
      </w:r>
      <w:r>
        <w:rPr>
          <w:i/>
          <w:spacing w:val="-9"/>
          <w:sz w:val="28"/>
        </w:rPr>
        <w:t> </w:t>
      </w:r>
      <w:r>
        <w:rPr>
          <w:i/>
          <w:sz w:val="28"/>
        </w:rPr>
        <w:t>R.,</w:t>
      </w:r>
      <w:r>
        <w:rPr>
          <w:i/>
          <w:spacing w:val="-9"/>
          <w:sz w:val="28"/>
        </w:rPr>
        <w:t> </w:t>
      </w:r>
      <w:r>
        <w:rPr>
          <w:i/>
          <w:sz w:val="28"/>
        </w:rPr>
        <w:t>Successful</w:t>
      </w:r>
      <w:r>
        <w:rPr>
          <w:i/>
          <w:spacing w:val="-9"/>
          <w:sz w:val="28"/>
        </w:rPr>
        <w:t> </w:t>
      </w:r>
      <w:r>
        <w:rPr>
          <w:i/>
          <w:sz w:val="28"/>
        </w:rPr>
        <w:t>aging</w:t>
      </w:r>
      <w:r>
        <w:rPr>
          <w:i/>
          <w:spacing w:val="-9"/>
          <w:sz w:val="28"/>
        </w:rPr>
        <w:t> </w:t>
      </w:r>
      <w:r>
        <w:rPr>
          <w:i/>
          <w:sz w:val="28"/>
        </w:rPr>
        <w:t>and</w:t>
      </w:r>
      <w:r>
        <w:rPr>
          <w:i/>
          <w:spacing w:val="-9"/>
          <w:sz w:val="28"/>
        </w:rPr>
        <w:t> </w:t>
      </w:r>
      <w:r>
        <w:rPr>
          <w:i/>
          <w:sz w:val="28"/>
        </w:rPr>
        <w:t>well-being: Self-rated compared with Rowe and Kahn, The Gerontologist).</w:t>
      </w:r>
    </w:p>
    <w:p>
      <w:pPr>
        <w:pStyle w:val="BodyText"/>
        <w:spacing w:line="301" w:lineRule="exact"/>
      </w:pPr>
      <w:r>
        <w:rPr/>
        <w:t>Aging</w:t>
      </w:r>
      <w:r>
        <w:rPr>
          <w:spacing w:val="-1"/>
        </w:rPr>
        <w:t> </w:t>
      </w:r>
      <w:r>
        <w:rPr/>
        <w:t>is</w:t>
      </w:r>
      <w:r>
        <w:rPr>
          <w:spacing w:val="-1"/>
        </w:rPr>
        <w:t> </w:t>
      </w:r>
      <w:r>
        <w:rPr/>
        <w:t>an</w:t>
      </w:r>
      <w:r>
        <w:rPr>
          <w:spacing w:val="-1"/>
        </w:rPr>
        <w:t> </w:t>
      </w:r>
      <w:r>
        <w:rPr/>
        <w:t>important</w:t>
      </w:r>
      <w:r>
        <w:rPr>
          <w:spacing w:val="-1"/>
        </w:rPr>
        <w:t> </w:t>
      </w:r>
      <w:r>
        <w:rPr/>
        <w:t>part</w:t>
      </w:r>
      <w:r>
        <w:rPr>
          <w:spacing w:val="-1"/>
        </w:rPr>
        <w:t> </w:t>
      </w:r>
      <w:r>
        <w:rPr/>
        <w:t>of</w:t>
      </w:r>
      <w:r>
        <w:rPr>
          <w:spacing w:val="-1"/>
        </w:rPr>
        <w:t> </w:t>
      </w:r>
      <w:r>
        <w:rPr/>
        <w:t>all</w:t>
      </w:r>
      <w:r>
        <w:rPr>
          <w:spacing w:val="-1"/>
        </w:rPr>
        <w:t> </w:t>
      </w:r>
      <w:r>
        <w:rPr/>
        <w:t>human</w:t>
      </w:r>
      <w:r>
        <w:rPr>
          <w:spacing w:val="-1"/>
        </w:rPr>
        <w:t> </w:t>
      </w:r>
      <w:r>
        <w:rPr/>
        <w:t>societies</w:t>
      </w:r>
      <w:r>
        <w:rPr>
          <w:spacing w:val="-1"/>
        </w:rPr>
        <w:t> </w:t>
      </w:r>
      <w:r>
        <w:rPr/>
        <w:t>which</w:t>
      </w:r>
      <w:r>
        <w:rPr>
          <w:spacing w:val="-1"/>
        </w:rPr>
        <w:t> </w:t>
      </w:r>
      <w:r>
        <w:rPr/>
        <w:t>not</w:t>
      </w:r>
      <w:r>
        <w:rPr>
          <w:spacing w:val="-1"/>
        </w:rPr>
        <w:t> </w:t>
      </w:r>
      <w:r>
        <w:rPr/>
        <w:t>only</w:t>
      </w:r>
      <w:r>
        <w:rPr>
          <w:spacing w:val="-1"/>
        </w:rPr>
        <w:t> </w:t>
      </w:r>
      <w:r>
        <w:rPr/>
        <w:t>reflects </w:t>
      </w:r>
      <w:r>
        <w:rPr>
          <w:spacing w:val="-5"/>
        </w:rPr>
        <w:t>the</w:t>
      </w:r>
    </w:p>
    <w:p>
      <w:pPr>
        <w:spacing w:before="0"/>
        <w:ind w:left="720" w:right="1455" w:firstLine="0"/>
        <w:jc w:val="left"/>
        <w:rPr>
          <w:i/>
          <w:sz w:val="28"/>
        </w:rPr>
      </w:pPr>
      <w:r>
        <w:rPr>
          <w:sz w:val="28"/>
        </w:rPr>
        <w:t>biological</w:t>
      </w:r>
      <w:r>
        <w:rPr>
          <w:spacing w:val="-5"/>
          <w:sz w:val="28"/>
        </w:rPr>
        <w:t> </w:t>
      </w:r>
      <w:r>
        <w:rPr>
          <w:sz w:val="28"/>
        </w:rPr>
        <w:t>changes</w:t>
      </w:r>
      <w:r>
        <w:rPr>
          <w:spacing w:val="-5"/>
          <w:sz w:val="28"/>
        </w:rPr>
        <w:t> </w:t>
      </w:r>
      <w:r>
        <w:rPr>
          <w:sz w:val="28"/>
        </w:rPr>
        <w:t>that</w:t>
      </w:r>
      <w:r>
        <w:rPr>
          <w:spacing w:val="-5"/>
          <w:sz w:val="28"/>
        </w:rPr>
        <w:t> </w:t>
      </w:r>
      <w:r>
        <w:rPr>
          <w:sz w:val="28"/>
        </w:rPr>
        <w:t>occur,</w:t>
      </w:r>
      <w:r>
        <w:rPr>
          <w:spacing w:val="-5"/>
          <w:sz w:val="28"/>
        </w:rPr>
        <w:t> </w:t>
      </w:r>
      <w:r>
        <w:rPr>
          <w:sz w:val="28"/>
        </w:rPr>
        <w:t>but</w:t>
      </w:r>
      <w:r>
        <w:rPr>
          <w:spacing w:val="-5"/>
          <w:sz w:val="28"/>
        </w:rPr>
        <w:t> </w:t>
      </w:r>
      <w:r>
        <w:rPr>
          <w:sz w:val="28"/>
        </w:rPr>
        <w:t>also</w:t>
      </w:r>
      <w:r>
        <w:rPr>
          <w:spacing w:val="-5"/>
          <w:sz w:val="28"/>
        </w:rPr>
        <w:t> </w:t>
      </w:r>
      <w:r>
        <w:rPr>
          <w:sz w:val="28"/>
        </w:rPr>
        <w:t>the</w:t>
      </w:r>
      <w:r>
        <w:rPr>
          <w:spacing w:val="-6"/>
          <w:sz w:val="28"/>
        </w:rPr>
        <w:t> </w:t>
      </w:r>
      <w:r>
        <w:rPr>
          <w:sz w:val="28"/>
        </w:rPr>
        <w:t>cultural</w:t>
      </w:r>
      <w:r>
        <w:rPr>
          <w:spacing w:val="-5"/>
          <w:sz w:val="28"/>
        </w:rPr>
        <w:t> </w:t>
      </w:r>
      <w:r>
        <w:rPr>
          <w:sz w:val="28"/>
        </w:rPr>
        <w:t>and</w:t>
      </w:r>
      <w:r>
        <w:rPr>
          <w:spacing w:val="-5"/>
          <w:sz w:val="28"/>
        </w:rPr>
        <w:t> </w:t>
      </w:r>
      <w:r>
        <w:rPr>
          <w:sz w:val="28"/>
        </w:rPr>
        <w:t>societal</w:t>
      </w:r>
      <w:r>
        <w:rPr>
          <w:spacing w:val="-5"/>
          <w:sz w:val="28"/>
        </w:rPr>
        <w:t> </w:t>
      </w:r>
      <w:r>
        <w:rPr>
          <w:sz w:val="28"/>
        </w:rPr>
        <w:t>conventions </w:t>
      </w:r>
      <w:r>
        <w:rPr>
          <w:i/>
          <w:sz w:val="28"/>
        </w:rPr>
        <w:t>(Masoro E.J. &amp;</w:t>
      </w:r>
      <w:r>
        <w:rPr>
          <w:i/>
          <w:spacing w:val="-1"/>
          <w:sz w:val="28"/>
        </w:rPr>
        <w:t> </w:t>
      </w:r>
      <w:r>
        <w:rPr>
          <w:i/>
          <w:sz w:val="28"/>
        </w:rPr>
        <w:t>Austad S.N.. eds: Handbook of the Biology of</w:t>
      </w:r>
      <w:r>
        <w:rPr>
          <w:i/>
          <w:spacing w:val="-1"/>
          <w:sz w:val="28"/>
        </w:rPr>
        <w:t> </w:t>
      </w:r>
      <w:r>
        <w:rPr>
          <w:i/>
          <w:sz w:val="28"/>
        </w:rPr>
        <w:t>Aging, Sixth</w:t>
      </w:r>
      <w:r>
        <w:rPr>
          <w:i/>
          <w:sz w:val="28"/>
        </w:rPr>
        <w:t> Edition. Academic Press. San Diego, CA, USA).</w:t>
      </w:r>
    </w:p>
    <w:p>
      <w:pPr>
        <w:pStyle w:val="Heading3"/>
        <w:spacing w:line="321" w:lineRule="exact" w:before="313"/>
      </w:pPr>
      <w:r>
        <w:rPr>
          <w:spacing w:val="-2"/>
        </w:rPr>
        <w:t>Population</w:t>
      </w:r>
    </w:p>
    <w:p>
      <w:pPr>
        <w:pStyle w:val="BodyText"/>
        <w:ind w:right="1987"/>
      </w:pPr>
      <w:r>
        <w:rPr/>
        <w:t>The</w:t>
      </w:r>
      <w:r>
        <w:rPr>
          <w:spacing w:val="-7"/>
        </w:rPr>
        <w:t> </w:t>
      </w:r>
      <w:r>
        <w:rPr/>
        <w:t>demographics</w:t>
      </w:r>
      <w:r>
        <w:rPr>
          <w:spacing w:val="-6"/>
        </w:rPr>
        <w:t> </w:t>
      </w:r>
      <w:r>
        <w:rPr/>
        <w:t>of</w:t>
      </w:r>
      <w:r>
        <w:rPr>
          <w:spacing w:val="-6"/>
        </w:rPr>
        <w:t> </w:t>
      </w:r>
      <w:r>
        <w:rPr/>
        <w:t>aging</w:t>
      </w:r>
      <w:r>
        <w:rPr>
          <w:spacing w:val="-6"/>
        </w:rPr>
        <w:t> </w:t>
      </w:r>
      <w:r>
        <w:rPr/>
        <w:t>continue</w:t>
      </w:r>
      <w:r>
        <w:rPr>
          <w:spacing w:val="-7"/>
        </w:rPr>
        <w:t> </w:t>
      </w:r>
      <w:r>
        <w:rPr/>
        <w:t>to</w:t>
      </w:r>
      <w:r>
        <w:rPr>
          <w:spacing w:val="-6"/>
        </w:rPr>
        <w:t> </w:t>
      </w:r>
      <w:r>
        <w:rPr/>
        <w:t>change</w:t>
      </w:r>
      <w:r>
        <w:rPr>
          <w:spacing w:val="-7"/>
        </w:rPr>
        <w:t> </w:t>
      </w:r>
      <w:r>
        <w:rPr/>
        <w:t>dramatically.</w:t>
      </w:r>
      <w:r>
        <w:rPr>
          <w:spacing w:val="-12"/>
        </w:rPr>
        <w:t> </w:t>
      </w:r>
      <w:r>
        <w:rPr/>
        <w:t>The</w:t>
      </w:r>
      <w:r>
        <w:rPr>
          <w:spacing w:val="-7"/>
        </w:rPr>
        <w:t> </w:t>
      </w:r>
      <w:r>
        <w:rPr/>
        <w:t>older population is growing rapidly, and the aging of the “Baby Boomers” born between 1946 and 1964, are accelerating</w:t>
      </w:r>
    </w:p>
    <w:p>
      <w:pPr>
        <w:pStyle w:val="BodyText"/>
        <w:spacing w:line="175" w:lineRule="exact"/>
      </w:pPr>
      <w:r>
        <w:rPr/>
        <w:t>this</w:t>
      </w:r>
      <w:r>
        <w:rPr>
          <w:spacing w:val="66"/>
        </w:rPr>
        <w:t> </w:t>
      </w:r>
      <w:r>
        <w:rPr/>
        <w:t>growth.</w:t>
      </w:r>
      <w:r>
        <w:rPr>
          <w:spacing w:val="-8"/>
        </w:rPr>
        <w:t> </w:t>
      </w:r>
      <w:r>
        <w:rPr/>
        <w:t>This</w:t>
      </w:r>
      <w:r>
        <w:rPr>
          <w:spacing w:val="-1"/>
        </w:rPr>
        <w:t> </w:t>
      </w:r>
      <w:r>
        <w:rPr/>
        <w:t>large</w:t>
      </w:r>
      <w:r>
        <w:rPr>
          <w:spacing w:val="-3"/>
        </w:rPr>
        <w:t> </w:t>
      </w:r>
      <w:r>
        <w:rPr/>
        <w:t>population</w:t>
      </w:r>
      <w:r>
        <w:rPr>
          <w:spacing w:val="-2"/>
        </w:rPr>
        <w:t> </w:t>
      </w:r>
      <w:r>
        <w:rPr/>
        <w:t>of</w:t>
      </w:r>
      <w:r>
        <w:rPr>
          <w:spacing w:val="-1"/>
        </w:rPr>
        <w:t> </w:t>
      </w:r>
      <w:r>
        <w:rPr>
          <w:spacing w:val="-2"/>
        </w:rPr>
        <w:t>older</w:t>
      </w:r>
    </w:p>
    <w:p>
      <w:pPr>
        <w:pStyle w:val="BodyText"/>
        <w:spacing w:after="0" w:line="175" w:lineRule="exact"/>
        <w:sectPr>
          <w:pgSz w:w="12240" w:h="15840"/>
          <w:pgMar w:header="744" w:footer="0" w:top="1000" w:bottom="280" w:left="1080" w:right="360"/>
        </w:sectPr>
      </w:pPr>
    </w:p>
    <w:p>
      <w:pPr>
        <w:pStyle w:val="BodyText"/>
        <w:spacing w:before="138"/>
      </w:pPr>
      <w:r>
        <w:rPr/>
        <w:t>Americans</w:t>
      </w:r>
      <w:r>
        <w:rPr>
          <w:spacing w:val="-6"/>
        </w:rPr>
        <w:t> </w:t>
      </w:r>
      <w:r>
        <w:rPr/>
        <w:t>will</w:t>
      </w:r>
      <w:r>
        <w:rPr>
          <w:spacing w:val="-6"/>
        </w:rPr>
        <w:t> </w:t>
      </w:r>
      <w:r>
        <w:rPr/>
        <w:t>be</w:t>
      </w:r>
      <w:r>
        <w:rPr>
          <w:spacing w:val="-7"/>
        </w:rPr>
        <w:t> </w:t>
      </w:r>
      <w:r>
        <w:rPr/>
        <w:t>more</w:t>
      </w:r>
      <w:r>
        <w:rPr>
          <w:spacing w:val="-7"/>
        </w:rPr>
        <w:t> </w:t>
      </w:r>
      <w:r>
        <w:rPr/>
        <w:t>racially</w:t>
      </w:r>
      <w:r>
        <w:rPr>
          <w:spacing w:val="-6"/>
        </w:rPr>
        <w:t> </w:t>
      </w:r>
      <w:r>
        <w:rPr/>
        <w:t>diverse</w:t>
      </w:r>
      <w:r>
        <w:rPr>
          <w:spacing w:val="-7"/>
        </w:rPr>
        <w:t> </w:t>
      </w:r>
      <w:r>
        <w:rPr/>
        <w:t>and better educated than previous generations.</w:t>
      </w:r>
    </w:p>
    <w:p>
      <w:pPr>
        <w:pStyle w:val="BodyText"/>
        <w:spacing w:line="237" w:lineRule="auto"/>
      </w:pPr>
      <w:r>
        <w:rPr/>
        <w:t>Another</w:t>
      </w:r>
      <w:r>
        <w:rPr>
          <w:spacing w:val="-6"/>
        </w:rPr>
        <w:t> </w:t>
      </w:r>
      <w:r>
        <w:rPr/>
        <w:t>significant</w:t>
      </w:r>
      <w:r>
        <w:rPr>
          <w:spacing w:val="-6"/>
        </w:rPr>
        <w:t> </w:t>
      </w:r>
      <w:r>
        <w:rPr/>
        <w:t>trend</w:t>
      </w:r>
      <w:r>
        <w:rPr>
          <w:spacing w:val="-6"/>
        </w:rPr>
        <w:t> </w:t>
      </w:r>
      <w:r>
        <w:rPr/>
        <w:t>is</w:t>
      </w:r>
      <w:r>
        <w:rPr>
          <w:spacing w:val="-6"/>
        </w:rPr>
        <w:t> </w:t>
      </w:r>
      <w:r>
        <w:rPr/>
        <w:t>the</w:t>
      </w:r>
      <w:r>
        <w:rPr>
          <w:spacing w:val="-7"/>
        </w:rPr>
        <w:t> </w:t>
      </w:r>
      <w:r>
        <w:rPr/>
        <w:t>increase</w:t>
      </w:r>
      <w:r>
        <w:rPr>
          <w:spacing w:val="-7"/>
        </w:rPr>
        <w:t> </w:t>
      </w:r>
      <w:r>
        <w:rPr/>
        <w:t>in</w:t>
      </w:r>
      <w:r>
        <w:rPr>
          <w:spacing w:val="-6"/>
        </w:rPr>
        <w:t> </w:t>
      </w:r>
      <w:r>
        <w:rPr/>
        <w:t>the proportion of men age 85 and over who are </w:t>
      </w:r>
      <w:r>
        <w:rPr>
          <w:spacing w:val="-2"/>
        </w:rPr>
        <w:t>veterans.</w:t>
      </w:r>
    </w:p>
    <w:p>
      <w:pPr>
        <w:pStyle w:val="BodyText"/>
        <w:spacing w:before="303"/>
        <w:ind w:right="138"/>
        <w:jc w:val="both"/>
      </w:pPr>
      <w:r>
        <w:rPr/>
        <w:t>In</w:t>
      </w:r>
      <w:r>
        <w:rPr>
          <w:spacing w:val="-5"/>
        </w:rPr>
        <w:t> </w:t>
      </w:r>
      <w:r>
        <w:rPr/>
        <w:t>2010,</w:t>
      </w:r>
      <w:r>
        <w:rPr>
          <w:spacing w:val="-5"/>
        </w:rPr>
        <w:t> </w:t>
      </w:r>
      <w:r>
        <w:rPr/>
        <w:t>there</w:t>
      </w:r>
      <w:r>
        <w:rPr>
          <w:spacing w:val="-6"/>
        </w:rPr>
        <w:t> </w:t>
      </w:r>
      <w:r>
        <w:rPr/>
        <w:t>were</w:t>
      </w:r>
      <w:r>
        <w:rPr>
          <w:spacing w:val="-6"/>
        </w:rPr>
        <w:t> </w:t>
      </w:r>
      <w:r>
        <w:rPr/>
        <w:t>40</w:t>
      </w:r>
      <w:r>
        <w:rPr>
          <w:spacing w:val="-5"/>
        </w:rPr>
        <w:t> </w:t>
      </w:r>
      <w:r>
        <w:rPr/>
        <w:t>million</w:t>
      </w:r>
      <w:r>
        <w:rPr>
          <w:spacing w:val="-5"/>
        </w:rPr>
        <w:t> </w:t>
      </w:r>
      <w:r>
        <w:rPr/>
        <w:t>people</w:t>
      </w:r>
      <w:r>
        <w:rPr>
          <w:spacing w:val="-6"/>
        </w:rPr>
        <w:t> </w:t>
      </w:r>
      <w:r>
        <w:rPr/>
        <w:t>age</w:t>
      </w:r>
      <w:r>
        <w:rPr>
          <w:spacing w:val="-6"/>
        </w:rPr>
        <w:t> </w:t>
      </w:r>
      <w:r>
        <w:rPr/>
        <w:t>65 and</w:t>
      </w:r>
      <w:r>
        <w:rPr>
          <w:spacing w:val="-2"/>
        </w:rPr>
        <w:t> </w:t>
      </w:r>
      <w:r>
        <w:rPr/>
        <w:t>over</w:t>
      </w:r>
      <w:r>
        <w:rPr>
          <w:spacing w:val="-2"/>
        </w:rPr>
        <w:t> </w:t>
      </w:r>
      <w:r>
        <w:rPr/>
        <w:t>in</w:t>
      </w:r>
      <w:r>
        <w:rPr>
          <w:spacing w:val="-2"/>
        </w:rPr>
        <w:t> </w:t>
      </w:r>
      <w:r>
        <w:rPr/>
        <w:t>the</w:t>
      </w:r>
      <w:r>
        <w:rPr>
          <w:spacing w:val="-3"/>
        </w:rPr>
        <w:t> </w:t>
      </w:r>
      <w:r>
        <w:rPr/>
        <w:t>United</w:t>
      </w:r>
      <w:r>
        <w:rPr>
          <w:spacing w:val="-2"/>
        </w:rPr>
        <w:t> </w:t>
      </w:r>
      <w:r>
        <w:rPr/>
        <w:t>States,</w:t>
      </w:r>
      <w:r>
        <w:rPr>
          <w:spacing w:val="-2"/>
        </w:rPr>
        <w:t> </w:t>
      </w:r>
      <w:r>
        <w:rPr/>
        <w:t>accounting</w:t>
      </w:r>
      <w:r>
        <w:rPr>
          <w:spacing w:val="-2"/>
        </w:rPr>
        <w:t> </w:t>
      </w:r>
      <w:r>
        <w:rPr/>
        <w:t>for 13 percent of the total population. The older</w:t>
      </w:r>
    </w:p>
    <w:p>
      <w:pPr>
        <w:spacing w:line="464" w:lineRule="exact" w:before="0"/>
        <w:ind w:left="441" w:right="0" w:firstLine="0"/>
        <w:jc w:val="left"/>
        <w:rPr>
          <w:b/>
          <w:sz w:val="42"/>
        </w:rPr>
      </w:pPr>
      <w:r>
        <w:rPr/>
        <w:br w:type="column"/>
      </w:r>
      <w:r>
        <w:rPr>
          <w:b/>
          <w:spacing w:val="-2"/>
          <w:sz w:val="42"/>
        </w:rPr>
        <w:t>“WHAT</w:t>
      </w:r>
    </w:p>
    <w:p>
      <w:pPr>
        <w:spacing w:line="249" w:lineRule="auto" w:before="17"/>
        <w:ind w:left="441" w:right="198" w:firstLine="0"/>
        <w:jc w:val="left"/>
        <w:rPr>
          <w:b/>
          <w:sz w:val="42"/>
        </w:rPr>
      </w:pPr>
      <w:r>
        <w:rPr>
          <w:b/>
          <w:sz w:val="42"/>
        </w:rPr>
        <w:t>DOES</w:t>
      </w:r>
      <w:r>
        <w:rPr>
          <w:b/>
          <w:spacing w:val="-27"/>
          <w:sz w:val="42"/>
        </w:rPr>
        <w:t> </w:t>
      </w:r>
      <w:r>
        <w:rPr>
          <w:b/>
          <w:sz w:val="42"/>
        </w:rPr>
        <w:t>THIS </w:t>
      </w:r>
      <w:r>
        <w:rPr>
          <w:b/>
          <w:spacing w:val="-4"/>
          <w:sz w:val="42"/>
        </w:rPr>
        <w:t>MEAN</w:t>
      </w:r>
      <w:r>
        <w:rPr>
          <w:b/>
          <w:spacing w:val="40"/>
          <w:sz w:val="42"/>
        </w:rPr>
        <w:t> </w:t>
      </w:r>
      <w:r>
        <w:rPr>
          <w:b/>
          <w:sz w:val="42"/>
        </w:rPr>
        <w:t>FOR MY</w:t>
      </w:r>
    </w:p>
    <w:p>
      <w:pPr>
        <w:spacing w:line="476" w:lineRule="exact" w:before="0"/>
        <w:ind w:left="441" w:right="0" w:firstLine="0"/>
        <w:jc w:val="left"/>
        <w:rPr>
          <w:b/>
          <w:sz w:val="42"/>
        </w:rPr>
      </w:pPr>
      <w:r>
        <w:rPr>
          <w:b/>
          <w:spacing w:val="-2"/>
          <w:sz w:val="42"/>
        </w:rPr>
        <w:t>PRACTICE?</w:t>
      </w:r>
    </w:p>
    <w:p>
      <w:pPr>
        <w:pStyle w:val="BodyText"/>
        <w:spacing w:before="10"/>
        <w:ind w:left="0"/>
        <w:rPr>
          <w:b/>
          <w:sz w:val="36"/>
        </w:rPr>
      </w:pPr>
      <w:r>
        <w:rPr/>
        <w:br w:type="column"/>
      </w:r>
      <w:r>
        <w:rPr>
          <w:b/>
          <w:sz w:val="36"/>
        </w:rPr>
      </w:r>
    </w:p>
    <w:p>
      <w:pPr>
        <w:pStyle w:val="Heading2"/>
        <w:spacing w:line="244" w:lineRule="auto"/>
        <w:ind w:left="720" w:right="272"/>
      </w:pPr>
      <w:r>
        <w:rPr>
          <w:sz w:val="40"/>
        </w:rPr>
        <w:t>I</w:t>
      </w:r>
      <w:r>
        <w:rPr/>
        <w:t>f</w:t>
      </w:r>
      <w:r>
        <w:rPr>
          <w:spacing w:val="-23"/>
        </w:rPr>
        <w:t> </w:t>
      </w:r>
      <w:r>
        <w:rPr/>
        <w:t>you </w:t>
      </w:r>
      <w:r>
        <w:rPr>
          <w:spacing w:val="-2"/>
        </w:rPr>
        <w:t>serve </w:t>
      </w:r>
      <w:r>
        <w:rPr>
          <w:spacing w:val="-4"/>
        </w:rPr>
        <w:t>100</w:t>
      </w:r>
    </w:p>
    <w:p>
      <w:pPr>
        <w:spacing w:line="242" w:lineRule="auto" w:before="0"/>
        <w:ind w:left="720" w:right="31" w:firstLine="0"/>
        <w:jc w:val="both"/>
        <w:rPr>
          <w:b/>
          <w:sz w:val="36"/>
        </w:rPr>
      </w:pPr>
      <w:r>
        <w:rPr>
          <w:b/>
          <w:spacing w:val="-2"/>
          <w:sz w:val="36"/>
        </w:rPr>
        <w:t>adults </w:t>
      </w:r>
      <w:r>
        <w:rPr>
          <w:b/>
          <w:sz w:val="36"/>
        </w:rPr>
        <w:t>65 and </w:t>
      </w:r>
      <w:r>
        <w:rPr>
          <w:b/>
          <w:spacing w:val="-4"/>
          <w:sz w:val="36"/>
        </w:rPr>
        <w:t>older,</w:t>
      </w:r>
      <w:r>
        <w:rPr>
          <w:b/>
          <w:spacing w:val="-12"/>
          <w:sz w:val="36"/>
        </w:rPr>
        <w:t> </w:t>
      </w:r>
      <w:r>
        <w:rPr>
          <w:b/>
          <w:spacing w:val="-5"/>
          <w:sz w:val="36"/>
        </w:rPr>
        <w:t>it</w:t>
      </w:r>
    </w:p>
    <w:p>
      <w:pPr>
        <w:spacing w:after="0" w:line="242" w:lineRule="auto"/>
        <w:jc w:val="both"/>
        <w:rPr>
          <w:b/>
          <w:sz w:val="36"/>
        </w:rPr>
        <w:sectPr>
          <w:type w:val="continuous"/>
          <w:pgSz w:w="12240" w:h="15840"/>
          <w:pgMar w:header="744" w:footer="0" w:top="1000" w:bottom="280" w:left="1080" w:right="360"/>
          <w:cols w:num="3" w:equalWidth="0">
            <w:col w:w="5891" w:space="40"/>
            <w:col w:w="2885" w:space="63"/>
            <w:col w:w="1921"/>
          </w:cols>
        </w:sectPr>
      </w:pPr>
    </w:p>
    <w:p>
      <w:pPr>
        <w:pStyle w:val="BodyText"/>
        <w:spacing w:before="11"/>
      </w:pPr>
      <w:r>
        <w:rPr/>
        <mc:AlternateContent>
          <mc:Choice Requires="wps">
            <w:drawing>
              <wp:anchor distT="0" distB="0" distL="0" distR="0" allowOverlap="1" layoutInCell="1" locked="0" behindDoc="1" simplePos="0" relativeHeight="485694464">
                <wp:simplePos x="0" y="0"/>
                <wp:positionH relativeFrom="page">
                  <wp:posOffset>4667458</wp:posOffset>
                </wp:positionH>
                <wp:positionV relativeFrom="page">
                  <wp:posOffset>6494621</wp:posOffset>
                </wp:positionV>
                <wp:extent cx="3105150" cy="306387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3105150" cy="3063875"/>
                          <a:chExt cx="3105150" cy="3063875"/>
                        </a:xfrm>
                      </wpg:grpSpPr>
                      <pic:pic>
                        <pic:nvPicPr>
                          <pic:cNvPr id="33" name="Image 33"/>
                          <pic:cNvPicPr/>
                        </pic:nvPicPr>
                        <pic:blipFill>
                          <a:blip r:embed="rId31" cstate="print"/>
                          <a:stretch>
                            <a:fillRect/>
                          </a:stretch>
                        </pic:blipFill>
                        <pic:spPr>
                          <a:xfrm>
                            <a:off x="443974" y="298033"/>
                            <a:ext cx="2654617" cy="2759015"/>
                          </a:xfrm>
                          <a:prstGeom prst="rect">
                            <a:avLst/>
                          </a:prstGeom>
                        </pic:spPr>
                      </pic:pic>
                      <wps:wsp>
                        <wps:cNvPr id="34" name="Graphic 34"/>
                        <wps:cNvSpPr/>
                        <wps:spPr>
                          <a:xfrm>
                            <a:off x="443974" y="298033"/>
                            <a:ext cx="2654935" cy="2759075"/>
                          </a:xfrm>
                          <a:custGeom>
                            <a:avLst/>
                            <a:gdLst/>
                            <a:ahLst/>
                            <a:cxnLst/>
                            <a:rect l="l" t="t" r="r" b="b"/>
                            <a:pathLst>
                              <a:path w="2654935" h="2759075">
                                <a:moveTo>
                                  <a:pt x="0" y="0"/>
                                </a:moveTo>
                                <a:lnTo>
                                  <a:pt x="2654617" y="0"/>
                                </a:lnTo>
                                <a:lnTo>
                                  <a:pt x="2654617" y="2759015"/>
                                </a:lnTo>
                                <a:lnTo>
                                  <a:pt x="0" y="2759015"/>
                                </a:lnTo>
                                <a:lnTo>
                                  <a:pt x="0" y="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5" name="Image 35"/>
                          <pic:cNvPicPr/>
                        </pic:nvPicPr>
                        <pic:blipFill>
                          <a:blip r:embed="rId32" cstate="print"/>
                          <a:stretch>
                            <a:fillRect/>
                          </a:stretch>
                        </pic:blipFill>
                        <pic:spPr>
                          <a:xfrm>
                            <a:off x="6350" y="6350"/>
                            <a:ext cx="1949241" cy="1787961"/>
                          </a:xfrm>
                          <a:prstGeom prst="rect">
                            <a:avLst/>
                          </a:prstGeom>
                        </pic:spPr>
                      </pic:pic>
                      <wps:wsp>
                        <wps:cNvPr id="36" name="Graphic 36"/>
                        <wps:cNvSpPr/>
                        <wps:spPr>
                          <a:xfrm>
                            <a:off x="6350" y="6350"/>
                            <a:ext cx="1949450" cy="1788160"/>
                          </a:xfrm>
                          <a:custGeom>
                            <a:avLst/>
                            <a:gdLst/>
                            <a:ahLst/>
                            <a:cxnLst/>
                            <a:rect l="l" t="t" r="r" b="b"/>
                            <a:pathLst>
                              <a:path w="1949450" h="1788160">
                                <a:moveTo>
                                  <a:pt x="0" y="0"/>
                                </a:moveTo>
                                <a:lnTo>
                                  <a:pt x="1949241" y="0"/>
                                </a:lnTo>
                                <a:lnTo>
                                  <a:pt x="1949241" y="1787961"/>
                                </a:lnTo>
                                <a:lnTo>
                                  <a:pt x="0" y="178796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7.516388pt;margin-top:511.387512pt;width:244.5pt;height:241.25pt;mso-position-horizontal-relative:page;mso-position-vertical-relative:page;z-index:-17622016" id="docshapegroup32" coordorigin="7350,10228" coordsize="4890,4825">
                <v:shape style="position:absolute;left:8049;top:10697;width:4181;height:4345" type="#_x0000_t75" id="docshape33" stroked="false">
                  <v:imagedata r:id="rId31" o:title=""/>
                </v:shape>
                <v:rect style="position:absolute;left:8049;top:10697;width:4181;height:4345" id="docshape34" filled="false" stroked="true" strokeweight="1pt" strokecolor="#000000">
                  <v:stroke dashstyle="solid"/>
                </v:rect>
                <v:shape style="position:absolute;left:7360;top:10237;width:3070;height:2816" type="#_x0000_t75" id="docshape35" stroked="false">
                  <v:imagedata r:id="rId32" o:title=""/>
                </v:shape>
                <v:rect style="position:absolute;left:7360;top:10237;width:3070;height:2816" id="docshape36" filled="false" stroked="true" strokeweight="1pt" strokecolor="#000000">
                  <v:stroke dashstyle="solid"/>
                </v:rect>
                <w10:wrap type="none"/>
              </v:group>
            </w:pict>
          </mc:Fallback>
        </mc:AlternateContent>
      </w:r>
      <w:r>
        <w:rPr/>
        <w:t>population</w:t>
      </w:r>
      <w:r>
        <w:rPr>
          <w:spacing w:val="-4"/>
        </w:rPr>
        <w:t> </w:t>
      </w:r>
      <w:r>
        <w:rPr/>
        <w:t>in</w:t>
      </w:r>
      <w:r>
        <w:rPr>
          <w:spacing w:val="-4"/>
        </w:rPr>
        <w:t> </w:t>
      </w:r>
      <w:r>
        <w:rPr/>
        <w:t>2030</w:t>
      </w:r>
      <w:r>
        <w:rPr>
          <w:spacing w:val="-4"/>
        </w:rPr>
        <w:t> </w:t>
      </w:r>
      <w:r>
        <w:rPr/>
        <w:t>is</w:t>
      </w:r>
      <w:r>
        <w:rPr>
          <w:spacing w:val="-4"/>
        </w:rPr>
        <w:t> </w:t>
      </w:r>
      <w:r>
        <w:rPr/>
        <w:t>projected</w:t>
      </w:r>
      <w:r>
        <w:rPr>
          <w:spacing w:val="-4"/>
        </w:rPr>
        <w:t> </w:t>
      </w:r>
      <w:r>
        <w:rPr/>
        <w:t>to</w:t>
      </w:r>
      <w:r>
        <w:rPr>
          <w:spacing w:val="-4"/>
        </w:rPr>
        <w:t> </w:t>
      </w:r>
      <w:r>
        <w:rPr/>
        <w:t>be</w:t>
      </w:r>
      <w:r>
        <w:rPr>
          <w:spacing w:val="-5"/>
        </w:rPr>
        <w:t> </w:t>
      </w:r>
      <w:r>
        <w:rPr/>
        <w:t>twice</w:t>
      </w:r>
      <w:r>
        <w:rPr>
          <w:spacing w:val="-5"/>
        </w:rPr>
        <w:t> </w:t>
      </w:r>
      <w:r>
        <w:rPr/>
        <w:t>as</w:t>
      </w:r>
      <w:r>
        <w:rPr>
          <w:spacing w:val="-4"/>
        </w:rPr>
        <w:t> </w:t>
      </w:r>
      <w:r>
        <w:rPr/>
        <w:t>large as in 2000, growing from 35 million to 72 million and</w:t>
      </w:r>
      <w:r>
        <w:rPr>
          <w:spacing w:val="-5"/>
        </w:rPr>
        <w:t> </w:t>
      </w:r>
      <w:r>
        <w:rPr/>
        <w:t>representing</w:t>
      </w:r>
      <w:r>
        <w:rPr>
          <w:spacing w:val="-5"/>
        </w:rPr>
        <w:t> </w:t>
      </w:r>
      <w:r>
        <w:rPr/>
        <w:t>nearly</w:t>
      </w:r>
      <w:r>
        <w:rPr>
          <w:spacing w:val="-5"/>
        </w:rPr>
        <w:t> </w:t>
      </w:r>
      <w:r>
        <w:rPr/>
        <w:t>20</w:t>
      </w:r>
      <w:r>
        <w:rPr>
          <w:spacing w:val="-5"/>
        </w:rPr>
        <w:t> </w:t>
      </w:r>
      <w:r>
        <w:rPr/>
        <w:t>percent</w:t>
      </w:r>
      <w:r>
        <w:rPr>
          <w:spacing w:val="-5"/>
        </w:rPr>
        <w:t> </w:t>
      </w:r>
      <w:r>
        <w:rPr/>
        <w:t>of</w:t>
      </w:r>
      <w:r>
        <w:rPr>
          <w:spacing w:val="-5"/>
        </w:rPr>
        <w:t> </w:t>
      </w:r>
      <w:r>
        <w:rPr/>
        <w:t>the</w:t>
      </w:r>
      <w:r>
        <w:rPr>
          <w:spacing w:val="-6"/>
        </w:rPr>
        <w:t> </w:t>
      </w:r>
      <w:r>
        <w:rPr/>
        <w:t>total</w:t>
      </w:r>
      <w:r>
        <w:rPr>
          <w:spacing w:val="-5"/>
        </w:rPr>
        <w:t> </w:t>
      </w:r>
      <w:r>
        <w:rPr/>
        <w:t>U.S.</w:t>
      </w:r>
    </w:p>
    <w:p>
      <w:pPr>
        <w:pStyle w:val="Heading2"/>
        <w:spacing w:line="399" w:lineRule="exact"/>
        <w:ind w:left="578"/>
      </w:pPr>
      <w:r>
        <w:rPr>
          <w:b w:val="0"/>
        </w:rPr>
        <w:br w:type="column"/>
      </w:r>
      <w:r>
        <w:rPr/>
        <w:t>is</w:t>
      </w:r>
      <w:r>
        <w:rPr>
          <w:spacing w:val="-2"/>
        </w:rPr>
        <w:t> </w:t>
      </w:r>
      <w:r>
        <w:rPr/>
        <w:t>likely</w:t>
      </w:r>
      <w:r>
        <w:rPr>
          <w:spacing w:val="-1"/>
        </w:rPr>
        <w:t> </w:t>
      </w:r>
      <w:r>
        <w:rPr/>
        <w:t>that</w:t>
      </w:r>
      <w:r>
        <w:rPr>
          <w:spacing w:val="-1"/>
        </w:rPr>
        <w:t> </w:t>
      </w:r>
      <w:r>
        <w:rPr/>
        <w:t>20</w:t>
      </w:r>
      <w:r>
        <w:rPr>
          <w:spacing w:val="-1"/>
        </w:rPr>
        <w:t> </w:t>
      </w:r>
      <w:r>
        <w:rPr/>
        <w:t>of</w:t>
      </w:r>
      <w:r>
        <w:rPr>
          <w:spacing w:val="-1"/>
        </w:rPr>
        <w:t> </w:t>
      </w:r>
      <w:r>
        <w:rPr>
          <w:spacing w:val="-4"/>
        </w:rPr>
        <w:t>them</w:t>
      </w:r>
    </w:p>
    <w:p>
      <w:pPr>
        <w:spacing w:line="249" w:lineRule="auto" w:before="6"/>
        <w:ind w:left="578" w:right="117" w:firstLine="0"/>
        <w:jc w:val="left"/>
        <w:rPr>
          <w:b/>
          <w:sz w:val="38"/>
        </w:rPr>
      </w:pPr>
      <w:r>
        <w:rPr>
          <w:b/>
          <w:sz w:val="36"/>
        </w:rPr>
        <w:t>have</w:t>
      </w:r>
      <w:r>
        <w:rPr>
          <w:b/>
          <w:spacing w:val="-20"/>
          <w:sz w:val="36"/>
        </w:rPr>
        <w:t> </w:t>
      </w:r>
      <w:r>
        <w:rPr>
          <w:b/>
          <w:sz w:val="36"/>
        </w:rPr>
        <w:t>a</w:t>
      </w:r>
      <w:r>
        <w:rPr>
          <w:b/>
          <w:spacing w:val="-19"/>
          <w:sz w:val="36"/>
        </w:rPr>
        <w:t> </w:t>
      </w:r>
      <w:r>
        <w:rPr>
          <w:b/>
          <w:sz w:val="36"/>
        </w:rPr>
        <w:t>behavioral health</w:t>
      </w:r>
      <w:r>
        <w:rPr>
          <w:b/>
          <w:spacing w:val="7"/>
          <w:sz w:val="36"/>
        </w:rPr>
        <w:t> </w:t>
      </w:r>
      <w:r>
        <w:rPr>
          <w:b/>
          <w:spacing w:val="-2"/>
          <w:sz w:val="38"/>
        </w:rPr>
        <w:t>condition.</w:t>
      </w:r>
    </w:p>
    <w:p>
      <w:pPr>
        <w:spacing w:after="0" w:line="249" w:lineRule="auto"/>
        <w:jc w:val="left"/>
        <w:rPr>
          <w:b/>
          <w:sz w:val="38"/>
        </w:rPr>
        <w:sectPr>
          <w:type w:val="continuous"/>
          <w:pgSz w:w="12240" w:h="15840"/>
          <w:pgMar w:header="744" w:footer="0" w:top="1000" w:bottom="280" w:left="1080" w:right="360"/>
          <w:cols w:num="2" w:equalWidth="0">
            <w:col w:w="6443" w:space="40"/>
            <w:col w:w="4317"/>
          </w:cols>
        </w:sectPr>
      </w:pPr>
    </w:p>
    <w:p>
      <w:pPr>
        <w:pStyle w:val="BodyText"/>
        <w:spacing w:before="94"/>
        <w:ind w:left="0"/>
        <w:rPr>
          <w:b/>
        </w:rPr>
      </w:pPr>
    </w:p>
    <w:p>
      <w:pPr>
        <w:pStyle w:val="BodyText"/>
      </w:pPr>
      <w:r>
        <w:rPr/>
        <w:t>population (See “Indicator 1: Number of Older</w:t>
      </w:r>
      <w:r>
        <w:rPr>
          <w:spacing w:val="-16"/>
        </w:rPr>
        <w:t> </w:t>
      </w:r>
      <w:r>
        <w:rPr>
          <w:spacing w:val="-2"/>
        </w:rPr>
        <w:t>Americans”).</w:t>
      </w:r>
    </w:p>
    <w:p>
      <w:pPr>
        <w:pStyle w:val="BodyText"/>
        <w:ind w:left="0"/>
        <w:rPr>
          <w:sz w:val="20"/>
        </w:rPr>
      </w:pPr>
    </w:p>
    <w:p>
      <w:pPr>
        <w:pStyle w:val="BodyText"/>
        <w:spacing w:before="168"/>
        <w:ind w:left="0"/>
        <w:rPr>
          <w:sz w:val="20"/>
        </w:rPr>
      </w:pPr>
      <w:r>
        <w:rPr>
          <w:sz w:val="20"/>
        </w:rPr>
        <mc:AlternateContent>
          <mc:Choice Requires="wps">
            <w:drawing>
              <wp:anchor distT="0" distB="0" distL="0" distR="0" allowOverlap="1" layoutInCell="1" locked="0" behindDoc="1" simplePos="0" relativeHeight="487592448">
                <wp:simplePos x="0" y="0"/>
                <wp:positionH relativeFrom="page">
                  <wp:posOffset>1143000</wp:posOffset>
                </wp:positionH>
                <wp:positionV relativeFrom="paragraph">
                  <wp:posOffset>268141</wp:posOffset>
                </wp:positionV>
                <wp:extent cx="5486400" cy="4214495"/>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5486400" cy="4214495"/>
                          <a:chExt cx="5486400" cy="4214495"/>
                        </a:xfrm>
                      </wpg:grpSpPr>
                      <pic:pic>
                        <pic:nvPicPr>
                          <pic:cNvPr id="38" name="Image 38"/>
                          <pic:cNvPicPr/>
                        </pic:nvPicPr>
                        <pic:blipFill>
                          <a:blip r:embed="rId33" cstate="print"/>
                          <a:stretch>
                            <a:fillRect/>
                          </a:stretch>
                        </pic:blipFill>
                        <pic:spPr>
                          <a:xfrm>
                            <a:off x="12700" y="12700"/>
                            <a:ext cx="5460873" cy="4189120"/>
                          </a:xfrm>
                          <a:prstGeom prst="rect">
                            <a:avLst/>
                          </a:prstGeom>
                        </pic:spPr>
                      </pic:pic>
                      <wps:wsp>
                        <wps:cNvPr id="39" name="Graphic 39"/>
                        <wps:cNvSpPr/>
                        <wps:spPr>
                          <a:xfrm>
                            <a:off x="12700" y="12700"/>
                            <a:ext cx="5461000" cy="4189095"/>
                          </a:xfrm>
                          <a:custGeom>
                            <a:avLst/>
                            <a:gdLst/>
                            <a:ahLst/>
                            <a:cxnLst/>
                            <a:rect l="l" t="t" r="r" b="b"/>
                            <a:pathLst>
                              <a:path w="5461000" h="4189095">
                                <a:moveTo>
                                  <a:pt x="0" y="0"/>
                                </a:moveTo>
                                <a:lnTo>
                                  <a:pt x="0" y="4189018"/>
                                </a:lnTo>
                                <a:lnTo>
                                  <a:pt x="5461000" y="4189018"/>
                                </a:lnTo>
                                <a:lnTo>
                                  <a:pt x="5461000" y="0"/>
                                </a:lnTo>
                                <a:lnTo>
                                  <a:pt x="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pt;margin-top:21.113508pt;width:432pt;height:331.85pt;mso-position-horizontal-relative:page;mso-position-vertical-relative:paragraph;z-index:-15724032;mso-wrap-distance-left:0;mso-wrap-distance-right:0" id="docshapegroup37" coordorigin="1800,422" coordsize="8640,6637">
                <v:shape style="position:absolute;left:1820;top:442;width:8600;height:6598" type="#_x0000_t75" id="docshape38" stroked="false">
                  <v:imagedata r:id="rId33" o:title=""/>
                </v:shape>
                <v:rect style="position:absolute;left:1820;top:442;width:8600;height:6597" id="docshape39" filled="false" stroked="true" strokeweight="2pt" strokecolor="#000000">
                  <v:stroke dashstyle="solid"/>
                </v:rect>
                <w10:wrap type="topAndBottom"/>
              </v:group>
            </w:pict>
          </mc:Fallback>
        </mc:AlternateContent>
      </w:r>
    </w:p>
    <w:p>
      <w:pPr>
        <w:pStyle w:val="BodyText"/>
        <w:ind w:left="0"/>
      </w:pPr>
    </w:p>
    <w:p>
      <w:pPr>
        <w:pStyle w:val="BodyText"/>
        <w:spacing w:before="54"/>
        <w:ind w:left="0"/>
      </w:pPr>
    </w:p>
    <w:p>
      <w:pPr>
        <w:pStyle w:val="BodyText"/>
        <w:ind w:right="1455"/>
      </w:pPr>
      <w:r>
        <w:rPr/>
        <w:t>In</w:t>
      </w:r>
      <w:r>
        <w:rPr>
          <w:spacing w:val="-4"/>
        </w:rPr>
        <w:t> </w:t>
      </w:r>
      <w:r>
        <w:rPr/>
        <w:t>1965,</w:t>
      </w:r>
      <w:r>
        <w:rPr>
          <w:spacing w:val="-4"/>
        </w:rPr>
        <w:t> </w:t>
      </w:r>
      <w:r>
        <w:rPr/>
        <w:t>24</w:t>
      </w:r>
      <w:r>
        <w:rPr>
          <w:spacing w:val="-4"/>
        </w:rPr>
        <w:t> </w:t>
      </w:r>
      <w:r>
        <w:rPr/>
        <w:t>percent</w:t>
      </w:r>
      <w:r>
        <w:rPr>
          <w:spacing w:val="-4"/>
        </w:rPr>
        <w:t> </w:t>
      </w:r>
      <w:r>
        <w:rPr/>
        <w:t>of</w:t>
      </w:r>
      <w:r>
        <w:rPr>
          <w:spacing w:val="-4"/>
        </w:rPr>
        <w:t> </w:t>
      </w:r>
      <w:r>
        <w:rPr/>
        <w:t>the</w:t>
      </w:r>
      <w:r>
        <w:rPr>
          <w:spacing w:val="-4"/>
        </w:rPr>
        <w:t> </w:t>
      </w:r>
      <w:r>
        <w:rPr/>
        <w:t>older</w:t>
      </w:r>
      <w:r>
        <w:rPr>
          <w:spacing w:val="-4"/>
        </w:rPr>
        <w:t> </w:t>
      </w:r>
      <w:r>
        <w:rPr/>
        <w:t>population</w:t>
      </w:r>
      <w:r>
        <w:rPr>
          <w:spacing w:val="-4"/>
        </w:rPr>
        <w:t> </w:t>
      </w:r>
      <w:r>
        <w:rPr/>
        <w:t>had</w:t>
      </w:r>
      <w:r>
        <w:rPr>
          <w:spacing w:val="-4"/>
        </w:rPr>
        <w:t> </w:t>
      </w:r>
      <w:r>
        <w:rPr/>
        <w:t>graduated</w:t>
      </w:r>
      <w:r>
        <w:rPr>
          <w:spacing w:val="-4"/>
        </w:rPr>
        <w:t> </w:t>
      </w:r>
      <w:r>
        <w:rPr/>
        <w:t>from</w:t>
      </w:r>
      <w:r>
        <w:rPr>
          <w:spacing w:val="-4"/>
        </w:rPr>
        <w:t> </w:t>
      </w:r>
      <w:r>
        <w:rPr/>
        <w:t>high</w:t>
      </w:r>
      <w:r>
        <w:rPr>
          <w:spacing w:val="-4"/>
        </w:rPr>
        <w:t> </w:t>
      </w:r>
      <w:r>
        <w:rPr/>
        <w:t>school, and only 5 percent had at least a Bachelor’s degree. By 2010, 80 percent were high school graduates or more, and 23 percent had a</w:t>
      </w:r>
    </w:p>
    <w:p>
      <w:pPr>
        <w:pStyle w:val="BodyText"/>
        <w:spacing w:line="316" w:lineRule="exact"/>
      </w:pPr>
      <w:r>
        <w:rPr/>
        <w:t>Bachelor’s</w:t>
      </w:r>
      <w:r>
        <w:rPr>
          <w:spacing w:val="-7"/>
        </w:rPr>
        <w:t> </w:t>
      </w:r>
      <w:r>
        <w:rPr/>
        <w:t>degree</w:t>
      </w:r>
      <w:r>
        <w:rPr>
          <w:spacing w:val="-5"/>
        </w:rPr>
        <w:t> </w:t>
      </w:r>
      <w:r>
        <w:rPr/>
        <w:t>or</w:t>
      </w:r>
      <w:r>
        <w:rPr>
          <w:spacing w:val="-5"/>
        </w:rPr>
        <w:t> </w:t>
      </w:r>
      <w:r>
        <w:rPr>
          <w:spacing w:val="-2"/>
        </w:rPr>
        <w:t>more.</w:t>
      </w:r>
    </w:p>
    <w:p>
      <w:pPr>
        <w:pStyle w:val="Heading3"/>
        <w:spacing w:line="321" w:lineRule="exact" w:before="318"/>
      </w:pPr>
      <w:r>
        <w:rPr>
          <w:spacing w:val="-2"/>
        </w:rPr>
        <w:t>Economics</w:t>
      </w:r>
    </w:p>
    <w:p>
      <w:pPr>
        <w:pStyle w:val="BodyText"/>
        <w:ind w:right="1547"/>
      </w:pPr>
      <w:r>
        <w:rPr/>
        <w:t>There have been decreases in the proportion of older people living in poverty or in the low-income group just above the poverty line, both in recent</w:t>
      </w:r>
      <w:r>
        <w:rPr>
          <w:spacing w:val="-6"/>
        </w:rPr>
        <w:t> </w:t>
      </w:r>
      <w:r>
        <w:rPr/>
        <w:t>years</w:t>
      </w:r>
      <w:r>
        <w:rPr>
          <w:spacing w:val="-5"/>
        </w:rPr>
        <w:t> </w:t>
      </w:r>
      <w:r>
        <w:rPr/>
        <w:t>and</w:t>
      </w:r>
      <w:r>
        <w:rPr>
          <w:spacing w:val="-4"/>
        </w:rPr>
        <w:t> </w:t>
      </w:r>
      <w:r>
        <w:rPr/>
        <w:t>over</w:t>
      </w:r>
      <w:r>
        <w:rPr>
          <w:spacing w:val="-4"/>
        </w:rPr>
        <w:t> </w:t>
      </w:r>
      <w:r>
        <w:rPr/>
        <w:t>the</w:t>
      </w:r>
      <w:r>
        <w:rPr>
          <w:spacing w:val="-4"/>
        </w:rPr>
        <w:t> </w:t>
      </w:r>
      <w:r>
        <w:rPr/>
        <w:t>longer</w:t>
      </w:r>
      <w:r>
        <w:rPr>
          <w:spacing w:val="-4"/>
        </w:rPr>
        <w:t> </w:t>
      </w:r>
      <w:r>
        <w:rPr/>
        <w:t>term.</w:t>
      </w:r>
      <w:r>
        <w:rPr>
          <w:spacing w:val="-18"/>
        </w:rPr>
        <w:t> </w:t>
      </w:r>
      <w:r>
        <w:rPr/>
        <w:t>Among</w:t>
      </w:r>
      <w:r>
        <w:rPr>
          <w:spacing w:val="-3"/>
        </w:rPr>
        <w:t> </w:t>
      </w:r>
      <w:r>
        <w:rPr/>
        <w:t>older</w:t>
      </w:r>
      <w:r>
        <w:rPr>
          <w:spacing w:val="-18"/>
        </w:rPr>
        <w:t> </w:t>
      </w:r>
      <w:r>
        <w:rPr/>
        <w:t>Americans,</w:t>
      </w:r>
      <w:r>
        <w:rPr>
          <w:spacing w:val="-3"/>
        </w:rPr>
        <w:t> </w:t>
      </w:r>
      <w:r>
        <w:rPr/>
        <w:t>the</w:t>
      </w:r>
      <w:r>
        <w:rPr>
          <w:spacing w:val="-4"/>
        </w:rPr>
        <w:t> </w:t>
      </w:r>
      <w:r>
        <w:rPr/>
        <w:t>share</w:t>
      </w:r>
      <w:r>
        <w:rPr>
          <w:spacing w:val="-4"/>
        </w:rPr>
        <w:t> </w:t>
      </w:r>
      <w:r>
        <w:rPr/>
        <w:t>of income coming from earnings has increased since the mid-1980s, partly because more people, especially women, continue to work past age 55. In addition, net worth has increased almost 80 percent, on average, for older </w:t>
      </w:r>
      <w:r>
        <w:rPr>
          <w:spacing w:val="-2"/>
        </w:rPr>
        <w:t>Americans.</w:t>
      </w:r>
    </w:p>
    <w:p>
      <w:pPr>
        <w:pStyle w:val="BodyText"/>
        <w:spacing w:after="0"/>
        <w:sectPr>
          <w:pgSz w:w="12240" w:h="15840"/>
          <w:pgMar w:header="744" w:footer="0" w:top="1000" w:bottom="280" w:left="1080" w:right="360"/>
        </w:sectPr>
      </w:pPr>
    </w:p>
    <w:p>
      <w:pPr>
        <w:pStyle w:val="BodyText"/>
        <w:spacing w:before="94"/>
        <w:ind w:left="0"/>
      </w:pPr>
    </w:p>
    <w:p>
      <w:pPr>
        <w:pStyle w:val="BodyText"/>
        <w:ind w:right="1547"/>
      </w:pPr>
      <w:r>
        <w:rPr/>
        <w:t>Although</w:t>
      </w:r>
      <w:r>
        <w:rPr>
          <w:spacing w:val="-7"/>
        </w:rPr>
        <w:t> </w:t>
      </w:r>
      <w:r>
        <w:rPr/>
        <w:t>most</w:t>
      </w:r>
      <w:r>
        <w:rPr>
          <w:spacing w:val="-5"/>
        </w:rPr>
        <w:t> </w:t>
      </w:r>
      <w:r>
        <w:rPr/>
        <w:t>older</w:t>
      </w:r>
      <w:r>
        <w:rPr>
          <w:spacing w:val="-18"/>
        </w:rPr>
        <w:t> </w:t>
      </w:r>
      <w:r>
        <w:rPr/>
        <w:t>Americans</w:t>
      </w:r>
      <w:r>
        <w:rPr>
          <w:spacing w:val="-5"/>
        </w:rPr>
        <w:t> </w:t>
      </w:r>
      <w:r>
        <w:rPr/>
        <w:t>live</w:t>
      </w:r>
      <w:r>
        <w:rPr>
          <w:spacing w:val="-6"/>
        </w:rPr>
        <w:t> </w:t>
      </w:r>
      <w:r>
        <w:rPr/>
        <w:t>in</w:t>
      </w:r>
      <w:r>
        <w:rPr>
          <w:spacing w:val="-5"/>
        </w:rPr>
        <w:t> </w:t>
      </w:r>
      <w:r>
        <w:rPr/>
        <w:t>adequate,</w:t>
      </w:r>
      <w:r>
        <w:rPr>
          <w:spacing w:val="-5"/>
        </w:rPr>
        <w:t> </w:t>
      </w:r>
      <w:r>
        <w:rPr/>
        <w:t>affordable</w:t>
      </w:r>
      <w:r>
        <w:rPr>
          <w:spacing w:val="-6"/>
        </w:rPr>
        <w:t> </w:t>
      </w:r>
      <w:r>
        <w:rPr/>
        <w:t>housing,</w:t>
      </w:r>
      <w:r>
        <w:rPr>
          <w:spacing w:val="-5"/>
        </w:rPr>
        <w:t> </w:t>
      </w:r>
      <w:r>
        <w:rPr/>
        <w:t>some live in costly, physically inadequate, or crowded housing.</w:t>
      </w:r>
      <w:r>
        <w:rPr>
          <w:spacing w:val="-6"/>
        </w:rPr>
        <w:t> </w:t>
      </w:r>
      <w:r>
        <w:rPr/>
        <w:t>Additionally, major inequalities continue to exist: older blacks and people without high school diplomas report smaller economic gains and fewer financial resources overall.</w:t>
      </w:r>
    </w:p>
    <w:p>
      <w:pPr>
        <w:pStyle w:val="BodyText"/>
        <w:spacing w:before="310"/>
        <w:ind w:right="1770"/>
      </w:pPr>
      <w:r>
        <w:rPr/>
        <w:t>Over the past four decades, labor force participation rates have risen for women</w:t>
      </w:r>
      <w:r>
        <w:rPr>
          <w:spacing w:val="-5"/>
        </w:rPr>
        <w:t> </w:t>
      </w:r>
      <w:r>
        <w:rPr/>
        <w:t>age</w:t>
      </w:r>
      <w:r>
        <w:rPr>
          <w:spacing w:val="-6"/>
        </w:rPr>
        <w:t> </w:t>
      </w:r>
      <w:r>
        <w:rPr/>
        <w:t>55</w:t>
      </w:r>
      <w:r>
        <w:rPr>
          <w:spacing w:val="-5"/>
        </w:rPr>
        <w:t> </w:t>
      </w:r>
      <w:r>
        <w:rPr/>
        <w:t>and</w:t>
      </w:r>
      <w:r>
        <w:rPr>
          <w:spacing w:val="-5"/>
        </w:rPr>
        <w:t> </w:t>
      </w:r>
      <w:r>
        <w:rPr/>
        <w:t>over.</w:t>
      </w:r>
      <w:r>
        <w:rPr>
          <w:spacing w:val="-11"/>
        </w:rPr>
        <w:t> </w:t>
      </w:r>
      <w:r>
        <w:rPr/>
        <w:t>This</w:t>
      </w:r>
      <w:r>
        <w:rPr>
          <w:spacing w:val="-5"/>
        </w:rPr>
        <w:t> </w:t>
      </w:r>
      <w:r>
        <w:rPr/>
        <w:t>trend</w:t>
      </w:r>
      <w:r>
        <w:rPr>
          <w:spacing w:val="-5"/>
        </w:rPr>
        <w:t> </w:t>
      </w:r>
      <w:r>
        <w:rPr/>
        <w:t>continued</w:t>
      </w:r>
      <w:r>
        <w:rPr>
          <w:spacing w:val="-5"/>
        </w:rPr>
        <w:t> </w:t>
      </w:r>
      <w:r>
        <w:rPr/>
        <w:t>during</w:t>
      </w:r>
      <w:r>
        <w:rPr>
          <w:spacing w:val="-5"/>
        </w:rPr>
        <w:t> </w:t>
      </w:r>
      <w:r>
        <w:rPr/>
        <w:t>the</w:t>
      </w:r>
      <w:r>
        <w:rPr>
          <w:spacing w:val="-6"/>
        </w:rPr>
        <w:t> </w:t>
      </w:r>
      <w:r>
        <w:rPr/>
        <w:t>recent</w:t>
      </w:r>
      <w:r>
        <w:rPr>
          <w:spacing w:val="-5"/>
        </w:rPr>
        <w:t> </w:t>
      </w:r>
      <w:r>
        <w:rPr/>
        <w:t>recession.</w:t>
      </w:r>
    </w:p>
    <w:p>
      <w:pPr>
        <w:pStyle w:val="BodyText"/>
        <w:spacing w:line="317" w:lineRule="exact"/>
      </w:pPr>
      <w:r>
        <w:rPr/>
        <w:t>Among</w:t>
      </w:r>
      <w:r>
        <w:rPr>
          <w:spacing w:val="-4"/>
        </w:rPr>
        <w:t> </w:t>
      </w:r>
      <w:r>
        <w:rPr/>
        <w:t>men</w:t>
      </w:r>
      <w:r>
        <w:rPr>
          <w:spacing w:val="-2"/>
        </w:rPr>
        <w:t> </w:t>
      </w:r>
      <w:r>
        <w:rPr/>
        <w:t>age</w:t>
      </w:r>
      <w:r>
        <w:rPr>
          <w:spacing w:val="-3"/>
        </w:rPr>
        <w:t> </w:t>
      </w:r>
      <w:r>
        <w:rPr/>
        <w:t>55</w:t>
      </w:r>
      <w:r>
        <w:rPr>
          <w:spacing w:val="-2"/>
        </w:rPr>
        <w:t> </w:t>
      </w:r>
      <w:r>
        <w:rPr/>
        <w:t>and</w:t>
      </w:r>
      <w:r>
        <w:rPr>
          <w:spacing w:val="-2"/>
        </w:rPr>
        <w:t> </w:t>
      </w:r>
      <w:r>
        <w:rPr/>
        <w:t>over,</w:t>
      </w:r>
      <w:r>
        <w:rPr>
          <w:spacing w:val="-2"/>
        </w:rPr>
        <w:t> </w:t>
      </w:r>
      <w:r>
        <w:rPr/>
        <w:t>the</w:t>
      </w:r>
      <w:r>
        <w:rPr>
          <w:spacing w:val="-2"/>
        </w:rPr>
        <w:t> </w:t>
      </w:r>
      <w:r>
        <w:rPr/>
        <w:t>rise</w:t>
      </w:r>
      <w:r>
        <w:rPr>
          <w:spacing w:val="-3"/>
        </w:rPr>
        <w:t> </w:t>
      </w:r>
      <w:r>
        <w:rPr/>
        <w:t>in</w:t>
      </w:r>
      <w:r>
        <w:rPr>
          <w:spacing w:val="-2"/>
        </w:rPr>
        <w:t> </w:t>
      </w:r>
      <w:r>
        <w:rPr/>
        <w:t>participation</w:t>
      </w:r>
      <w:r>
        <w:rPr>
          <w:spacing w:val="-2"/>
        </w:rPr>
        <w:t> </w:t>
      </w:r>
      <w:r>
        <w:rPr/>
        <w:t>rates</w:t>
      </w:r>
      <w:r>
        <w:rPr>
          <w:spacing w:val="-2"/>
        </w:rPr>
        <w:t> </w:t>
      </w:r>
      <w:r>
        <w:rPr/>
        <w:t>that</w:t>
      </w:r>
      <w:r>
        <w:rPr>
          <w:spacing w:val="-1"/>
        </w:rPr>
        <w:t> </w:t>
      </w:r>
      <w:r>
        <w:rPr>
          <w:spacing w:val="-2"/>
        </w:rPr>
        <w:t>started</w:t>
      </w:r>
    </w:p>
    <w:p>
      <w:pPr>
        <w:pStyle w:val="BodyText"/>
        <w:ind w:right="1455"/>
      </w:pPr>
      <w:r>
        <w:rPr/>
        <w:t>in</w:t>
      </w:r>
      <w:r>
        <w:rPr>
          <w:spacing w:val="-4"/>
        </w:rPr>
        <w:t> </w:t>
      </w:r>
      <w:r>
        <w:rPr/>
        <w:t>the</w:t>
      </w:r>
      <w:r>
        <w:rPr>
          <w:spacing w:val="-4"/>
        </w:rPr>
        <w:t> </w:t>
      </w:r>
      <w:r>
        <w:rPr/>
        <w:t>mid-1990s</w:t>
      </w:r>
      <w:r>
        <w:rPr>
          <w:spacing w:val="-3"/>
        </w:rPr>
        <w:t> </w:t>
      </w:r>
      <w:r>
        <w:rPr/>
        <w:t>also</w:t>
      </w:r>
      <w:r>
        <w:rPr>
          <w:spacing w:val="-3"/>
        </w:rPr>
        <w:t> </w:t>
      </w:r>
      <w:r>
        <w:rPr/>
        <w:t>has</w:t>
      </w:r>
      <w:r>
        <w:rPr>
          <w:spacing w:val="-3"/>
        </w:rPr>
        <w:t> </w:t>
      </w:r>
      <w:r>
        <w:rPr/>
        <w:t>continued,</w:t>
      </w:r>
      <w:r>
        <w:rPr>
          <w:spacing w:val="-3"/>
        </w:rPr>
        <w:t> </w:t>
      </w:r>
      <w:r>
        <w:rPr/>
        <w:t>although</w:t>
      </w:r>
      <w:r>
        <w:rPr>
          <w:spacing w:val="-3"/>
        </w:rPr>
        <w:t> </w:t>
      </w:r>
      <w:r>
        <w:rPr/>
        <w:t>to</w:t>
      </w:r>
      <w:r>
        <w:rPr>
          <w:spacing w:val="-3"/>
        </w:rPr>
        <w:t> </w:t>
      </w:r>
      <w:r>
        <w:rPr/>
        <w:t>a</w:t>
      </w:r>
      <w:r>
        <w:rPr>
          <w:spacing w:val="-4"/>
        </w:rPr>
        <w:t> </w:t>
      </w:r>
      <w:r>
        <w:rPr/>
        <w:t>smaller</w:t>
      </w:r>
      <w:r>
        <w:rPr>
          <w:spacing w:val="-3"/>
        </w:rPr>
        <w:t> </w:t>
      </w:r>
      <w:r>
        <w:rPr/>
        <w:t>extent.</w:t>
      </w:r>
      <w:r>
        <w:rPr>
          <w:spacing w:val="-18"/>
        </w:rPr>
        <w:t> </w:t>
      </w:r>
      <w:r>
        <w:rPr/>
        <w:t>As</w:t>
      </w:r>
      <w:r>
        <w:rPr>
          <w:spacing w:val="-3"/>
        </w:rPr>
        <w:t> </w:t>
      </w:r>
      <w:r>
        <w:rPr/>
        <w:t>“Baby Boomers” approach older ages, they are remaining in the labor force at higher rates than previous generations (See “Indicator 11: Participation</w:t>
      </w:r>
    </w:p>
    <w:p>
      <w:pPr>
        <w:pStyle w:val="BodyText"/>
        <w:spacing w:line="316" w:lineRule="exact"/>
      </w:pPr>
      <w:r>
        <w:rPr/>
        <w:t>in</w:t>
      </w:r>
      <w:r>
        <w:rPr>
          <w:spacing w:val="-1"/>
        </w:rPr>
        <w:t> </w:t>
      </w:r>
      <w:r>
        <w:rPr/>
        <w:t>the</w:t>
      </w:r>
      <w:r>
        <w:rPr>
          <w:spacing w:val="-2"/>
        </w:rPr>
        <w:t> </w:t>
      </w:r>
      <w:r>
        <w:rPr/>
        <w:t>Labor </w:t>
      </w:r>
      <w:r>
        <w:rPr>
          <w:spacing w:val="-2"/>
        </w:rPr>
        <w:t>Force”).</w:t>
      </w:r>
    </w:p>
    <w:p>
      <w:pPr>
        <w:pStyle w:val="BodyText"/>
        <w:spacing w:before="317"/>
        <w:ind w:right="1455"/>
      </w:pPr>
      <w:r>
        <w:rPr/>
        <w:t>In</w:t>
      </w:r>
      <w:r>
        <w:rPr>
          <w:spacing w:val="-6"/>
        </w:rPr>
        <w:t> </w:t>
      </w:r>
      <w:r>
        <w:rPr/>
        <w:t>recent</w:t>
      </w:r>
      <w:r>
        <w:rPr>
          <w:spacing w:val="-4"/>
        </w:rPr>
        <w:t> </w:t>
      </w:r>
      <w:r>
        <w:rPr/>
        <w:t>years,</w:t>
      </w:r>
      <w:r>
        <w:rPr>
          <w:spacing w:val="-4"/>
        </w:rPr>
        <w:t> </w:t>
      </w:r>
      <w:r>
        <w:rPr/>
        <w:t>approximately</w:t>
      </w:r>
      <w:r>
        <w:rPr>
          <w:spacing w:val="-4"/>
        </w:rPr>
        <w:t> </w:t>
      </w:r>
      <w:r>
        <w:rPr/>
        <w:t>40</w:t>
      </w:r>
      <w:r>
        <w:rPr>
          <w:spacing w:val="-4"/>
        </w:rPr>
        <w:t> </w:t>
      </w:r>
      <w:r>
        <w:rPr/>
        <w:t>percent</w:t>
      </w:r>
      <w:r>
        <w:rPr>
          <w:spacing w:val="-4"/>
        </w:rPr>
        <w:t> </w:t>
      </w:r>
      <w:r>
        <w:rPr/>
        <w:t>of</w:t>
      </w:r>
      <w:r>
        <w:rPr>
          <w:spacing w:val="-4"/>
        </w:rPr>
        <w:t> </w:t>
      </w:r>
      <w:r>
        <w:rPr/>
        <w:t>older</w:t>
      </w:r>
      <w:r>
        <w:rPr>
          <w:spacing w:val="-18"/>
        </w:rPr>
        <w:t> </w:t>
      </w:r>
      <w:r>
        <w:rPr/>
        <w:t>American</w:t>
      </w:r>
      <w:r>
        <w:rPr>
          <w:spacing w:val="-4"/>
        </w:rPr>
        <w:t> </w:t>
      </w:r>
      <w:r>
        <w:rPr/>
        <w:t>households</w:t>
      </w:r>
      <w:r>
        <w:rPr>
          <w:spacing w:val="-4"/>
        </w:rPr>
        <w:t> </w:t>
      </w:r>
      <w:r>
        <w:rPr/>
        <w:t>had housing cost burden (expenditures on housing and utilities that exceed 30 percent of household income). In addition to having cost burden as the</w:t>
      </w:r>
      <w:r>
        <w:rPr>
          <w:spacing w:val="-1"/>
        </w:rPr>
        <w:t> </w:t>
      </w:r>
      <w:r>
        <w:rPr/>
        <w:t>most dominant housing problem, crowded housing was also fairly prevalent for some older</w:t>
      </w:r>
      <w:r>
        <w:rPr>
          <w:spacing w:val="-2"/>
        </w:rPr>
        <w:t> </w:t>
      </w:r>
      <w:r>
        <w:rPr/>
        <w:t>American households with children in their homes.</w:t>
      </w:r>
    </w:p>
    <w:p>
      <w:pPr>
        <w:pStyle w:val="Heading3"/>
        <w:spacing w:line="321" w:lineRule="exact" w:before="310"/>
      </w:pPr>
      <w:r>
        <w:rPr/>
        <w:t>Health</w:t>
      </w:r>
      <w:r>
        <w:rPr>
          <w:spacing w:val="-4"/>
        </w:rPr>
        <w:t> </w:t>
      </w:r>
      <w:r>
        <w:rPr>
          <w:spacing w:val="-2"/>
        </w:rPr>
        <w:t>Status</w:t>
      </w:r>
    </w:p>
    <w:p>
      <w:pPr>
        <w:pStyle w:val="BodyText"/>
        <w:ind w:right="1503"/>
      </w:pPr>
      <w:r>
        <w:rPr/>
        <w:t>Americans are living longer than ever before, yet their life expectancies lag behind those of other developed nations. Death rates for certain diseases have declined over time, while others have increased. Older age is often accompanied by increased risk of certain diseases and disorders. Large proportions</w:t>
      </w:r>
      <w:r>
        <w:rPr>
          <w:spacing w:val="-5"/>
        </w:rPr>
        <w:t> </w:t>
      </w:r>
      <w:r>
        <w:rPr/>
        <w:t>of</w:t>
      </w:r>
      <w:r>
        <w:rPr>
          <w:spacing w:val="-4"/>
        </w:rPr>
        <w:t> </w:t>
      </w:r>
      <w:r>
        <w:rPr/>
        <w:t>older</w:t>
      </w:r>
      <w:r>
        <w:rPr>
          <w:spacing w:val="-18"/>
        </w:rPr>
        <w:t> </w:t>
      </w:r>
      <w:r>
        <w:rPr/>
        <w:t>Americans</w:t>
      </w:r>
      <w:r>
        <w:rPr>
          <w:spacing w:val="-4"/>
        </w:rPr>
        <w:t> </w:t>
      </w:r>
      <w:r>
        <w:rPr/>
        <w:t>report</w:t>
      </w:r>
      <w:r>
        <w:rPr>
          <w:spacing w:val="-4"/>
        </w:rPr>
        <w:t> </w:t>
      </w:r>
      <w:r>
        <w:rPr/>
        <w:t>a</w:t>
      </w:r>
      <w:r>
        <w:rPr>
          <w:spacing w:val="-5"/>
        </w:rPr>
        <w:t> </w:t>
      </w:r>
      <w:r>
        <w:rPr/>
        <w:t>variety</w:t>
      </w:r>
      <w:r>
        <w:rPr>
          <w:spacing w:val="-4"/>
        </w:rPr>
        <w:t> </w:t>
      </w:r>
      <w:r>
        <w:rPr/>
        <w:t>of</w:t>
      </w:r>
      <w:r>
        <w:rPr>
          <w:spacing w:val="-4"/>
        </w:rPr>
        <w:t> </w:t>
      </w:r>
      <w:r>
        <w:rPr/>
        <w:t>chronic</w:t>
      </w:r>
      <w:r>
        <w:rPr>
          <w:spacing w:val="-5"/>
        </w:rPr>
        <w:t> </w:t>
      </w:r>
      <w:r>
        <w:rPr/>
        <w:t>health</w:t>
      </w:r>
      <w:r>
        <w:rPr>
          <w:spacing w:val="-4"/>
        </w:rPr>
        <w:t> </w:t>
      </w:r>
      <w:r>
        <w:rPr/>
        <w:t>conditions such as hypertension and arthritis. Nevertheless, most people age 65 and over report their health as good, very good, or excellent.</w:t>
      </w:r>
    </w:p>
    <w:p>
      <w:pPr>
        <w:pStyle w:val="BodyText"/>
        <w:spacing w:before="306"/>
        <w:ind w:right="1439"/>
      </w:pPr>
      <w:r>
        <w:rPr/>
        <w:t>Life expectancy at age 65 in the United States was lower than that of many other industrialized nations. Women age 65 in Japan could expect to live on average 3.7 years longer than women in the United States.</w:t>
      </w:r>
      <w:r>
        <w:rPr>
          <w:spacing w:val="-7"/>
        </w:rPr>
        <w:t> </w:t>
      </w:r>
      <w:r>
        <w:rPr/>
        <w:t>Among men, the difference was 1.3 years. Death rates for heart disease and stroke have declined</w:t>
      </w:r>
      <w:r>
        <w:rPr>
          <w:spacing w:val="-3"/>
        </w:rPr>
        <w:t> </w:t>
      </w:r>
      <w:r>
        <w:rPr/>
        <w:t>by</w:t>
      </w:r>
      <w:r>
        <w:rPr>
          <w:spacing w:val="-3"/>
        </w:rPr>
        <w:t> </w:t>
      </w:r>
      <w:r>
        <w:rPr/>
        <w:t>slightly</w:t>
      </w:r>
      <w:r>
        <w:rPr>
          <w:spacing w:val="-3"/>
        </w:rPr>
        <w:t> </w:t>
      </w:r>
      <w:r>
        <w:rPr/>
        <w:t>more</w:t>
      </w:r>
      <w:r>
        <w:rPr>
          <w:spacing w:val="-4"/>
        </w:rPr>
        <w:t> </w:t>
      </w:r>
      <w:r>
        <w:rPr/>
        <w:t>than</w:t>
      </w:r>
      <w:r>
        <w:rPr>
          <w:spacing w:val="-3"/>
        </w:rPr>
        <w:t> </w:t>
      </w:r>
      <w:r>
        <w:rPr/>
        <w:t>50</w:t>
      </w:r>
      <w:r>
        <w:rPr>
          <w:spacing w:val="-3"/>
        </w:rPr>
        <w:t> </w:t>
      </w:r>
      <w:r>
        <w:rPr/>
        <w:t>percent</w:t>
      </w:r>
      <w:r>
        <w:rPr>
          <w:spacing w:val="-3"/>
        </w:rPr>
        <w:t> </w:t>
      </w:r>
      <w:r>
        <w:rPr/>
        <w:t>since</w:t>
      </w:r>
      <w:r>
        <w:rPr>
          <w:spacing w:val="-4"/>
        </w:rPr>
        <w:t> </w:t>
      </w:r>
      <w:r>
        <w:rPr/>
        <w:t>1981.</w:t>
      </w:r>
      <w:r>
        <w:rPr>
          <w:spacing w:val="-3"/>
        </w:rPr>
        <w:t> </w:t>
      </w:r>
      <w:r>
        <w:rPr/>
        <w:t>Death</w:t>
      </w:r>
      <w:r>
        <w:rPr>
          <w:spacing w:val="-3"/>
        </w:rPr>
        <w:t> </w:t>
      </w:r>
      <w:r>
        <w:rPr/>
        <w:t>rates</w:t>
      </w:r>
      <w:r>
        <w:rPr>
          <w:spacing w:val="-3"/>
        </w:rPr>
        <w:t> </w:t>
      </w:r>
      <w:r>
        <w:rPr/>
        <w:t>for</w:t>
      </w:r>
      <w:r>
        <w:rPr>
          <w:spacing w:val="-3"/>
        </w:rPr>
        <w:t> </w:t>
      </w:r>
      <w:r>
        <w:rPr/>
        <w:t>chronic lower respiratory disease increased by 57 percent in the same time period.</w:t>
      </w:r>
    </w:p>
    <w:p>
      <w:pPr>
        <w:pStyle w:val="BodyText"/>
        <w:spacing w:before="308"/>
        <w:ind w:right="1770"/>
      </w:pPr>
      <w:r>
        <w:rPr/>
        <w:t>The</w:t>
      </w:r>
      <w:r>
        <w:rPr>
          <w:spacing w:val="-8"/>
        </w:rPr>
        <w:t> </w:t>
      </w:r>
      <w:r>
        <w:rPr/>
        <w:t>prevalence</w:t>
      </w:r>
      <w:r>
        <w:rPr>
          <w:spacing w:val="-8"/>
        </w:rPr>
        <w:t> </w:t>
      </w:r>
      <w:r>
        <w:rPr/>
        <w:t>of</w:t>
      </w:r>
      <w:r>
        <w:rPr>
          <w:spacing w:val="-7"/>
        </w:rPr>
        <w:t> </w:t>
      </w:r>
      <w:r>
        <w:rPr/>
        <w:t>certain</w:t>
      </w:r>
      <w:r>
        <w:rPr>
          <w:spacing w:val="-7"/>
        </w:rPr>
        <w:t> </w:t>
      </w:r>
      <w:r>
        <w:rPr/>
        <w:t>chronic</w:t>
      </w:r>
      <w:r>
        <w:rPr>
          <w:spacing w:val="-8"/>
        </w:rPr>
        <w:t> </w:t>
      </w:r>
      <w:r>
        <w:rPr/>
        <w:t>conditions</w:t>
      </w:r>
      <w:r>
        <w:rPr>
          <w:spacing w:val="-7"/>
        </w:rPr>
        <w:t> </w:t>
      </w:r>
      <w:r>
        <w:rPr/>
        <w:t>differ</w:t>
      </w:r>
      <w:r>
        <w:rPr>
          <w:spacing w:val="-7"/>
        </w:rPr>
        <w:t> </w:t>
      </w:r>
      <w:r>
        <w:rPr/>
        <w:t>by</w:t>
      </w:r>
      <w:r>
        <w:rPr>
          <w:spacing w:val="-7"/>
        </w:rPr>
        <w:t> </w:t>
      </w:r>
      <w:r>
        <w:rPr/>
        <w:t>sex.</w:t>
      </w:r>
      <w:r>
        <w:rPr>
          <w:spacing w:val="-12"/>
        </w:rPr>
        <w:t> </w:t>
      </w:r>
      <w:r>
        <w:rPr/>
        <w:t>Women</w:t>
      </w:r>
      <w:r>
        <w:rPr>
          <w:spacing w:val="-7"/>
        </w:rPr>
        <w:t> </w:t>
      </w:r>
      <w:r>
        <w:rPr/>
        <w:t>report higher levels of arthritis than men (56 percent versus 45</w:t>
      </w:r>
    </w:p>
    <w:p>
      <w:pPr>
        <w:pStyle w:val="BodyText"/>
        <w:spacing w:line="237" w:lineRule="auto"/>
        <w:ind w:right="1770"/>
      </w:pPr>
      <w:r>
        <w:rPr/>
        <w:t>percent).</w:t>
      </w:r>
      <w:r>
        <w:rPr>
          <w:spacing w:val="-4"/>
        </w:rPr>
        <w:t> </w:t>
      </w:r>
      <w:r>
        <w:rPr/>
        <w:t>Men</w:t>
      </w:r>
      <w:r>
        <w:rPr>
          <w:spacing w:val="-4"/>
        </w:rPr>
        <w:t> </w:t>
      </w:r>
      <w:r>
        <w:rPr/>
        <w:t>report</w:t>
      </w:r>
      <w:r>
        <w:rPr>
          <w:spacing w:val="-4"/>
        </w:rPr>
        <w:t> </w:t>
      </w:r>
      <w:r>
        <w:rPr/>
        <w:t>higher</w:t>
      </w:r>
      <w:r>
        <w:rPr>
          <w:spacing w:val="-4"/>
        </w:rPr>
        <w:t> </w:t>
      </w:r>
      <w:r>
        <w:rPr/>
        <w:t>levels</w:t>
      </w:r>
      <w:r>
        <w:rPr>
          <w:spacing w:val="-4"/>
        </w:rPr>
        <w:t> </w:t>
      </w:r>
      <w:r>
        <w:rPr/>
        <w:t>of</w:t>
      </w:r>
      <w:r>
        <w:rPr>
          <w:spacing w:val="-4"/>
        </w:rPr>
        <w:t> </w:t>
      </w:r>
      <w:r>
        <w:rPr/>
        <w:t>heart</w:t>
      </w:r>
      <w:r>
        <w:rPr>
          <w:spacing w:val="-4"/>
        </w:rPr>
        <w:t> </w:t>
      </w:r>
      <w:r>
        <w:rPr/>
        <w:t>disease</w:t>
      </w:r>
      <w:r>
        <w:rPr>
          <w:spacing w:val="-5"/>
        </w:rPr>
        <w:t> </w:t>
      </w:r>
      <w:r>
        <w:rPr/>
        <w:t>(37</w:t>
      </w:r>
      <w:r>
        <w:rPr>
          <w:spacing w:val="-4"/>
        </w:rPr>
        <w:t> </w:t>
      </w:r>
      <w:r>
        <w:rPr/>
        <w:t>percent</w:t>
      </w:r>
      <w:r>
        <w:rPr>
          <w:spacing w:val="-4"/>
        </w:rPr>
        <w:t> </w:t>
      </w:r>
      <w:r>
        <w:rPr/>
        <w:t>versus</w:t>
      </w:r>
      <w:r>
        <w:rPr>
          <w:spacing w:val="-4"/>
        </w:rPr>
        <w:t> </w:t>
      </w:r>
      <w:r>
        <w:rPr/>
        <w:t>26 </w:t>
      </w:r>
      <w:r>
        <w:rPr>
          <w:spacing w:val="-2"/>
        </w:rPr>
        <w:t>percent).</w:t>
      </w:r>
    </w:p>
    <w:p>
      <w:pPr>
        <w:pStyle w:val="BodyText"/>
        <w:spacing w:after="0" w:line="237" w:lineRule="auto"/>
        <w:sectPr>
          <w:pgSz w:w="12240" w:h="15840"/>
          <w:pgMar w:header="744" w:footer="0" w:top="1000" w:bottom="280" w:left="1080" w:right="360"/>
        </w:sectPr>
      </w:pPr>
    </w:p>
    <w:p>
      <w:pPr>
        <w:pStyle w:val="BodyText"/>
        <w:ind w:left="0"/>
      </w:pPr>
    </w:p>
    <w:p>
      <w:pPr>
        <w:pStyle w:val="BodyText"/>
        <w:spacing w:before="92"/>
        <w:ind w:left="0"/>
      </w:pPr>
    </w:p>
    <w:p>
      <w:pPr>
        <w:pStyle w:val="BodyText"/>
        <w:ind w:right="1874"/>
      </w:pPr>
      <w:r>
        <w:rPr/>
        <w:t>In</w:t>
      </w:r>
      <w:r>
        <w:rPr>
          <w:spacing w:val="-3"/>
        </w:rPr>
        <w:t> </w:t>
      </w:r>
      <w:r>
        <w:rPr/>
        <w:t>recent</w:t>
      </w:r>
      <w:r>
        <w:rPr>
          <w:spacing w:val="-3"/>
        </w:rPr>
        <w:t> </w:t>
      </w:r>
      <w:r>
        <w:rPr/>
        <w:t>years,</w:t>
      </w:r>
      <w:r>
        <w:rPr>
          <w:spacing w:val="-3"/>
        </w:rPr>
        <w:t> </w:t>
      </w:r>
      <w:r>
        <w:rPr/>
        <w:t>76</w:t>
      </w:r>
      <w:r>
        <w:rPr>
          <w:spacing w:val="-3"/>
        </w:rPr>
        <w:t> </w:t>
      </w:r>
      <w:r>
        <w:rPr/>
        <w:t>percent</w:t>
      </w:r>
      <w:r>
        <w:rPr>
          <w:spacing w:val="-3"/>
        </w:rPr>
        <w:t> </w:t>
      </w:r>
      <w:r>
        <w:rPr/>
        <w:t>of</w:t>
      </w:r>
      <w:r>
        <w:rPr>
          <w:spacing w:val="-3"/>
        </w:rPr>
        <w:t> </w:t>
      </w:r>
      <w:r>
        <w:rPr/>
        <w:t>people</w:t>
      </w:r>
      <w:r>
        <w:rPr>
          <w:spacing w:val="-4"/>
        </w:rPr>
        <w:t> </w:t>
      </w:r>
      <w:r>
        <w:rPr/>
        <w:t>age</w:t>
      </w:r>
      <w:r>
        <w:rPr>
          <w:spacing w:val="-4"/>
        </w:rPr>
        <w:t> </w:t>
      </w:r>
      <w:r>
        <w:rPr/>
        <w:t>65</w:t>
      </w:r>
      <w:r>
        <w:rPr>
          <w:spacing w:val="-3"/>
        </w:rPr>
        <w:t> </w:t>
      </w:r>
      <w:r>
        <w:rPr/>
        <w:t>and</w:t>
      </w:r>
      <w:r>
        <w:rPr>
          <w:spacing w:val="-3"/>
        </w:rPr>
        <w:t> </w:t>
      </w:r>
      <w:r>
        <w:rPr/>
        <w:t>over</w:t>
      </w:r>
      <w:r>
        <w:rPr>
          <w:spacing w:val="-3"/>
        </w:rPr>
        <w:t> </w:t>
      </w:r>
      <w:r>
        <w:rPr/>
        <w:t>rated</w:t>
      </w:r>
      <w:r>
        <w:rPr>
          <w:spacing w:val="-3"/>
        </w:rPr>
        <w:t> </w:t>
      </w:r>
      <w:r>
        <w:rPr/>
        <w:t>their</w:t>
      </w:r>
      <w:r>
        <w:rPr>
          <w:spacing w:val="-3"/>
        </w:rPr>
        <w:t> </w:t>
      </w:r>
      <w:r>
        <w:rPr/>
        <w:t>health</w:t>
      </w:r>
      <w:r>
        <w:rPr>
          <w:spacing w:val="-3"/>
        </w:rPr>
        <w:t> </w:t>
      </w:r>
      <w:r>
        <w:rPr/>
        <w:t>as good, very good, or excellent. Non-Hispanic</w:t>
      </w:r>
      <w:r>
        <w:rPr>
          <w:spacing w:val="-1"/>
        </w:rPr>
        <w:t> </w:t>
      </w:r>
      <w:r>
        <w:rPr/>
        <w:t>Whites were more likely to report good health than their non-Hispanic Black or Hispanic </w:t>
      </w:r>
      <w:r>
        <w:rPr>
          <w:spacing w:val="-2"/>
        </w:rPr>
        <w:t>counterparts.</w:t>
      </w:r>
    </w:p>
    <w:p>
      <w:pPr>
        <w:pStyle w:val="Heading3"/>
        <w:spacing w:line="321" w:lineRule="exact" w:before="312"/>
      </w:pPr>
      <w:r>
        <w:rPr/>
        <w:t>Health</w:t>
      </w:r>
      <w:r>
        <w:rPr>
          <w:spacing w:val="-1"/>
        </w:rPr>
        <w:t> </w:t>
      </w:r>
      <w:r>
        <w:rPr/>
        <w:t>Risks</w:t>
      </w:r>
      <w:r>
        <w:rPr>
          <w:spacing w:val="-1"/>
        </w:rPr>
        <w:t> </w:t>
      </w:r>
      <w:r>
        <w:rPr/>
        <w:t>and</w:t>
      </w:r>
      <w:r>
        <w:rPr>
          <w:spacing w:val="-1"/>
        </w:rPr>
        <w:t> </w:t>
      </w:r>
      <w:r>
        <w:rPr>
          <w:spacing w:val="-2"/>
        </w:rPr>
        <w:t>Behaviors</w:t>
      </w:r>
    </w:p>
    <w:p>
      <w:pPr>
        <w:pStyle w:val="BodyText"/>
        <w:ind w:right="1770"/>
      </w:pPr>
      <w:r>
        <w:rPr/>
        <w:t>Social</w:t>
      </w:r>
      <w:r>
        <w:rPr>
          <w:spacing w:val="-4"/>
        </w:rPr>
        <w:t> </w:t>
      </w:r>
      <w:r>
        <w:rPr/>
        <w:t>and</w:t>
      </w:r>
      <w:r>
        <w:rPr>
          <w:spacing w:val="-4"/>
        </w:rPr>
        <w:t> </w:t>
      </w:r>
      <w:r>
        <w:rPr/>
        <w:t>lifestyle</w:t>
      </w:r>
      <w:r>
        <w:rPr>
          <w:spacing w:val="-5"/>
        </w:rPr>
        <w:t> </w:t>
      </w:r>
      <w:r>
        <w:rPr/>
        <w:t>factors</w:t>
      </w:r>
      <w:r>
        <w:rPr>
          <w:spacing w:val="-4"/>
        </w:rPr>
        <w:t> </w:t>
      </w:r>
      <w:r>
        <w:rPr/>
        <w:t>can</w:t>
      </w:r>
      <w:r>
        <w:rPr>
          <w:spacing w:val="-4"/>
        </w:rPr>
        <w:t> </w:t>
      </w:r>
      <w:r>
        <w:rPr/>
        <w:t>affect</w:t>
      </w:r>
      <w:r>
        <w:rPr>
          <w:spacing w:val="-4"/>
        </w:rPr>
        <w:t> </w:t>
      </w:r>
      <w:r>
        <w:rPr/>
        <w:t>the</w:t>
      </w:r>
      <w:r>
        <w:rPr>
          <w:spacing w:val="-5"/>
        </w:rPr>
        <w:t> </w:t>
      </w:r>
      <w:r>
        <w:rPr/>
        <w:t>health</w:t>
      </w:r>
      <w:r>
        <w:rPr>
          <w:spacing w:val="-4"/>
        </w:rPr>
        <w:t> </w:t>
      </w:r>
      <w:r>
        <w:rPr/>
        <w:t>and</w:t>
      </w:r>
      <w:r>
        <w:rPr>
          <w:spacing w:val="-4"/>
        </w:rPr>
        <w:t> </w:t>
      </w:r>
      <w:r>
        <w:rPr/>
        <w:t>well-being</w:t>
      </w:r>
      <w:r>
        <w:rPr>
          <w:spacing w:val="-4"/>
        </w:rPr>
        <w:t> </w:t>
      </w:r>
      <w:r>
        <w:rPr/>
        <w:t>of</w:t>
      </w:r>
      <w:r>
        <w:rPr>
          <w:spacing w:val="-4"/>
        </w:rPr>
        <w:t> </w:t>
      </w:r>
      <w:r>
        <w:rPr/>
        <w:t>older Americans. These factors include preventive behaviors such as</w:t>
      </w:r>
    </w:p>
    <w:p>
      <w:pPr>
        <w:pStyle w:val="BodyText"/>
        <w:spacing w:line="237" w:lineRule="auto"/>
        <w:ind w:right="1455"/>
      </w:pPr>
      <w:r>
        <w:rPr/>
        <w:t>cancer</w:t>
      </w:r>
      <w:r>
        <w:rPr>
          <w:spacing w:val="-7"/>
        </w:rPr>
        <w:t> </w:t>
      </w:r>
      <w:r>
        <w:rPr/>
        <w:t>screenings</w:t>
      </w:r>
      <w:r>
        <w:rPr>
          <w:spacing w:val="-7"/>
        </w:rPr>
        <w:t> </w:t>
      </w:r>
      <w:r>
        <w:rPr/>
        <w:t>and</w:t>
      </w:r>
      <w:r>
        <w:rPr>
          <w:spacing w:val="-7"/>
        </w:rPr>
        <w:t> </w:t>
      </w:r>
      <w:r>
        <w:rPr/>
        <w:t>routine</w:t>
      </w:r>
      <w:r>
        <w:rPr>
          <w:spacing w:val="-7"/>
        </w:rPr>
        <w:t> </w:t>
      </w:r>
      <w:r>
        <w:rPr/>
        <w:t>vaccinations</w:t>
      </w:r>
      <w:r>
        <w:rPr>
          <w:spacing w:val="-7"/>
        </w:rPr>
        <w:t> </w:t>
      </w:r>
      <w:r>
        <w:rPr/>
        <w:t>along</w:t>
      </w:r>
      <w:r>
        <w:rPr>
          <w:spacing w:val="-7"/>
        </w:rPr>
        <w:t> </w:t>
      </w:r>
      <w:r>
        <w:rPr/>
        <w:t>with</w:t>
      </w:r>
      <w:r>
        <w:rPr>
          <w:spacing w:val="-7"/>
        </w:rPr>
        <w:t> </w:t>
      </w:r>
      <w:r>
        <w:rPr/>
        <w:t>diet,</w:t>
      </w:r>
      <w:r>
        <w:rPr>
          <w:spacing w:val="-7"/>
        </w:rPr>
        <w:t> </w:t>
      </w:r>
      <w:r>
        <w:rPr/>
        <w:t>physical</w:t>
      </w:r>
      <w:r>
        <w:rPr>
          <w:spacing w:val="-7"/>
        </w:rPr>
        <w:t> </w:t>
      </w:r>
      <w:r>
        <w:rPr/>
        <w:t>activity, obesity, and cigarette smoking. The quality of the air where people live</w:t>
      </w:r>
    </w:p>
    <w:p>
      <w:pPr>
        <w:pStyle w:val="BodyText"/>
        <w:ind w:right="1934"/>
      </w:pPr>
      <w:r>
        <w:rPr/>
        <w:t>also</w:t>
      </w:r>
      <w:r>
        <w:rPr>
          <w:spacing w:val="-4"/>
        </w:rPr>
        <w:t> </w:t>
      </w:r>
      <w:r>
        <w:rPr/>
        <w:t>affects</w:t>
      </w:r>
      <w:r>
        <w:rPr>
          <w:spacing w:val="-4"/>
        </w:rPr>
        <w:t> </w:t>
      </w:r>
      <w:r>
        <w:rPr/>
        <w:t>health.</w:t>
      </w:r>
      <w:r>
        <w:rPr>
          <w:spacing w:val="-4"/>
        </w:rPr>
        <w:t> </w:t>
      </w:r>
      <w:r>
        <w:rPr/>
        <w:t>Many</w:t>
      </w:r>
      <w:r>
        <w:rPr>
          <w:spacing w:val="-4"/>
        </w:rPr>
        <w:t> </w:t>
      </w:r>
      <w:r>
        <w:rPr/>
        <w:t>of</w:t>
      </w:r>
      <w:r>
        <w:rPr>
          <w:spacing w:val="-4"/>
        </w:rPr>
        <w:t> </w:t>
      </w:r>
      <w:r>
        <w:rPr/>
        <w:t>these</w:t>
      </w:r>
      <w:r>
        <w:rPr>
          <w:spacing w:val="-5"/>
        </w:rPr>
        <w:t> </w:t>
      </w:r>
      <w:r>
        <w:rPr/>
        <w:t>health</w:t>
      </w:r>
      <w:r>
        <w:rPr>
          <w:spacing w:val="-4"/>
        </w:rPr>
        <w:t> </w:t>
      </w:r>
      <w:r>
        <w:rPr/>
        <w:t>risks</w:t>
      </w:r>
      <w:r>
        <w:rPr>
          <w:spacing w:val="-4"/>
        </w:rPr>
        <w:t> </w:t>
      </w:r>
      <w:r>
        <w:rPr/>
        <w:t>and</w:t>
      </w:r>
      <w:r>
        <w:rPr>
          <w:spacing w:val="-4"/>
        </w:rPr>
        <w:t> </w:t>
      </w:r>
      <w:r>
        <w:rPr/>
        <w:t>behaviors</w:t>
      </w:r>
      <w:r>
        <w:rPr>
          <w:spacing w:val="-4"/>
        </w:rPr>
        <w:t> </w:t>
      </w:r>
      <w:r>
        <w:rPr/>
        <w:t>have</w:t>
      </w:r>
      <w:r>
        <w:rPr>
          <w:spacing w:val="-5"/>
        </w:rPr>
        <w:t> </w:t>
      </w:r>
      <w:r>
        <w:rPr/>
        <w:t>shown long-term improvements, even though recent estimates indicate no significant changes.</w:t>
      </w:r>
    </w:p>
    <w:p>
      <w:pPr>
        <w:pStyle w:val="BodyText"/>
        <w:spacing w:before="312"/>
        <w:ind w:right="1770"/>
      </w:pPr>
      <w:r>
        <w:rPr/>
        <w:t>The proportion of leisure time that older</w:t>
      </w:r>
      <w:r>
        <w:rPr>
          <w:spacing w:val="-11"/>
        </w:rPr>
        <w:t> </w:t>
      </w:r>
      <w:r>
        <w:rPr/>
        <w:t>Americans spent socializing and communicating—such as visiting friends or attending or hosting social events—declined</w:t>
      </w:r>
      <w:r>
        <w:rPr>
          <w:spacing w:val="-7"/>
        </w:rPr>
        <w:t> </w:t>
      </w:r>
      <w:r>
        <w:rPr/>
        <w:t>with</w:t>
      </w:r>
      <w:r>
        <w:rPr>
          <w:spacing w:val="-5"/>
        </w:rPr>
        <w:t> </w:t>
      </w:r>
      <w:r>
        <w:rPr/>
        <w:t>age.</w:t>
      </w:r>
      <w:r>
        <w:rPr>
          <w:spacing w:val="-5"/>
        </w:rPr>
        <w:t> </w:t>
      </w:r>
      <w:r>
        <w:rPr/>
        <w:t>For</w:t>
      </w:r>
      <w:r>
        <w:rPr>
          <w:spacing w:val="-18"/>
        </w:rPr>
        <w:t> </w:t>
      </w:r>
      <w:r>
        <w:rPr/>
        <w:t>Americans</w:t>
      </w:r>
      <w:r>
        <w:rPr>
          <w:spacing w:val="-5"/>
        </w:rPr>
        <w:t> </w:t>
      </w:r>
      <w:r>
        <w:rPr/>
        <w:t>age</w:t>
      </w:r>
      <w:r>
        <w:rPr>
          <w:spacing w:val="-6"/>
        </w:rPr>
        <w:t> </w:t>
      </w:r>
      <w:r>
        <w:rPr/>
        <w:t>55–64,</w:t>
      </w:r>
      <w:r>
        <w:rPr>
          <w:spacing w:val="-5"/>
        </w:rPr>
        <w:t> </w:t>
      </w:r>
      <w:r>
        <w:rPr/>
        <w:t>about</w:t>
      </w:r>
      <w:r>
        <w:rPr>
          <w:spacing w:val="-5"/>
        </w:rPr>
        <w:t> </w:t>
      </w:r>
      <w:r>
        <w:rPr/>
        <w:t>11</w:t>
      </w:r>
      <w:r>
        <w:rPr>
          <w:spacing w:val="-5"/>
        </w:rPr>
        <w:t> </w:t>
      </w:r>
      <w:r>
        <w:rPr/>
        <w:t>percent</w:t>
      </w:r>
      <w:r>
        <w:rPr>
          <w:spacing w:val="-5"/>
        </w:rPr>
        <w:t> </w:t>
      </w:r>
      <w:r>
        <w:rPr/>
        <w:t>of leisure time was spent socializing and communicating compared with 8 percent for those age 75 and over.</w:t>
      </w:r>
    </w:p>
    <w:p>
      <w:pPr>
        <w:pStyle w:val="Heading3"/>
        <w:spacing w:line="321" w:lineRule="exact" w:before="310"/>
      </w:pPr>
      <w:r>
        <w:rPr/>
        <w:t>End</w:t>
      </w:r>
      <w:r>
        <w:rPr>
          <w:spacing w:val="-1"/>
        </w:rPr>
        <w:t> </w:t>
      </w:r>
      <w:r>
        <w:rPr/>
        <w:t>of </w:t>
      </w:r>
      <w:r>
        <w:rPr>
          <w:spacing w:val="-4"/>
        </w:rPr>
        <w:t>Life</w:t>
      </w:r>
    </w:p>
    <w:p>
      <w:pPr>
        <w:pStyle w:val="BodyText"/>
        <w:ind w:right="1770"/>
      </w:pPr>
      <w:r>
        <w:rPr/>
        <w:t>In</w:t>
      </w:r>
      <w:r>
        <w:rPr>
          <w:spacing w:val="-3"/>
        </w:rPr>
        <w:t> </w:t>
      </w:r>
      <w:r>
        <w:rPr/>
        <w:t>the</w:t>
      </w:r>
      <w:r>
        <w:rPr>
          <w:spacing w:val="-4"/>
        </w:rPr>
        <w:t> </w:t>
      </w:r>
      <w:r>
        <w:rPr/>
        <w:t>last</w:t>
      </w:r>
      <w:r>
        <w:rPr>
          <w:spacing w:val="-3"/>
        </w:rPr>
        <w:t> </w:t>
      </w:r>
      <w:r>
        <w:rPr/>
        <w:t>decade</w:t>
      </w:r>
      <w:r>
        <w:rPr>
          <w:spacing w:val="-4"/>
        </w:rPr>
        <w:t> </w:t>
      </w:r>
      <w:r>
        <w:rPr/>
        <w:t>there</w:t>
      </w:r>
      <w:r>
        <w:rPr>
          <w:spacing w:val="-4"/>
        </w:rPr>
        <w:t> </w:t>
      </w:r>
      <w:r>
        <w:rPr/>
        <w:t>has</w:t>
      </w:r>
      <w:r>
        <w:rPr>
          <w:spacing w:val="-3"/>
        </w:rPr>
        <w:t> </w:t>
      </w:r>
      <w:r>
        <w:rPr/>
        <w:t>been</w:t>
      </w:r>
      <w:r>
        <w:rPr>
          <w:spacing w:val="-3"/>
        </w:rPr>
        <w:t> </w:t>
      </w:r>
      <w:r>
        <w:rPr/>
        <w:t>a</w:t>
      </w:r>
      <w:r>
        <w:rPr>
          <w:spacing w:val="-4"/>
        </w:rPr>
        <w:t> </w:t>
      </w:r>
      <w:r>
        <w:rPr/>
        <w:t>substantial</w:t>
      </w:r>
      <w:r>
        <w:rPr>
          <w:spacing w:val="-3"/>
        </w:rPr>
        <w:t> </w:t>
      </w:r>
      <w:r>
        <w:rPr/>
        <w:t>rise</w:t>
      </w:r>
      <w:r>
        <w:rPr>
          <w:spacing w:val="-4"/>
        </w:rPr>
        <w:t> </w:t>
      </w:r>
      <w:r>
        <w:rPr/>
        <w:t>in</w:t>
      </w:r>
      <w:r>
        <w:rPr>
          <w:spacing w:val="-3"/>
        </w:rPr>
        <w:t> </w:t>
      </w:r>
      <w:r>
        <w:rPr/>
        <w:t>the</w:t>
      </w:r>
      <w:r>
        <w:rPr>
          <w:spacing w:val="-4"/>
        </w:rPr>
        <w:t> </w:t>
      </w:r>
      <w:r>
        <w:rPr/>
        <w:t>use</w:t>
      </w:r>
      <w:r>
        <w:rPr>
          <w:spacing w:val="-4"/>
        </w:rPr>
        <w:t> </w:t>
      </w:r>
      <w:r>
        <w:rPr/>
        <w:t>of</w:t>
      </w:r>
      <w:r>
        <w:rPr>
          <w:spacing w:val="-3"/>
        </w:rPr>
        <w:t> </w:t>
      </w:r>
      <w:r>
        <w:rPr/>
        <w:t>hospice services</w:t>
      </w:r>
      <w:r>
        <w:rPr>
          <w:spacing w:val="-2"/>
        </w:rPr>
        <w:t> </w:t>
      </w:r>
      <w:r>
        <w:rPr/>
        <w:t>among</w:t>
      </w:r>
      <w:r>
        <w:rPr>
          <w:spacing w:val="-1"/>
        </w:rPr>
        <w:t> </w:t>
      </w:r>
      <w:r>
        <w:rPr/>
        <w:t>older</w:t>
      </w:r>
      <w:r>
        <w:rPr>
          <w:spacing w:val="-17"/>
        </w:rPr>
        <w:t> </w:t>
      </w:r>
      <w:r>
        <w:rPr/>
        <w:t>Americans.</w:t>
      </w:r>
      <w:r>
        <w:rPr>
          <w:spacing w:val="-2"/>
        </w:rPr>
        <w:t> </w:t>
      </w:r>
      <w:r>
        <w:rPr/>
        <w:t>During</w:t>
      </w:r>
      <w:r>
        <w:rPr>
          <w:spacing w:val="-1"/>
        </w:rPr>
        <w:t> </w:t>
      </w:r>
      <w:r>
        <w:rPr/>
        <w:t>that</w:t>
      </w:r>
      <w:r>
        <w:rPr>
          <w:spacing w:val="-2"/>
        </w:rPr>
        <w:t> </w:t>
      </w:r>
      <w:r>
        <w:rPr/>
        <w:t>time,</w:t>
      </w:r>
      <w:r>
        <w:rPr>
          <w:spacing w:val="-1"/>
        </w:rPr>
        <w:t> </w:t>
      </w:r>
      <w:r>
        <w:rPr/>
        <w:t>there</w:t>
      </w:r>
      <w:r>
        <w:rPr>
          <w:spacing w:val="-3"/>
        </w:rPr>
        <w:t> </w:t>
      </w:r>
      <w:r>
        <w:rPr/>
        <w:t>has</w:t>
      </w:r>
      <w:r>
        <w:rPr>
          <w:spacing w:val="-1"/>
        </w:rPr>
        <w:t> </w:t>
      </w:r>
      <w:r>
        <w:rPr/>
        <w:t>also</w:t>
      </w:r>
      <w:r>
        <w:rPr>
          <w:spacing w:val="-1"/>
        </w:rPr>
        <w:t> </w:t>
      </w:r>
      <w:r>
        <w:rPr>
          <w:spacing w:val="-4"/>
        </w:rPr>
        <w:t>been</w:t>
      </w:r>
    </w:p>
    <w:p>
      <w:pPr>
        <w:pStyle w:val="BodyText"/>
        <w:spacing w:line="237" w:lineRule="auto"/>
        <w:ind w:right="1455"/>
      </w:pPr>
      <w:r>
        <w:rPr/>
        <w:t>a smaller increase in the use of intensive care unit (ICU) and coronary care unit (CCU) services at the end of life. The percent of deaths among older Americans</w:t>
      </w:r>
      <w:r>
        <w:rPr>
          <w:spacing w:val="-4"/>
        </w:rPr>
        <w:t> </w:t>
      </w:r>
      <w:r>
        <w:rPr/>
        <w:t>that</w:t>
      </w:r>
      <w:r>
        <w:rPr>
          <w:spacing w:val="-4"/>
        </w:rPr>
        <w:t> </w:t>
      </w:r>
      <w:r>
        <w:rPr/>
        <w:t>occurred</w:t>
      </w:r>
      <w:r>
        <w:rPr>
          <w:spacing w:val="-4"/>
        </w:rPr>
        <w:t> </w:t>
      </w:r>
      <w:r>
        <w:rPr/>
        <w:t>in</w:t>
      </w:r>
      <w:r>
        <w:rPr>
          <w:spacing w:val="-4"/>
        </w:rPr>
        <w:t> </w:t>
      </w:r>
      <w:r>
        <w:rPr/>
        <w:t>hospitals</w:t>
      </w:r>
      <w:r>
        <w:rPr>
          <w:spacing w:val="-4"/>
        </w:rPr>
        <w:t> </w:t>
      </w:r>
      <w:r>
        <w:rPr/>
        <w:t>declined</w:t>
      </w:r>
      <w:r>
        <w:rPr>
          <w:spacing w:val="-4"/>
        </w:rPr>
        <w:t> </w:t>
      </w:r>
      <w:r>
        <w:rPr/>
        <w:t>over</w:t>
      </w:r>
      <w:r>
        <w:rPr>
          <w:spacing w:val="-4"/>
        </w:rPr>
        <w:t> </w:t>
      </w:r>
      <w:r>
        <w:rPr/>
        <w:t>the</w:t>
      </w:r>
      <w:r>
        <w:rPr>
          <w:spacing w:val="-4"/>
        </w:rPr>
        <w:t> </w:t>
      </w:r>
      <w:r>
        <w:rPr/>
        <w:t>last</w:t>
      </w:r>
      <w:r>
        <w:rPr>
          <w:spacing w:val="-4"/>
        </w:rPr>
        <w:t> </w:t>
      </w:r>
      <w:r>
        <w:rPr/>
        <w:t>20</w:t>
      </w:r>
      <w:r>
        <w:rPr>
          <w:spacing w:val="-4"/>
        </w:rPr>
        <w:t> </w:t>
      </w:r>
      <w:r>
        <w:rPr/>
        <w:t>years,</w:t>
      </w:r>
      <w:r>
        <w:rPr>
          <w:spacing w:val="-4"/>
        </w:rPr>
        <w:t> </w:t>
      </w:r>
      <w:r>
        <w:rPr/>
        <w:t>with</w:t>
      </w:r>
      <w:r>
        <w:rPr>
          <w:spacing w:val="-4"/>
        </w:rPr>
        <w:t> </w:t>
      </w:r>
      <w:r>
        <w:rPr/>
        <w:t>an increase in the percent dying at home.</w:t>
      </w:r>
    </w:p>
    <w:p>
      <w:pPr>
        <w:pStyle w:val="BodyText"/>
        <w:spacing w:before="320"/>
        <w:ind w:right="1508"/>
      </w:pPr>
      <w:r>
        <w:rPr/>
        <w:t>With improved diet, physical fitness, public health, and health care, more adults are reaching age 65 in better physical and mental health than in the past. Trends show that the prevalence of chronic disability among older people is declining. While some disability is the result of more general losses of physiological functions with aging (i.e., normal aging), extreme disability in older persons, including that which stems from mental disorders,</w:t>
      </w:r>
      <w:r>
        <w:rPr>
          <w:spacing w:val="-3"/>
        </w:rPr>
        <w:t> </w:t>
      </w:r>
      <w:r>
        <w:rPr/>
        <w:t>is</w:t>
      </w:r>
      <w:r>
        <w:rPr>
          <w:spacing w:val="-3"/>
        </w:rPr>
        <w:t> </w:t>
      </w:r>
      <w:r>
        <w:rPr/>
        <w:t>not</w:t>
      </w:r>
      <w:r>
        <w:rPr>
          <w:spacing w:val="-3"/>
        </w:rPr>
        <w:t> </w:t>
      </w:r>
      <w:r>
        <w:rPr/>
        <w:t>an</w:t>
      </w:r>
      <w:r>
        <w:rPr>
          <w:spacing w:val="-3"/>
        </w:rPr>
        <w:t> </w:t>
      </w:r>
      <w:r>
        <w:rPr/>
        <w:t>inevitable</w:t>
      </w:r>
      <w:r>
        <w:rPr>
          <w:spacing w:val="-4"/>
        </w:rPr>
        <w:t> </w:t>
      </w:r>
      <w:r>
        <w:rPr/>
        <w:t>part</w:t>
      </w:r>
      <w:r>
        <w:rPr>
          <w:spacing w:val="-3"/>
        </w:rPr>
        <w:t> </w:t>
      </w:r>
      <w:r>
        <w:rPr/>
        <w:t>of</w:t>
      </w:r>
      <w:r>
        <w:rPr>
          <w:spacing w:val="-3"/>
        </w:rPr>
        <w:t> </w:t>
      </w:r>
      <w:r>
        <w:rPr/>
        <w:t>aging</w:t>
      </w:r>
      <w:r>
        <w:rPr>
          <w:spacing w:val="-3"/>
        </w:rPr>
        <w:t> </w:t>
      </w:r>
      <w:r>
        <w:rPr/>
        <w:t>(</w:t>
      </w:r>
      <w:r>
        <w:rPr>
          <w:i/>
        </w:rPr>
        <w:t>Cohen,</w:t>
      </w:r>
      <w:r>
        <w:rPr>
          <w:i/>
          <w:spacing w:val="-3"/>
        </w:rPr>
        <w:t> </w:t>
      </w:r>
      <w:r>
        <w:rPr>
          <w:i/>
        </w:rPr>
        <w:t>Rowe</w:t>
      </w:r>
      <w:r>
        <w:rPr>
          <w:i/>
          <w:spacing w:val="-4"/>
        </w:rPr>
        <w:t> </w:t>
      </w:r>
      <w:r>
        <w:rPr>
          <w:i/>
        </w:rPr>
        <w:t>&amp;</w:t>
      </w:r>
      <w:r>
        <w:rPr>
          <w:i/>
          <w:spacing w:val="-3"/>
        </w:rPr>
        <w:t> </w:t>
      </w:r>
      <w:r>
        <w:rPr>
          <w:i/>
        </w:rPr>
        <w:t>Kahn</w:t>
      </w:r>
      <w:r>
        <w:rPr>
          <w:i/>
          <w:spacing w:val="-4"/>
        </w:rPr>
        <w:t> </w:t>
      </w:r>
      <w:r>
        <w:rPr/>
        <w:t>).</w:t>
      </w:r>
      <w:r>
        <w:rPr>
          <w:spacing w:val="-3"/>
        </w:rPr>
        <w:t> </w:t>
      </w:r>
      <w:r>
        <w:rPr/>
        <w:t>Normal aging is a gradual process that ushers in some physical decline, such as decreased sensory abilities (e.g., vision and hearing) and decreased pulmonary</w:t>
      </w:r>
      <w:r>
        <w:rPr>
          <w:spacing w:val="-6"/>
        </w:rPr>
        <w:t> </w:t>
      </w:r>
      <w:r>
        <w:rPr/>
        <w:t>and</w:t>
      </w:r>
      <w:r>
        <w:rPr>
          <w:spacing w:val="-6"/>
        </w:rPr>
        <w:t> </w:t>
      </w:r>
      <w:r>
        <w:rPr/>
        <w:t>immune</w:t>
      </w:r>
      <w:r>
        <w:rPr>
          <w:spacing w:val="-7"/>
        </w:rPr>
        <w:t> </w:t>
      </w:r>
      <w:r>
        <w:rPr/>
        <w:t>function</w:t>
      </w:r>
      <w:r>
        <w:rPr>
          <w:spacing w:val="-6"/>
        </w:rPr>
        <w:t> </w:t>
      </w:r>
      <w:r>
        <w:rPr/>
        <w:t>(</w:t>
      </w:r>
      <w:r>
        <w:rPr>
          <w:i/>
        </w:rPr>
        <w:t>Miller,</w:t>
      </w:r>
      <w:r>
        <w:rPr>
          <w:i/>
          <w:spacing w:val="-6"/>
        </w:rPr>
        <w:t> </w:t>
      </w:r>
      <w:r>
        <w:rPr>
          <w:i/>
        </w:rPr>
        <w:t>Carman</w:t>
      </w:r>
      <w:r>
        <w:rPr/>
        <w:t>).</w:t>
      </w:r>
      <w:r>
        <w:rPr>
          <w:spacing w:val="-12"/>
        </w:rPr>
        <w:t> </w:t>
      </w:r>
      <w:r>
        <w:rPr/>
        <w:t>With</w:t>
      </w:r>
      <w:r>
        <w:rPr>
          <w:spacing w:val="-6"/>
        </w:rPr>
        <w:t> </w:t>
      </w:r>
      <w:r>
        <w:rPr/>
        <w:t>aging</w:t>
      </w:r>
      <w:r>
        <w:rPr>
          <w:spacing w:val="-6"/>
        </w:rPr>
        <w:t> </w:t>
      </w:r>
      <w:r>
        <w:rPr/>
        <w:t>come</w:t>
      </w:r>
      <w:r>
        <w:rPr>
          <w:spacing w:val="-7"/>
        </w:rPr>
        <w:t> </w:t>
      </w:r>
      <w:r>
        <w:rPr/>
        <w:t>certain changes in mental functioning, but very few of these changes match</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commonly</w:t>
      </w:r>
      <w:r>
        <w:rPr>
          <w:spacing w:val="-4"/>
        </w:rPr>
        <w:t> </w:t>
      </w:r>
      <w:r>
        <w:rPr/>
        <w:t>held</w:t>
      </w:r>
      <w:r>
        <w:rPr>
          <w:spacing w:val="-4"/>
        </w:rPr>
        <w:t> </w:t>
      </w:r>
      <w:r>
        <w:rPr/>
        <w:t>negative</w:t>
      </w:r>
      <w:r>
        <w:rPr>
          <w:spacing w:val="-5"/>
        </w:rPr>
        <w:t> </w:t>
      </w:r>
      <w:r>
        <w:rPr/>
        <w:t>stereotypes</w:t>
      </w:r>
      <w:r>
        <w:rPr>
          <w:spacing w:val="-4"/>
        </w:rPr>
        <w:t> </w:t>
      </w:r>
      <w:r>
        <w:rPr/>
        <w:t>about</w:t>
      </w:r>
      <w:r>
        <w:rPr>
          <w:spacing w:val="-4"/>
        </w:rPr>
        <w:t> </w:t>
      </w:r>
      <w:r>
        <w:rPr/>
        <w:t>aging</w:t>
      </w:r>
      <w:r>
        <w:rPr>
          <w:spacing w:val="-4"/>
        </w:rPr>
        <w:t> </w:t>
      </w:r>
      <w:r>
        <w:rPr/>
        <w:t>(Cohen,</w:t>
      </w:r>
      <w:r>
        <w:rPr>
          <w:spacing w:val="-4"/>
        </w:rPr>
        <w:t> </w:t>
      </w:r>
      <w:r>
        <w:rPr/>
        <w:t>Rowe</w:t>
      </w:r>
      <w:r>
        <w:rPr>
          <w:spacing w:val="-5"/>
        </w:rPr>
        <w:t> </w:t>
      </w:r>
      <w:r>
        <w:rPr/>
        <w:t>&amp;</w:t>
      </w:r>
      <w:r>
        <w:rPr>
          <w:spacing w:val="-4"/>
        </w:rPr>
        <w:t> </w:t>
      </w:r>
      <w:r>
        <w:rPr/>
        <w:t>Kahn).</w:t>
      </w:r>
      <w:r>
        <w:rPr>
          <w:spacing w:val="-4"/>
        </w:rPr>
        <w:t> </w:t>
      </w:r>
      <w:r>
        <w:rPr/>
        <w:t>In normal aging, important aspects of mental health include stable intellectual functioning, capacity for change, and productive engagement with life.</w:t>
      </w:r>
    </w:p>
    <w:p>
      <w:pPr>
        <w:pStyle w:val="BodyText"/>
        <w:spacing w:line="237" w:lineRule="auto"/>
        <w:ind w:right="1508"/>
        <w:rPr>
          <w:sz w:val="24"/>
        </w:rPr>
      </w:pPr>
      <w:r>
        <w:rPr/>
        <w:t>Cognition subsumes intelligence, language, learning, and memory. With advancing years, cognitive capacity with aging undergoes some loss, yet important functions are</w:t>
      </w:r>
      <w:r>
        <w:rPr>
          <w:spacing w:val="-1"/>
        </w:rPr>
        <w:t> </w:t>
      </w:r>
      <w:r>
        <w:rPr/>
        <w:t>spared. Moreover, there</w:t>
      </w:r>
      <w:r>
        <w:rPr>
          <w:spacing w:val="-1"/>
        </w:rPr>
        <w:t> </w:t>
      </w:r>
      <w:r>
        <w:rPr/>
        <w:t>is much variability between individuals, variability that is dependent upon lifestyle and psychosocial factors (Gottlieb). Most importantly, accumulating evidence from human and animal research finds that lifestyle modifies genetic risk in influencing the</w:t>
      </w:r>
      <w:r>
        <w:rPr>
          <w:spacing w:val="-1"/>
        </w:rPr>
        <w:t> </w:t>
      </w:r>
      <w:r>
        <w:rPr/>
        <w:t>outcomes of aging (Finch &amp;</w:t>
      </w:r>
      <w:r>
        <w:rPr>
          <w:spacing w:val="-6"/>
        </w:rPr>
        <w:t> </w:t>
      </w:r>
      <w:r>
        <w:rPr/>
        <w:t>Tanzi).</w:t>
      </w:r>
      <w:r>
        <w:rPr>
          <w:spacing w:val="-6"/>
        </w:rPr>
        <w:t> </w:t>
      </w:r>
      <w:r>
        <w:rPr/>
        <w:t>This line</w:t>
      </w:r>
      <w:r>
        <w:rPr>
          <w:spacing w:val="-1"/>
        </w:rPr>
        <w:t> </w:t>
      </w:r>
      <w:r>
        <w:rPr/>
        <w:t>of research is beginning to dispel the pejorative stereotypes of older people as rigidly shaped by heredity</w:t>
      </w:r>
      <w:r>
        <w:rPr>
          <w:spacing w:val="-4"/>
        </w:rPr>
        <w:t> </w:t>
      </w:r>
      <w:r>
        <w:rPr/>
        <w:t>and</w:t>
      </w:r>
      <w:r>
        <w:rPr>
          <w:spacing w:val="-4"/>
        </w:rPr>
        <w:t> </w:t>
      </w:r>
      <w:r>
        <w:rPr/>
        <w:t>incapable</w:t>
      </w:r>
      <w:r>
        <w:rPr>
          <w:spacing w:val="-5"/>
        </w:rPr>
        <w:t> </w:t>
      </w:r>
      <w:r>
        <w:rPr/>
        <w:t>of</w:t>
      </w:r>
      <w:r>
        <w:rPr>
          <w:spacing w:val="-4"/>
        </w:rPr>
        <w:t> </w:t>
      </w:r>
      <w:r>
        <w:rPr/>
        <w:t>broadening</w:t>
      </w:r>
      <w:r>
        <w:rPr>
          <w:spacing w:val="-4"/>
        </w:rPr>
        <w:t> </w:t>
      </w:r>
      <w:r>
        <w:rPr/>
        <w:t>their</w:t>
      </w:r>
      <w:r>
        <w:rPr>
          <w:spacing w:val="-4"/>
        </w:rPr>
        <w:t> </w:t>
      </w:r>
      <w:r>
        <w:rPr/>
        <w:t>pursuits</w:t>
      </w:r>
      <w:r>
        <w:rPr>
          <w:spacing w:val="-4"/>
        </w:rPr>
        <w:t> </w:t>
      </w:r>
      <w:r>
        <w:rPr/>
        <w:t>and</w:t>
      </w:r>
      <w:r>
        <w:rPr>
          <w:spacing w:val="-4"/>
        </w:rPr>
        <w:t> </w:t>
      </w:r>
      <w:r>
        <w:rPr/>
        <w:t>acquiring</w:t>
      </w:r>
      <w:r>
        <w:rPr>
          <w:spacing w:val="-4"/>
        </w:rPr>
        <w:t> </w:t>
      </w:r>
      <w:r>
        <w:rPr/>
        <w:t>new</w:t>
      </w:r>
      <w:r>
        <w:rPr>
          <w:spacing w:val="-4"/>
        </w:rPr>
        <w:t> </w:t>
      </w:r>
      <w:r>
        <w:rPr/>
        <w:t>skills</w:t>
      </w:r>
      <w:r>
        <w:rPr>
          <w:sz w:val="24"/>
        </w:rPr>
        <w:t>.</w:t>
      </w:r>
    </w:p>
    <w:p>
      <w:pPr>
        <w:pStyle w:val="BodyText"/>
        <w:spacing w:before="3"/>
        <w:ind w:left="0"/>
      </w:pPr>
    </w:p>
    <w:p>
      <w:pPr>
        <w:pStyle w:val="Heading3"/>
        <w:spacing w:line="321" w:lineRule="exact"/>
      </w:pPr>
      <w:r>
        <w:rPr/>
        <w:t>Cognitive</w:t>
      </w:r>
      <w:r>
        <w:rPr>
          <w:spacing w:val="-3"/>
        </w:rPr>
        <w:t> </w:t>
      </w:r>
      <w:r>
        <w:rPr>
          <w:spacing w:val="-2"/>
        </w:rPr>
        <w:t>Impact</w:t>
      </w:r>
    </w:p>
    <w:p>
      <w:pPr>
        <w:pStyle w:val="BodyText"/>
        <w:ind w:right="1503"/>
        <w:rPr>
          <w:i/>
        </w:rPr>
      </w:pPr>
      <w:r>
        <w:rPr/>
        <w:t>Deterioration and/or decline occur in many cognitive processes throughout the</w:t>
      </w:r>
      <w:r>
        <w:rPr>
          <w:spacing w:val="-1"/>
        </w:rPr>
        <w:t> </w:t>
      </w:r>
      <w:r>
        <w:rPr/>
        <w:t>lifespan.</w:t>
      </w:r>
      <w:r>
        <w:rPr>
          <w:spacing w:val="-16"/>
        </w:rPr>
        <w:t> </w:t>
      </w:r>
      <w:r>
        <w:rPr/>
        <w:t>A</w:t>
      </w:r>
      <w:r>
        <w:rPr>
          <w:spacing w:val="-16"/>
        </w:rPr>
        <w:t> </w:t>
      </w:r>
      <w:r>
        <w:rPr/>
        <w:t>great deal of research has focused on memory and aging, and has found decline in many types of memory with aging, but not in semantic memory or general knowledge such as vocabulary definitions, which typically increases or remains steady. Early studies on changes in cognition with age generally found declines in intelligence in the elderly, but studies were cross-sectional rather than longitudinal and thus results may be an artifact of cohort rather than a true example of decline. Intelligence may decline with age, though the rate may vary depending on the type, and may in fact remain steady throughout most of the lifespan, dropping suddenly only as people near the end of their lives. Individual variations in rate of cognitive decline may therefore be explained in terms of people having different lengths of life </w:t>
      </w:r>
      <w:r>
        <w:rPr>
          <w:i/>
        </w:rPr>
        <w:t>(Mather, M., &amp; Carstensen, L. L., Aging and</w:t>
      </w:r>
      <w:r>
        <w:rPr>
          <w:i/>
        </w:rPr>
        <w:t> motivated</w:t>
      </w:r>
      <w:r>
        <w:rPr>
          <w:i/>
          <w:spacing w:val="-8"/>
        </w:rPr>
        <w:t> </w:t>
      </w:r>
      <w:r>
        <w:rPr>
          <w:i/>
        </w:rPr>
        <w:t>cognition:</w:t>
      </w:r>
      <w:r>
        <w:rPr>
          <w:i/>
          <w:spacing w:val="-8"/>
        </w:rPr>
        <w:t> </w:t>
      </w:r>
      <w:r>
        <w:rPr>
          <w:i/>
        </w:rPr>
        <w:t>The</w:t>
      </w:r>
      <w:r>
        <w:rPr>
          <w:i/>
          <w:spacing w:val="-9"/>
        </w:rPr>
        <w:t> </w:t>
      </w:r>
      <w:r>
        <w:rPr>
          <w:i/>
        </w:rPr>
        <w:t>positivity</w:t>
      </w:r>
      <w:r>
        <w:rPr>
          <w:i/>
          <w:spacing w:val="-9"/>
        </w:rPr>
        <w:t> </w:t>
      </w:r>
      <w:r>
        <w:rPr>
          <w:i/>
        </w:rPr>
        <w:t>effect</w:t>
      </w:r>
      <w:r>
        <w:rPr>
          <w:i/>
          <w:spacing w:val="-8"/>
        </w:rPr>
        <w:t> </w:t>
      </w:r>
      <w:r>
        <w:rPr>
          <w:i/>
        </w:rPr>
        <w:t>in</w:t>
      </w:r>
      <w:r>
        <w:rPr>
          <w:i/>
          <w:spacing w:val="-8"/>
        </w:rPr>
        <w:t> </w:t>
      </w:r>
      <w:r>
        <w:rPr>
          <w:i/>
        </w:rPr>
        <w:t>attention</w:t>
      </w:r>
      <w:r>
        <w:rPr>
          <w:i/>
          <w:spacing w:val="-8"/>
        </w:rPr>
        <w:t> </w:t>
      </w:r>
      <w:r>
        <w:rPr>
          <w:i/>
        </w:rPr>
        <w:t>and</w:t>
      </w:r>
      <w:r>
        <w:rPr>
          <w:i/>
          <w:spacing w:val="-8"/>
        </w:rPr>
        <w:t> </w:t>
      </w:r>
      <w:r>
        <w:rPr>
          <w:i/>
        </w:rPr>
        <w:t>memory.</w:t>
      </w:r>
      <w:r>
        <w:rPr>
          <w:i/>
          <w:spacing w:val="-8"/>
        </w:rPr>
        <w:t> </w:t>
      </w:r>
      <w:r>
        <w:rPr>
          <w:i/>
        </w:rPr>
        <w:t>Trends</w:t>
      </w:r>
      <w:r>
        <w:rPr>
          <w:i/>
          <w:spacing w:val="-8"/>
        </w:rPr>
        <w:t> </w:t>
      </w:r>
      <w:r>
        <w:rPr>
          <w:i/>
        </w:rPr>
        <w:t>in Cognitive Sciences).</w:t>
      </w:r>
    </w:p>
    <w:p>
      <w:pPr>
        <w:pStyle w:val="BodyText"/>
        <w:spacing w:before="68"/>
        <w:ind w:left="0"/>
        <w:rPr>
          <w:i/>
        </w:rPr>
      </w:pPr>
    </w:p>
    <w:p>
      <w:pPr>
        <w:pStyle w:val="Heading3"/>
        <w:spacing w:line="321" w:lineRule="exact"/>
      </w:pPr>
      <w:r>
        <w:rPr/>
        <w:t>Racial</w:t>
      </w:r>
      <w:r>
        <w:rPr>
          <w:spacing w:val="-2"/>
        </w:rPr>
        <w:t> </w:t>
      </w:r>
      <w:r>
        <w:rPr/>
        <w:t>and</w:t>
      </w:r>
      <w:r>
        <w:rPr>
          <w:spacing w:val="-2"/>
        </w:rPr>
        <w:t> </w:t>
      </w:r>
      <w:r>
        <w:rPr/>
        <w:t>Ethnic</w:t>
      </w:r>
      <w:r>
        <w:rPr>
          <w:spacing w:val="-2"/>
        </w:rPr>
        <w:t> </w:t>
      </w:r>
      <w:r>
        <w:rPr/>
        <w:t>Minority</w:t>
      </w:r>
      <w:r>
        <w:rPr>
          <w:spacing w:val="-1"/>
        </w:rPr>
        <w:t> </w:t>
      </w:r>
      <w:r>
        <w:rPr>
          <w:spacing w:val="-2"/>
        </w:rPr>
        <w:t>Groups</w:t>
      </w:r>
    </w:p>
    <w:p>
      <w:pPr>
        <w:pStyle w:val="BodyText"/>
        <w:ind w:right="1547"/>
      </w:pPr>
      <w:r>
        <w:rPr/>
        <w:t>One-fifth of older adults are currently members of racial or ethnic minority groups (8%</w:t>
      </w:r>
      <w:r>
        <w:rPr>
          <w:spacing w:val="-8"/>
        </w:rPr>
        <w:t> </w:t>
      </w:r>
      <w:r>
        <w:rPr/>
        <w:t>African</w:t>
      </w:r>
      <w:r>
        <w:rPr>
          <w:spacing w:val="-8"/>
        </w:rPr>
        <w:t> </w:t>
      </w:r>
      <w:r>
        <w:rPr/>
        <w:t>American, 7% Hispanic/Latino, 3%</w:t>
      </w:r>
      <w:r>
        <w:rPr>
          <w:spacing w:val="-8"/>
        </w:rPr>
        <w:t> </w:t>
      </w:r>
      <w:r>
        <w:rPr/>
        <w:t>Asian, and 1%</w:t>
      </w:r>
      <w:r>
        <w:rPr>
          <w:spacing w:val="-8"/>
        </w:rPr>
        <w:t> </w:t>
      </w:r>
      <w:r>
        <w:rPr/>
        <w:t>AI/ AN, Native Hawaiian, or Pacific Islander), and it is projected that 42% of the older adult population will be members of racial or ethnic minority groups by 2050.</w:t>
      </w:r>
      <w:r>
        <w:rPr>
          <w:spacing w:val="-9"/>
        </w:rPr>
        <w:t> </w:t>
      </w:r>
      <w:r>
        <w:rPr/>
        <w:t>Substantial work is needed to identify diverse groups of older adults and engage them in behavioral health services. It is estimated that</w:t>
      </w:r>
      <w:r>
        <w:rPr>
          <w:spacing w:val="-3"/>
        </w:rPr>
        <w:t> </w:t>
      </w:r>
      <w:r>
        <w:rPr/>
        <w:t>up</w:t>
      </w:r>
      <w:r>
        <w:rPr>
          <w:spacing w:val="-3"/>
        </w:rPr>
        <w:t> </w:t>
      </w:r>
      <w:r>
        <w:rPr/>
        <w:t>to</w:t>
      </w:r>
      <w:r>
        <w:rPr>
          <w:spacing w:val="-3"/>
        </w:rPr>
        <w:t> </w:t>
      </w:r>
      <w:r>
        <w:rPr/>
        <w:t>one-fifth</w:t>
      </w:r>
      <w:r>
        <w:rPr>
          <w:spacing w:val="-3"/>
        </w:rPr>
        <w:t> </w:t>
      </w:r>
      <w:r>
        <w:rPr/>
        <w:t>of</w:t>
      </w:r>
      <w:r>
        <w:rPr>
          <w:spacing w:val="-3"/>
        </w:rPr>
        <w:t> </w:t>
      </w:r>
      <w:r>
        <w:rPr/>
        <w:t>older</w:t>
      </w:r>
      <w:r>
        <w:rPr>
          <w:spacing w:val="-3"/>
        </w:rPr>
        <w:t> </w:t>
      </w:r>
      <w:r>
        <w:rPr/>
        <w:t>adults</w:t>
      </w:r>
      <w:r>
        <w:rPr>
          <w:spacing w:val="-3"/>
        </w:rPr>
        <w:t> </w:t>
      </w:r>
      <w:r>
        <w:rPr/>
        <w:t>(5.6</w:t>
      </w:r>
      <w:r>
        <w:rPr>
          <w:spacing w:val="-3"/>
        </w:rPr>
        <w:t> </w:t>
      </w:r>
      <w:r>
        <w:rPr/>
        <w:t>to</w:t>
      </w:r>
      <w:r>
        <w:rPr>
          <w:spacing w:val="-3"/>
        </w:rPr>
        <w:t> </w:t>
      </w:r>
      <w:r>
        <w:rPr/>
        <w:t>8</w:t>
      </w:r>
      <w:r>
        <w:rPr>
          <w:spacing w:val="-3"/>
        </w:rPr>
        <w:t> </w:t>
      </w:r>
      <w:r>
        <w:rPr/>
        <w:t>million</w:t>
      </w:r>
      <w:r>
        <w:rPr>
          <w:spacing w:val="-3"/>
        </w:rPr>
        <w:t> </w:t>
      </w:r>
      <w:r>
        <w:rPr/>
        <w:t>people)</w:t>
      </w:r>
      <w:r>
        <w:rPr>
          <w:spacing w:val="-3"/>
        </w:rPr>
        <w:t> </w:t>
      </w:r>
      <w:r>
        <w:rPr/>
        <w:t>are</w:t>
      </w:r>
      <w:r>
        <w:rPr>
          <w:spacing w:val="-4"/>
        </w:rPr>
        <w:t> </w:t>
      </w:r>
      <w:r>
        <w:rPr/>
        <w:t>experiencing one or more mental health or substance use conditions. Older women are more likely to have a mental health disorder, and older men are more likely</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to</w:t>
      </w:r>
      <w:r>
        <w:rPr>
          <w:spacing w:val="-5"/>
        </w:rPr>
        <w:t> </w:t>
      </w:r>
      <w:r>
        <w:rPr/>
        <w:t>have</w:t>
      </w:r>
      <w:r>
        <w:rPr>
          <w:spacing w:val="-6"/>
        </w:rPr>
        <w:t> </w:t>
      </w:r>
      <w:r>
        <w:rPr/>
        <w:t>a</w:t>
      </w:r>
      <w:r>
        <w:rPr>
          <w:spacing w:val="-6"/>
        </w:rPr>
        <w:t> </w:t>
      </w:r>
      <w:r>
        <w:rPr/>
        <w:t>substance</w:t>
      </w:r>
      <w:r>
        <w:rPr>
          <w:spacing w:val="-6"/>
        </w:rPr>
        <w:t> </w:t>
      </w:r>
      <w:r>
        <w:rPr/>
        <w:t>misuse/abuse</w:t>
      </w:r>
      <w:r>
        <w:rPr>
          <w:spacing w:val="-6"/>
        </w:rPr>
        <w:t> </w:t>
      </w:r>
      <w:r>
        <w:rPr/>
        <w:t>disorder.</w:t>
      </w:r>
      <w:r>
        <w:rPr>
          <w:spacing w:val="-10"/>
        </w:rPr>
        <w:t> </w:t>
      </w:r>
      <w:r>
        <w:rPr/>
        <w:t>The</w:t>
      </w:r>
      <w:r>
        <w:rPr>
          <w:spacing w:val="-6"/>
        </w:rPr>
        <w:t> </w:t>
      </w:r>
      <w:r>
        <w:rPr/>
        <w:t>rate</w:t>
      </w:r>
      <w:r>
        <w:rPr>
          <w:spacing w:val="-6"/>
        </w:rPr>
        <w:t> </w:t>
      </w:r>
      <w:r>
        <w:rPr/>
        <w:t>of</w:t>
      </w:r>
      <w:r>
        <w:rPr>
          <w:spacing w:val="-5"/>
        </w:rPr>
        <w:t> </w:t>
      </w:r>
      <w:r>
        <w:rPr/>
        <w:t>suicide</w:t>
      </w:r>
      <w:r>
        <w:rPr>
          <w:spacing w:val="-6"/>
        </w:rPr>
        <w:t> </w:t>
      </w:r>
      <w:r>
        <w:rPr/>
        <w:t>among</w:t>
      </w:r>
      <w:r>
        <w:rPr>
          <w:spacing w:val="-5"/>
        </w:rPr>
        <w:t> </w:t>
      </w:r>
      <w:r>
        <w:rPr/>
        <w:t>older men surpasses the rate among older women, and the suicide rate of Caucasian men ages 85 and older is more than four times the national rate.</w:t>
      </w:r>
    </w:p>
    <w:p>
      <w:pPr>
        <w:pStyle w:val="BodyText"/>
        <w:spacing w:before="314"/>
        <w:ind w:right="1770"/>
      </w:pPr>
      <w:r>
        <w:rPr/>
        <w:t>The prevalence of behavioral health conditions differs across and within racial</w:t>
      </w:r>
      <w:r>
        <w:rPr>
          <w:spacing w:val="-4"/>
        </w:rPr>
        <w:t> </w:t>
      </w:r>
      <w:r>
        <w:rPr/>
        <w:t>and</w:t>
      </w:r>
      <w:r>
        <w:rPr>
          <w:spacing w:val="-4"/>
        </w:rPr>
        <w:t> </w:t>
      </w:r>
      <w:r>
        <w:rPr/>
        <w:t>ethnic</w:t>
      </w:r>
      <w:r>
        <w:rPr>
          <w:spacing w:val="-5"/>
        </w:rPr>
        <w:t> </w:t>
      </w:r>
      <w:r>
        <w:rPr/>
        <w:t>groups</w:t>
      </w:r>
      <w:r>
        <w:rPr>
          <w:spacing w:val="-4"/>
        </w:rPr>
        <w:t> </w:t>
      </w:r>
      <w:r>
        <w:rPr/>
        <w:t>of</w:t>
      </w:r>
      <w:r>
        <w:rPr>
          <w:spacing w:val="-4"/>
        </w:rPr>
        <w:t> </w:t>
      </w:r>
      <w:r>
        <w:rPr/>
        <w:t>older</w:t>
      </w:r>
      <w:r>
        <w:rPr>
          <w:spacing w:val="-4"/>
        </w:rPr>
        <w:t> </w:t>
      </w:r>
      <w:r>
        <w:rPr/>
        <w:t>adults.</w:t>
      </w:r>
      <w:r>
        <w:rPr>
          <w:spacing w:val="-4"/>
        </w:rPr>
        <w:t> </w:t>
      </w:r>
      <w:r>
        <w:rPr/>
        <w:t>Differences</w:t>
      </w:r>
      <w:r>
        <w:rPr>
          <w:spacing w:val="-4"/>
        </w:rPr>
        <w:t> </w:t>
      </w:r>
      <w:r>
        <w:rPr/>
        <w:t>may</w:t>
      </w:r>
      <w:r>
        <w:rPr>
          <w:spacing w:val="-4"/>
        </w:rPr>
        <w:t> </w:t>
      </w:r>
      <w:r>
        <w:rPr/>
        <w:t>be</w:t>
      </w:r>
      <w:r>
        <w:rPr>
          <w:spacing w:val="-5"/>
        </w:rPr>
        <w:t> </w:t>
      </w:r>
      <w:r>
        <w:rPr/>
        <w:t>explained</w:t>
      </w:r>
      <w:r>
        <w:rPr>
          <w:spacing w:val="-4"/>
        </w:rPr>
        <w:t> </w:t>
      </w:r>
      <w:r>
        <w:rPr/>
        <w:t>by factors such as immigration status, gender, education and income levels, perceived financial strain, life events, and region of the country.</w:t>
      </w:r>
    </w:p>
    <w:p>
      <w:pPr>
        <w:pStyle w:val="BodyText"/>
        <w:spacing w:line="321" w:lineRule="exact" w:before="312"/>
      </w:pPr>
      <w:r>
        <w:rPr/>
        <w:t>For </w:t>
      </w:r>
      <w:r>
        <w:rPr>
          <w:spacing w:val="-2"/>
        </w:rPr>
        <w:t>example:</w:t>
      </w:r>
    </w:p>
    <w:p>
      <w:pPr>
        <w:pStyle w:val="ListParagraph"/>
        <w:numPr>
          <w:ilvl w:val="0"/>
          <w:numId w:val="8"/>
        </w:numPr>
        <w:tabs>
          <w:tab w:pos="1440" w:val="left" w:leader="none"/>
        </w:tabs>
        <w:spacing w:line="240" w:lineRule="auto" w:before="0" w:after="0"/>
        <w:ind w:left="1440" w:right="1509" w:hanging="360"/>
        <w:jc w:val="left"/>
        <w:rPr>
          <w:sz w:val="28"/>
        </w:rPr>
      </w:pPr>
      <w:r>
        <w:rPr>
          <w:sz w:val="28"/>
        </w:rPr>
        <w:t>One study found that, among Latinos and Latinas, acculturation is positively</w:t>
      </w:r>
      <w:r>
        <w:rPr>
          <w:spacing w:val="-6"/>
          <w:sz w:val="28"/>
        </w:rPr>
        <w:t> </w:t>
      </w:r>
      <w:r>
        <w:rPr>
          <w:sz w:val="28"/>
        </w:rPr>
        <w:t>correlated</w:t>
      </w:r>
      <w:r>
        <w:rPr>
          <w:spacing w:val="-6"/>
          <w:sz w:val="28"/>
        </w:rPr>
        <w:t> </w:t>
      </w:r>
      <w:r>
        <w:rPr>
          <w:sz w:val="28"/>
        </w:rPr>
        <w:t>with</w:t>
      </w:r>
      <w:r>
        <w:rPr>
          <w:spacing w:val="-6"/>
          <w:sz w:val="28"/>
        </w:rPr>
        <w:t> </w:t>
      </w:r>
      <w:r>
        <w:rPr>
          <w:sz w:val="28"/>
        </w:rPr>
        <w:t>large</w:t>
      </w:r>
      <w:r>
        <w:rPr>
          <w:spacing w:val="-7"/>
          <w:sz w:val="28"/>
        </w:rPr>
        <w:t> </w:t>
      </w:r>
      <w:r>
        <w:rPr>
          <w:sz w:val="28"/>
        </w:rPr>
        <w:t>and</w:t>
      </w:r>
      <w:r>
        <w:rPr>
          <w:spacing w:val="-6"/>
          <w:sz w:val="28"/>
        </w:rPr>
        <w:t> </w:t>
      </w:r>
      <w:r>
        <w:rPr>
          <w:sz w:val="28"/>
        </w:rPr>
        <w:t>frequent</w:t>
      </w:r>
      <w:r>
        <w:rPr>
          <w:spacing w:val="-6"/>
          <w:sz w:val="28"/>
        </w:rPr>
        <w:t> </w:t>
      </w:r>
      <w:r>
        <w:rPr>
          <w:sz w:val="28"/>
        </w:rPr>
        <w:t>alcohol</w:t>
      </w:r>
      <w:r>
        <w:rPr>
          <w:spacing w:val="-6"/>
          <w:sz w:val="28"/>
        </w:rPr>
        <w:t> </w:t>
      </w:r>
      <w:r>
        <w:rPr>
          <w:sz w:val="28"/>
        </w:rPr>
        <w:t>consumption</w:t>
      </w:r>
      <w:r>
        <w:rPr>
          <w:spacing w:val="-6"/>
          <w:sz w:val="28"/>
        </w:rPr>
        <w:t> </w:t>
      </w:r>
      <w:r>
        <w:rPr>
          <w:sz w:val="28"/>
        </w:rPr>
        <w:t>and high rates of drug abuse.</w:t>
      </w:r>
    </w:p>
    <w:p>
      <w:pPr>
        <w:pStyle w:val="ListParagraph"/>
        <w:numPr>
          <w:ilvl w:val="0"/>
          <w:numId w:val="8"/>
        </w:numPr>
        <w:tabs>
          <w:tab w:pos="1440" w:val="left" w:leader="none"/>
        </w:tabs>
        <w:spacing w:line="240" w:lineRule="auto" w:before="113" w:after="0"/>
        <w:ind w:left="1440" w:right="1520" w:hanging="360"/>
        <w:jc w:val="left"/>
        <w:rPr>
          <w:sz w:val="28"/>
        </w:rPr>
      </w:pPr>
      <w:r>
        <w:rPr>
          <w:sz w:val="28"/>
        </w:rPr>
        <w:t>A</w:t>
      </w:r>
      <w:r>
        <w:rPr>
          <w:spacing w:val="-18"/>
          <w:sz w:val="28"/>
        </w:rPr>
        <w:t> </w:t>
      </w:r>
      <w:r>
        <w:rPr>
          <w:sz w:val="28"/>
        </w:rPr>
        <w:t>recent</w:t>
      </w:r>
      <w:r>
        <w:rPr>
          <w:spacing w:val="-5"/>
          <w:sz w:val="28"/>
        </w:rPr>
        <w:t> </w:t>
      </w:r>
      <w:r>
        <w:rPr>
          <w:sz w:val="28"/>
        </w:rPr>
        <w:t>secondary</w:t>
      </w:r>
      <w:r>
        <w:rPr>
          <w:spacing w:val="-4"/>
          <w:sz w:val="28"/>
        </w:rPr>
        <w:t> </w:t>
      </w:r>
      <w:r>
        <w:rPr>
          <w:sz w:val="28"/>
        </w:rPr>
        <w:t>analysis</w:t>
      </w:r>
      <w:r>
        <w:rPr>
          <w:spacing w:val="-4"/>
          <w:sz w:val="28"/>
        </w:rPr>
        <w:t> </w:t>
      </w:r>
      <w:r>
        <w:rPr>
          <w:sz w:val="28"/>
        </w:rPr>
        <w:t>of</w:t>
      </w:r>
      <w:r>
        <w:rPr>
          <w:spacing w:val="-4"/>
          <w:sz w:val="28"/>
        </w:rPr>
        <w:t> </w:t>
      </w:r>
      <w:r>
        <w:rPr>
          <w:sz w:val="28"/>
        </w:rPr>
        <w:t>the</w:t>
      </w:r>
      <w:r>
        <w:rPr>
          <w:spacing w:val="-5"/>
          <w:sz w:val="28"/>
        </w:rPr>
        <w:t> </w:t>
      </w:r>
      <w:r>
        <w:rPr>
          <w:sz w:val="28"/>
        </w:rPr>
        <w:t>National</w:t>
      </w:r>
      <w:r>
        <w:rPr>
          <w:spacing w:val="-4"/>
          <w:sz w:val="28"/>
        </w:rPr>
        <w:t> </w:t>
      </w:r>
      <w:r>
        <w:rPr>
          <w:sz w:val="28"/>
        </w:rPr>
        <w:t>Institute</w:t>
      </w:r>
      <w:r>
        <w:rPr>
          <w:spacing w:val="-5"/>
          <w:sz w:val="28"/>
        </w:rPr>
        <w:t> </w:t>
      </w:r>
      <w:r>
        <w:rPr>
          <w:sz w:val="28"/>
        </w:rPr>
        <w:t>of</w:t>
      </w:r>
      <w:r>
        <w:rPr>
          <w:spacing w:val="-4"/>
          <w:sz w:val="28"/>
        </w:rPr>
        <w:t> </w:t>
      </w:r>
      <w:r>
        <w:rPr>
          <w:sz w:val="28"/>
        </w:rPr>
        <w:t>Mental</w:t>
      </w:r>
      <w:r>
        <w:rPr>
          <w:spacing w:val="-4"/>
          <w:sz w:val="28"/>
        </w:rPr>
        <w:t> </w:t>
      </w:r>
      <w:r>
        <w:rPr>
          <w:sz w:val="28"/>
        </w:rPr>
        <w:t>Health Collaborative Psychiatric Epidemiological Studies data set compared the rates of lifetime and 12-month psychiatric disorders among several older adult populations. The analysis found that the rates of depressive disorders are significantly higher among Latinos than the rates are among non-Latinos, attesting to the increased illness burden of common mental disorders among Latinos.</w:t>
      </w:r>
    </w:p>
    <w:p>
      <w:pPr>
        <w:spacing w:line="240" w:lineRule="auto"/>
        <w:ind w:left="720" w:right="0" w:firstLine="0"/>
        <w:rPr>
          <w:sz w:val="20"/>
        </w:rPr>
      </w:pPr>
      <w:r>
        <w:rPr>
          <w:sz w:val="20"/>
        </w:rPr>
        <mc:AlternateContent>
          <mc:Choice Requires="wps">
            <w:drawing>
              <wp:inline distT="0" distB="0" distL="0" distR="0">
                <wp:extent cx="5486400" cy="2560320"/>
                <wp:effectExtent l="0" t="0" r="0" b="1905"/>
                <wp:docPr id="40" name="Group 40"/>
                <wp:cNvGraphicFramePr>
                  <a:graphicFrameLocks/>
                </wp:cNvGraphicFramePr>
                <a:graphic>
                  <a:graphicData uri="http://schemas.microsoft.com/office/word/2010/wordprocessingGroup">
                    <wpg:wgp>
                      <wpg:cNvPr id="40" name="Group 40"/>
                      <wpg:cNvGrpSpPr/>
                      <wpg:grpSpPr>
                        <a:xfrm>
                          <a:off x="0" y="0"/>
                          <a:ext cx="5486400" cy="2560320"/>
                          <a:chExt cx="5486400" cy="2560320"/>
                        </a:xfrm>
                      </wpg:grpSpPr>
                      <pic:pic>
                        <pic:nvPicPr>
                          <pic:cNvPr id="41" name="Image 41"/>
                          <pic:cNvPicPr/>
                        </pic:nvPicPr>
                        <pic:blipFill>
                          <a:blip r:embed="rId34" cstate="print"/>
                          <a:stretch>
                            <a:fillRect/>
                          </a:stretch>
                        </pic:blipFill>
                        <pic:spPr>
                          <a:xfrm>
                            <a:off x="6350" y="6350"/>
                            <a:ext cx="5473573" cy="2547400"/>
                          </a:xfrm>
                          <a:prstGeom prst="rect">
                            <a:avLst/>
                          </a:prstGeom>
                        </pic:spPr>
                      </pic:pic>
                      <wps:wsp>
                        <wps:cNvPr id="42" name="Graphic 42"/>
                        <wps:cNvSpPr/>
                        <wps:spPr>
                          <a:xfrm>
                            <a:off x="6350" y="6350"/>
                            <a:ext cx="5473700" cy="2547620"/>
                          </a:xfrm>
                          <a:custGeom>
                            <a:avLst/>
                            <a:gdLst/>
                            <a:ahLst/>
                            <a:cxnLst/>
                            <a:rect l="l" t="t" r="r" b="b"/>
                            <a:pathLst>
                              <a:path w="5473700" h="2547620">
                                <a:moveTo>
                                  <a:pt x="0" y="0"/>
                                </a:moveTo>
                                <a:lnTo>
                                  <a:pt x="5473573" y="0"/>
                                </a:lnTo>
                                <a:lnTo>
                                  <a:pt x="5473573" y="2547400"/>
                                </a:lnTo>
                                <a:lnTo>
                                  <a:pt x="0" y="254740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2pt;height:201.6pt;mso-position-horizontal-relative:char;mso-position-vertical-relative:line" id="docshapegroup40" coordorigin="0,0" coordsize="8640,4032">
                <v:shape style="position:absolute;left:10;top:10;width:8620;height:4012" type="#_x0000_t75" id="docshape41" stroked="false">
                  <v:imagedata r:id="rId34" o:title=""/>
                </v:shape>
                <v:rect style="position:absolute;left:10;top:10;width:8620;height:4012" id="docshape42" filled="false" stroked="true" strokeweight="1pt" strokecolor="#000000">
                  <v:stroke dashstyle="solid"/>
                </v:rect>
              </v:group>
            </w:pict>
          </mc:Fallback>
        </mc:AlternateContent>
      </w:r>
      <w:r>
        <w:rPr>
          <w:sz w:val="20"/>
        </w:rPr>
      </w:r>
    </w:p>
    <w:p>
      <w:pPr>
        <w:pStyle w:val="BodyText"/>
        <w:spacing w:before="38"/>
        <w:ind w:left="0"/>
      </w:pPr>
    </w:p>
    <w:p>
      <w:pPr>
        <w:pStyle w:val="ListParagraph"/>
        <w:numPr>
          <w:ilvl w:val="0"/>
          <w:numId w:val="8"/>
        </w:numPr>
        <w:tabs>
          <w:tab w:pos="1440" w:val="left" w:leader="none"/>
        </w:tabs>
        <w:spacing w:line="240" w:lineRule="auto" w:before="0" w:after="0"/>
        <w:ind w:left="1440" w:right="1830" w:hanging="360"/>
        <w:jc w:val="left"/>
        <w:rPr>
          <w:sz w:val="28"/>
        </w:rPr>
      </w:pPr>
      <w:r>
        <w:rPr>
          <w:sz w:val="28"/>
        </w:rPr>
        <w:t>Behavioral health conditions are less prevalent among African Americans</w:t>
      </w:r>
      <w:r>
        <w:rPr>
          <w:spacing w:val="-4"/>
          <w:sz w:val="28"/>
        </w:rPr>
        <w:t> </w:t>
      </w:r>
      <w:r>
        <w:rPr>
          <w:sz w:val="28"/>
        </w:rPr>
        <w:t>ages</w:t>
      </w:r>
      <w:r>
        <w:rPr>
          <w:spacing w:val="-4"/>
          <w:sz w:val="28"/>
        </w:rPr>
        <w:t> </w:t>
      </w:r>
      <w:r>
        <w:rPr>
          <w:sz w:val="28"/>
        </w:rPr>
        <w:t>55</w:t>
      </w:r>
      <w:r>
        <w:rPr>
          <w:spacing w:val="-4"/>
          <w:sz w:val="28"/>
        </w:rPr>
        <w:t> </w:t>
      </w:r>
      <w:r>
        <w:rPr>
          <w:sz w:val="28"/>
        </w:rPr>
        <w:t>and</w:t>
      </w:r>
      <w:r>
        <w:rPr>
          <w:spacing w:val="-4"/>
          <w:sz w:val="28"/>
        </w:rPr>
        <w:t> </w:t>
      </w:r>
      <w:r>
        <w:rPr>
          <w:sz w:val="28"/>
        </w:rPr>
        <w:t>older</w:t>
      </w:r>
      <w:r>
        <w:rPr>
          <w:spacing w:val="-4"/>
          <w:sz w:val="28"/>
        </w:rPr>
        <w:t> </w:t>
      </w:r>
      <w:r>
        <w:rPr>
          <w:sz w:val="28"/>
        </w:rPr>
        <w:t>who</w:t>
      </w:r>
      <w:r>
        <w:rPr>
          <w:spacing w:val="-4"/>
          <w:sz w:val="28"/>
        </w:rPr>
        <w:t> </w:t>
      </w:r>
      <w:r>
        <w:rPr>
          <w:sz w:val="28"/>
        </w:rPr>
        <w:t>live</w:t>
      </w:r>
      <w:r>
        <w:rPr>
          <w:spacing w:val="-5"/>
          <w:sz w:val="28"/>
        </w:rPr>
        <w:t> </w:t>
      </w:r>
      <w:r>
        <w:rPr>
          <w:sz w:val="28"/>
        </w:rPr>
        <w:t>in</w:t>
      </w:r>
      <w:r>
        <w:rPr>
          <w:spacing w:val="-4"/>
          <w:sz w:val="28"/>
        </w:rPr>
        <w:t> </w:t>
      </w:r>
      <w:r>
        <w:rPr>
          <w:sz w:val="28"/>
        </w:rPr>
        <w:t>the</w:t>
      </w:r>
      <w:r>
        <w:rPr>
          <w:spacing w:val="-5"/>
          <w:sz w:val="28"/>
        </w:rPr>
        <w:t> </w:t>
      </w:r>
      <w:r>
        <w:rPr>
          <w:sz w:val="28"/>
        </w:rPr>
        <w:t>South,</w:t>
      </w:r>
      <w:r>
        <w:rPr>
          <w:spacing w:val="-4"/>
          <w:sz w:val="28"/>
        </w:rPr>
        <w:t> </w:t>
      </w:r>
      <w:r>
        <w:rPr>
          <w:sz w:val="28"/>
        </w:rPr>
        <w:t>compared</w:t>
      </w:r>
      <w:r>
        <w:rPr>
          <w:spacing w:val="-4"/>
          <w:sz w:val="28"/>
        </w:rPr>
        <w:t> </w:t>
      </w:r>
      <w:r>
        <w:rPr>
          <w:sz w:val="28"/>
        </w:rPr>
        <w:t>with those living in other regions of the country.</w:t>
      </w:r>
    </w:p>
    <w:p>
      <w:pPr>
        <w:pStyle w:val="ListParagraph"/>
        <w:numPr>
          <w:ilvl w:val="0"/>
          <w:numId w:val="8"/>
        </w:numPr>
        <w:tabs>
          <w:tab w:pos="1440" w:val="left" w:leader="none"/>
        </w:tabs>
        <w:spacing w:line="240" w:lineRule="auto" w:before="314" w:after="0"/>
        <w:ind w:left="1440" w:right="2017" w:hanging="360"/>
        <w:jc w:val="left"/>
        <w:rPr>
          <w:sz w:val="28"/>
        </w:rPr>
      </w:pPr>
      <w:r>
        <w:rPr>
          <w:sz w:val="28"/>
        </w:rPr>
        <w:t>Major</w:t>
      </w:r>
      <w:r>
        <w:rPr>
          <w:spacing w:val="-7"/>
          <w:sz w:val="28"/>
        </w:rPr>
        <w:t> </w:t>
      </w:r>
      <w:r>
        <w:rPr>
          <w:sz w:val="28"/>
        </w:rPr>
        <w:t>depression</w:t>
      </w:r>
      <w:r>
        <w:rPr>
          <w:spacing w:val="-5"/>
          <w:sz w:val="28"/>
        </w:rPr>
        <w:t> </w:t>
      </w:r>
      <w:r>
        <w:rPr>
          <w:sz w:val="28"/>
        </w:rPr>
        <w:t>is</w:t>
      </w:r>
      <w:r>
        <w:rPr>
          <w:spacing w:val="-5"/>
          <w:sz w:val="28"/>
        </w:rPr>
        <w:t> </w:t>
      </w:r>
      <w:r>
        <w:rPr>
          <w:sz w:val="28"/>
        </w:rPr>
        <w:t>more</w:t>
      </w:r>
      <w:r>
        <w:rPr>
          <w:spacing w:val="-6"/>
          <w:sz w:val="28"/>
        </w:rPr>
        <w:t> </w:t>
      </w:r>
      <w:r>
        <w:rPr>
          <w:sz w:val="28"/>
        </w:rPr>
        <w:t>prevalent</w:t>
      </w:r>
      <w:r>
        <w:rPr>
          <w:spacing w:val="-5"/>
          <w:sz w:val="28"/>
        </w:rPr>
        <w:t> </w:t>
      </w:r>
      <w:r>
        <w:rPr>
          <w:sz w:val="28"/>
        </w:rPr>
        <w:t>among</w:t>
      </w:r>
      <w:r>
        <w:rPr>
          <w:spacing w:val="-5"/>
          <w:sz w:val="28"/>
        </w:rPr>
        <w:t> </w:t>
      </w:r>
      <w:r>
        <w:rPr>
          <w:sz w:val="28"/>
        </w:rPr>
        <w:t>Cuban</w:t>
      </w:r>
      <w:r>
        <w:rPr>
          <w:spacing w:val="-18"/>
          <w:sz w:val="28"/>
        </w:rPr>
        <w:t> </w:t>
      </w:r>
      <w:r>
        <w:rPr>
          <w:sz w:val="28"/>
        </w:rPr>
        <w:t>Americans</w:t>
      </w:r>
      <w:r>
        <w:rPr>
          <w:spacing w:val="-5"/>
          <w:sz w:val="28"/>
        </w:rPr>
        <w:t> </w:t>
      </w:r>
      <w:r>
        <w:rPr>
          <w:sz w:val="28"/>
        </w:rPr>
        <w:t>and Puerto Ricans between ages 65 and 74 than it is among Mexican</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pStyle w:val="BodyText"/>
        <w:ind w:left="1440" w:right="1496"/>
        <w:jc w:val="both"/>
      </w:pPr>
      <w:r>
        <w:rPr/>
        <w:t>Americans</w:t>
      </w:r>
      <w:r>
        <w:rPr>
          <w:spacing w:val="-3"/>
        </w:rPr>
        <w:t> </w:t>
      </w:r>
      <w:r>
        <w:rPr/>
        <w:t>in</w:t>
      </w:r>
      <w:r>
        <w:rPr>
          <w:spacing w:val="-3"/>
        </w:rPr>
        <w:t> </w:t>
      </w:r>
      <w:r>
        <w:rPr/>
        <w:t>the</w:t>
      </w:r>
      <w:r>
        <w:rPr>
          <w:spacing w:val="-4"/>
        </w:rPr>
        <w:t> </w:t>
      </w:r>
      <w:r>
        <w:rPr/>
        <w:t>same</w:t>
      </w:r>
      <w:r>
        <w:rPr>
          <w:spacing w:val="-4"/>
        </w:rPr>
        <w:t> </w:t>
      </w:r>
      <w:r>
        <w:rPr/>
        <w:t>age</w:t>
      </w:r>
      <w:r>
        <w:rPr>
          <w:spacing w:val="-4"/>
        </w:rPr>
        <w:t> </w:t>
      </w:r>
      <w:r>
        <w:rPr/>
        <w:t>group,</w:t>
      </w:r>
      <w:r>
        <w:rPr>
          <w:spacing w:val="-3"/>
        </w:rPr>
        <w:t> </w:t>
      </w:r>
      <w:r>
        <w:rPr/>
        <w:t>and</w:t>
      </w:r>
      <w:r>
        <w:rPr>
          <w:spacing w:val="-3"/>
        </w:rPr>
        <w:t> </w:t>
      </w:r>
      <w:r>
        <w:rPr/>
        <w:t>the</w:t>
      </w:r>
      <w:r>
        <w:rPr>
          <w:spacing w:val="-4"/>
        </w:rPr>
        <w:t> </w:t>
      </w:r>
      <w:r>
        <w:rPr/>
        <w:t>rate</w:t>
      </w:r>
      <w:r>
        <w:rPr>
          <w:spacing w:val="-4"/>
        </w:rPr>
        <w:t> </w:t>
      </w:r>
      <w:r>
        <w:rPr/>
        <w:t>is</w:t>
      </w:r>
      <w:r>
        <w:rPr>
          <w:spacing w:val="-3"/>
        </w:rPr>
        <w:t> </w:t>
      </w:r>
      <w:r>
        <w:rPr/>
        <w:t>higher</w:t>
      </w:r>
      <w:r>
        <w:rPr>
          <w:spacing w:val="-3"/>
        </w:rPr>
        <w:t> </w:t>
      </w:r>
      <w:r>
        <w:rPr/>
        <w:t>among</w:t>
      </w:r>
      <w:r>
        <w:rPr>
          <w:spacing w:val="-3"/>
        </w:rPr>
        <w:t> </w:t>
      </w:r>
      <w:r>
        <w:rPr/>
        <w:t>Puerto Ricans ages 75 and older than it is for other similar-aged older Latino </w:t>
      </w:r>
      <w:r>
        <w:rPr>
          <w:spacing w:val="-2"/>
        </w:rPr>
        <w:t>subgroups.</w:t>
      </w:r>
    </w:p>
    <w:p>
      <w:pPr>
        <w:pStyle w:val="ListParagraph"/>
        <w:numPr>
          <w:ilvl w:val="0"/>
          <w:numId w:val="8"/>
        </w:numPr>
        <w:tabs>
          <w:tab w:pos="1440" w:val="left" w:leader="none"/>
        </w:tabs>
        <w:spacing w:line="240" w:lineRule="auto" w:before="314" w:after="0"/>
        <w:ind w:left="1440" w:right="1745" w:hanging="360"/>
        <w:jc w:val="left"/>
        <w:rPr>
          <w:sz w:val="28"/>
        </w:rPr>
      </w:pPr>
      <w:r>
        <w:rPr>
          <w:sz w:val="28"/>
        </w:rPr>
        <w:t>Major depression is more prevalent among Chinese Americans between ages 65 and 74 compared with Filipino and Vietnamese Americans of the same age, but it is less prevalent among Chinese Americans</w:t>
      </w:r>
      <w:r>
        <w:rPr>
          <w:spacing w:val="-5"/>
          <w:sz w:val="28"/>
        </w:rPr>
        <w:t> </w:t>
      </w:r>
      <w:r>
        <w:rPr>
          <w:sz w:val="28"/>
        </w:rPr>
        <w:t>ages</w:t>
      </w:r>
      <w:r>
        <w:rPr>
          <w:spacing w:val="-5"/>
          <w:sz w:val="28"/>
        </w:rPr>
        <w:t> </w:t>
      </w:r>
      <w:r>
        <w:rPr>
          <w:sz w:val="28"/>
        </w:rPr>
        <w:t>75</w:t>
      </w:r>
      <w:r>
        <w:rPr>
          <w:spacing w:val="-5"/>
          <w:sz w:val="28"/>
        </w:rPr>
        <w:t> </w:t>
      </w:r>
      <w:r>
        <w:rPr>
          <w:sz w:val="28"/>
        </w:rPr>
        <w:t>and</w:t>
      </w:r>
      <w:r>
        <w:rPr>
          <w:spacing w:val="-5"/>
          <w:sz w:val="28"/>
        </w:rPr>
        <w:t> </w:t>
      </w:r>
      <w:r>
        <w:rPr>
          <w:sz w:val="28"/>
        </w:rPr>
        <w:t>older</w:t>
      </w:r>
      <w:r>
        <w:rPr>
          <w:spacing w:val="-5"/>
          <w:sz w:val="28"/>
        </w:rPr>
        <w:t> </w:t>
      </w:r>
      <w:r>
        <w:rPr>
          <w:sz w:val="28"/>
        </w:rPr>
        <w:t>compared</w:t>
      </w:r>
      <w:r>
        <w:rPr>
          <w:spacing w:val="-5"/>
          <w:sz w:val="28"/>
        </w:rPr>
        <w:t> </w:t>
      </w:r>
      <w:r>
        <w:rPr>
          <w:sz w:val="28"/>
        </w:rPr>
        <w:t>with</w:t>
      </w:r>
      <w:r>
        <w:rPr>
          <w:spacing w:val="-5"/>
          <w:sz w:val="28"/>
        </w:rPr>
        <w:t> </w:t>
      </w:r>
      <w:r>
        <w:rPr>
          <w:sz w:val="28"/>
        </w:rPr>
        <w:t>similarly</w:t>
      </w:r>
      <w:r>
        <w:rPr>
          <w:spacing w:val="-5"/>
          <w:sz w:val="28"/>
        </w:rPr>
        <w:t> </w:t>
      </w:r>
      <w:r>
        <w:rPr>
          <w:sz w:val="28"/>
        </w:rPr>
        <w:t>aged</w:t>
      </w:r>
      <w:r>
        <w:rPr>
          <w:spacing w:val="-5"/>
          <w:sz w:val="28"/>
        </w:rPr>
        <w:t> </w:t>
      </w:r>
      <w:r>
        <w:rPr>
          <w:sz w:val="28"/>
        </w:rPr>
        <w:t>Filipino and Vietnamese Americans.</w:t>
      </w:r>
    </w:p>
    <w:p>
      <w:pPr>
        <w:pStyle w:val="ListParagraph"/>
        <w:numPr>
          <w:ilvl w:val="0"/>
          <w:numId w:val="8"/>
        </w:numPr>
        <w:tabs>
          <w:tab w:pos="1440" w:val="left" w:leader="none"/>
        </w:tabs>
        <w:spacing w:line="240" w:lineRule="auto" w:before="310" w:after="0"/>
        <w:ind w:left="1440" w:right="1769" w:hanging="360"/>
        <w:jc w:val="both"/>
        <w:rPr>
          <w:sz w:val="28"/>
        </w:rPr>
      </w:pPr>
      <w:r>
        <w:rPr>
          <w:sz w:val="28"/>
        </w:rPr>
        <w:t>When compared with older Caucasians, elderly</w:t>
      </w:r>
      <w:r>
        <w:rPr>
          <w:spacing w:val="-12"/>
          <w:sz w:val="28"/>
        </w:rPr>
        <w:t> </w:t>
      </w:r>
      <w:r>
        <w:rPr>
          <w:sz w:val="28"/>
        </w:rPr>
        <w:t>AI/AN populations have</w:t>
      </w:r>
      <w:r>
        <w:rPr>
          <w:spacing w:val="-5"/>
          <w:sz w:val="28"/>
        </w:rPr>
        <w:t> </w:t>
      </w:r>
      <w:r>
        <w:rPr>
          <w:sz w:val="28"/>
        </w:rPr>
        <w:t>higher</w:t>
      </w:r>
      <w:r>
        <w:rPr>
          <w:spacing w:val="-4"/>
          <w:sz w:val="28"/>
        </w:rPr>
        <w:t> </w:t>
      </w:r>
      <w:r>
        <w:rPr>
          <w:sz w:val="28"/>
        </w:rPr>
        <w:t>rates</w:t>
      </w:r>
      <w:r>
        <w:rPr>
          <w:spacing w:val="-4"/>
          <w:sz w:val="28"/>
        </w:rPr>
        <w:t> </w:t>
      </w:r>
      <w:r>
        <w:rPr>
          <w:sz w:val="28"/>
        </w:rPr>
        <w:t>of</w:t>
      </w:r>
      <w:r>
        <w:rPr>
          <w:spacing w:val="-4"/>
          <w:sz w:val="28"/>
        </w:rPr>
        <w:t> </w:t>
      </w:r>
      <w:r>
        <w:rPr>
          <w:sz w:val="28"/>
        </w:rPr>
        <w:t>chronic</w:t>
      </w:r>
      <w:r>
        <w:rPr>
          <w:spacing w:val="-5"/>
          <w:sz w:val="28"/>
        </w:rPr>
        <w:t> </w:t>
      </w:r>
      <w:r>
        <w:rPr>
          <w:sz w:val="28"/>
        </w:rPr>
        <w:t>diseases,</w:t>
      </w:r>
      <w:r>
        <w:rPr>
          <w:spacing w:val="-4"/>
          <w:sz w:val="28"/>
        </w:rPr>
        <w:t> </w:t>
      </w:r>
      <w:r>
        <w:rPr>
          <w:sz w:val="28"/>
        </w:rPr>
        <w:t>such</w:t>
      </w:r>
      <w:r>
        <w:rPr>
          <w:spacing w:val="-4"/>
          <w:sz w:val="28"/>
        </w:rPr>
        <w:t> </w:t>
      </w:r>
      <w:r>
        <w:rPr>
          <w:sz w:val="28"/>
        </w:rPr>
        <w:t>as</w:t>
      </w:r>
      <w:r>
        <w:rPr>
          <w:spacing w:val="-4"/>
          <w:sz w:val="28"/>
        </w:rPr>
        <w:t> </w:t>
      </w:r>
      <w:r>
        <w:rPr>
          <w:sz w:val="28"/>
        </w:rPr>
        <w:t>diabetes</w:t>
      </w:r>
      <w:r>
        <w:rPr>
          <w:spacing w:val="-4"/>
          <w:sz w:val="28"/>
        </w:rPr>
        <w:t> </w:t>
      </w:r>
      <w:r>
        <w:rPr>
          <w:sz w:val="28"/>
        </w:rPr>
        <w:t>and</w:t>
      </w:r>
      <w:r>
        <w:rPr>
          <w:spacing w:val="-4"/>
          <w:sz w:val="28"/>
        </w:rPr>
        <w:t> </w:t>
      </w:r>
      <w:r>
        <w:rPr>
          <w:sz w:val="28"/>
        </w:rPr>
        <w:t>liver</w:t>
      </w:r>
      <w:r>
        <w:rPr>
          <w:spacing w:val="-4"/>
          <w:sz w:val="28"/>
        </w:rPr>
        <w:t> </w:t>
      </w:r>
      <w:r>
        <w:rPr>
          <w:sz w:val="28"/>
        </w:rPr>
        <w:t>and kidney diseases, which are exacerbated with drinking.</w:t>
      </w:r>
    </w:p>
    <w:p>
      <w:pPr>
        <w:pStyle w:val="ListParagraph"/>
        <w:numPr>
          <w:ilvl w:val="0"/>
          <w:numId w:val="8"/>
        </w:numPr>
        <w:tabs>
          <w:tab w:pos="1440" w:val="left" w:leader="none"/>
        </w:tabs>
        <w:spacing w:line="240" w:lineRule="auto" w:before="314" w:after="0"/>
        <w:ind w:left="1440" w:right="1590" w:hanging="360"/>
        <w:jc w:val="left"/>
        <w:rPr>
          <w:sz w:val="28"/>
        </w:rPr>
      </w:pPr>
      <w:r>
        <w:rPr>
          <w:sz w:val="28"/>
        </w:rPr>
        <w:t>Despite the need for mental health services, older</w:t>
      </w:r>
      <w:r>
        <w:rPr>
          <w:spacing w:val="-15"/>
          <w:sz w:val="28"/>
        </w:rPr>
        <w:t> </w:t>
      </w:r>
      <w:r>
        <w:rPr>
          <w:sz w:val="28"/>
        </w:rPr>
        <w:t>African</w:t>
      </w:r>
      <w:r>
        <w:rPr>
          <w:spacing w:val="-15"/>
          <w:sz w:val="28"/>
        </w:rPr>
        <w:t> </w:t>
      </w:r>
      <w:r>
        <w:rPr>
          <w:sz w:val="28"/>
        </w:rPr>
        <w:t>Americans and</w:t>
      </w:r>
      <w:r>
        <w:rPr>
          <w:spacing w:val="-3"/>
          <w:sz w:val="28"/>
        </w:rPr>
        <w:t> </w:t>
      </w:r>
      <w:r>
        <w:rPr>
          <w:sz w:val="28"/>
        </w:rPr>
        <w:t>Latinos</w:t>
      </w:r>
      <w:r>
        <w:rPr>
          <w:spacing w:val="-3"/>
          <w:sz w:val="28"/>
        </w:rPr>
        <w:t> </w:t>
      </w:r>
      <w:r>
        <w:rPr>
          <w:sz w:val="28"/>
        </w:rPr>
        <w:t>are</w:t>
      </w:r>
      <w:r>
        <w:rPr>
          <w:spacing w:val="-4"/>
          <w:sz w:val="28"/>
        </w:rPr>
        <w:t> </w:t>
      </w:r>
      <w:r>
        <w:rPr>
          <w:sz w:val="28"/>
        </w:rPr>
        <w:t>not</w:t>
      </w:r>
      <w:r>
        <w:rPr>
          <w:spacing w:val="-3"/>
          <w:sz w:val="28"/>
        </w:rPr>
        <w:t> </w:t>
      </w:r>
      <w:r>
        <w:rPr>
          <w:sz w:val="28"/>
        </w:rPr>
        <w:t>seeking</w:t>
      </w:r>
      <w:r>
        <w:rPr>
          <w:spacing w:val="-3"/>
          <w:sz w:val="28"/>
        </w:rPr>
        <w:t> </w:t>
      </w:r>
      <w:r>
        <w:rPr>
          <w:sz w:val="28"/>
        </w:rPr>
        <w:t>mental</w:t>
      </w:r>
      <w:r>
        <w:rPr>
          <w:spacing w:val="-3"/>
          <w:sz w:val="28"/>
        </w:rPr>
        <w:t> </w:t>
      </w:r>
      <w:r>
        <w:rPr>
          <w:sz w:val="28"/>
        </w:rPr>
        <w:t>health</w:t>
      </w:r>
      <w:r>
        <w:rPr>
          <w:spacing w:val="-3"/>
          <w:sz w:val="28"/>
        </w:rPr>
        <w:t> </w:t>
      </w:r>
      <w:r>
        <w:rPr>
          <w:sz w:val="28"/>
        </w:rPr>
        <w:t>services</w:t>
      </w:r>
      <w:r>
        <w:rPr>
          <w:spacing w:val="-3"/>
          <w:sz w:val="28"/>
        </w:rPr>
        <w:t> </w:t>
      </w:r>
      <w:r>
        <w:rPr>
          <w:sz w:val="28"/>
        </w:rPr>
        <w:t>at</w:t>
      </w:r>
      <w:r>
        <w:rPr>
          <w:spacing w:val="-3"/>
          <w:sz w:val="28"/>
        </w:rPr>
        <w:t> </w:t>
      </w:r>
      <w:r>
        <w:rPr>
          <w:sz w:val="28"/>
        </w:rPr>
        <w:t>the</w:t>
      </w:r>
      <w:r>
        <w:rPr>
          <w:spacing w:val="-4"/>
          <w:sz w:val="28"/>
        </w:rPr>
        <w:t> </w:t>
      </w:r>
      <w:r>
        <w:rPr>
          <w:sz w:val="28"/>
        </w:rPr>
        <w:t>same</w:t>
      </w:r>
      <w:r>
        <w:rPr>
          <w:spacing w:val="-4"/>
          <w:sz w:val="28"/>
        </w:rPr>
        <w:t> </w:t>
      </w:r>
      <w:r>
        <w:rPr>
          <w:sz w:val="28"/>
        </w:rPr>
        <w:t>rate</w:t>
      </w:r>
      <w:r>
        <w:rPr>
          <w:spacing w:val="-4"/>
          <w:sz w:val="28"/>
        </w:rPr>
        <w:t> </w:t>
      </w:r>
      <w:r>
        <w:rPr>
          <w:sz w:val="28"/>
        </w:rPr>
        <w:t>as their non-Latino Caucasian counterparts. Results of a study of disparities in mental health service use showed that treatment initiation and adequacy were lower for older Latinos and</w:t>
      </w:r>
      <w:r>
        <w:rPr>
          <w:spacing w:val="-4"/>
          <w:sz w:val="28"/>
        </w:rPr>
        <w:t> </w:t>
      </w:r>
      <w:r>
        <w:rPr>
          <w:sz w:val="28"/>
        </w:rPr>
        <w:t>African Americans than they were for older non-Latino Caucasians. These disparities persist even after adjusting for need (mental and physical health</w:t>
      </w:r>
      <w:r>
        <w:rPr>
          <w:spacing w:val="-8"/>
          <w:sz w:val="28"/>
        </w:rPr>
        <w:t> </w:t>
      </w:r>
      <w:r>
        <w:rPr>
          <w:sz w:val="28"/>
        </w:rPr>
        <w:t>conditions),</w:t>
      </w:r>
      <w:r>
        <w:rPr>
          <w:spacing w:val="-8"/>
          <w:sz w:val="28"/>
        </w:rPr>
        <w:t> </w:t>
      </w:r>
      <w:r>
        <w:rPr>
          <w:sz w:val="28"/>
        </w:rPr>
        <w:t>demographic</w:t>
      </w:r>
      <w:r>
        <w:rPr>
          <w:spacing w:val="-9"/>
          <w:sz w:val="28"/>
        </w:rPr>
        <w:t> </w:t>
      </w:r>
      <w:r>
        <w:rPr>
          <w:sz w:val="28"/>
        </w:rPr>
        <w:t>characteristics</w:t>
      </w:r>
      <w:r>
        <w:rPr>
          <w:spacing w:val="-8"/>
          <w:sz w:val="28"/>
        </w:rPr>
        <w:t> </w:t>
      </w:r>
      <w:r>
        <w:rPr>
          <w:sz w:val="28"/>
        </w:rPr>
        <w:t>(e.g.,</w:t>
      </w:r>
      <w:r>
        <w:rPr>
          <w:spacing w:val="-8"/>
          <w:sz w:val="28"/>
        </w:rPr>
        <w:t> </w:t>
      </w:r>
      <w:r>
        <w:rPr>
          <w:sz w:val="28"/>
        </w:rPr>
        <w:t>socio-economic status, education level), and insurance coverage.</w:t>
      </w:r>
    </w:p>
    <w:p>
      <w:pPr>
        <w:pStyle w:val="ListParagraph"/>
        <w:numPr>
          <w:ilvl w:val="0"/>
          <w:numId w:val="8"/>
        </w:numPr>
        <w:tabs>
          <w:tab w:pos="1440" w:val="left" w:leader="none"/>
        </w:tabs>
        <w:spacing w:line="240" w:lineRule="auto" w:before="303" w:after="0"/>
        <w:ind w:left="1440" w:right="1496" w:hanging="360"/>
        <w:jc w:val="left"/>
        <w:rPr>
          <w:sz w:val="28"/>
        </w:rPr>
      </w:pPr>
      <w:r>
        <w:rPr>
          <w:sz w:val="28"/>
        </w:rPr>
        <w:t>Beliefs about the causes of mental illness and stigma associated with mental</w:t>
      </w:r>
      <w:r>
        <w:rPr>
          <w:spacing w:val="-4"/>
          <w:sz w:val="28"/>
        </w:rPr>
        <w:t> </w:t>
      </w:r>
      <w:r>
        <w:rPr>
          <w:sz w:val="28"/>
        </w:rPr>
        <w:t>health</w:t>
      </w:r>
      <w:r>
        <w:rPr>
          <w:spacing w:val="-4"/>
          <w:sz w:val="28"/>
        </w:rPr>
        <w:t> </w:t>
      </w:r>
      <w:r>
        <w:rPr>
          <w:sz w:val="28"/>
        </w:rPr>
        <w:t>services</w:t>
      </w:r>
      <w:r>
        <w:rPr>
          <w:spacing w:val="-4"/>
          <w:sz w:val="28"/>
        </w:rPr>
        <w:t> </w:t>
      </w:r>
      <w:r>
        <w:rPr>
          <w:sz w:val="28"/>
        </w:rPr>
        <w:t>may</w:t>
      </w:r>
      <w:r>
        <w:rPr>
          <w:spacing w:val="-4"/>
          <w:sz w:val="28"/>
        </w:rPr>
        <w:t> </w:t>
      </w:r>
      <w:r>
        <w:rPr>
          <w:sz w:val="28"/>
        </w:rPr>
        <w:t>explain</w:t>
      </w:r>
      <w:r>
        <w:rPr>
          <w:spacing w:val="-4"/>
          <w:sz w:val="28"/>
        </w:rPr>
        <w:t> </w:t>
      </w:r>
      <w:r>
        <w:rPr>
          <w:sz w:val="28"/>
        </w:rPr>
        <w:t>some</w:t>
      </w:r>
      <w:r>
        <w:rPr>
          <w:spacing w:val="-5"/>
          <w:sz w:val="28"/>
        </w:rPr>
        <w:t> </w:t>
      </w:r>
      <w:r>
        <w:rPr>
          <w:sz w:val="28"/>
        </w:rPr>
        <w:t>disparities</w:t>
      </w:r>
      <w:r>
        <w:rPr>
          <w:spacing w:val="-4"/>
          <w:sz w:val="28"/>
        </w:rPr>
        <w:t> </w:t>
      </w:r>
      <w:r>
        <w:rPr>
          <w:sz w:val="28"/>
        </w:rPr>
        <w:t>in</w:t>
      </w:r>
      <w:r>
        <w:rPr>
          <w:spacing w:val="-4"/>
          <w:sz w:val="28"/>
        </w:rPr>
        <w:t> </w:t>
      </w:r>
      <w:r>
        <w:rPr>
          <w:sz w:val="28"/>
        </w:rPr>
        <w:t>the</w:t>
      </w:r>
      <w:r>
        <w:rPr>
          <w:spacing w:val="-5"/>
          <w:sz w:val="28"/>
        </w:rPr>
        <w:t> </w:t>
      </w:r>
      <w:r>
        <w:rPr>
          <w:sz w:val="28"/>
        </w:rPr>
        <w:t>rates</w:t>
      </w:r>
      <w:r>
        <w:rPr>
          <w:spacing w:val="-4"/>
          <w:sz w:val="28"/>
        </w:rPr>
        <w:t> </w:t>
      </w:r>
      <w:r>
        <w:rPr>
          <w:sz w:val="28"/>
        </w:rPr>
        <w:t>of</w:t>
      </w:r>
      <w:r>
        <w:rPr>
          <w:spacing w:val="-4"/>
          <w:sz w:val="28"/>
        </w:rPr>
        <w:t> </w:t>
      </w:r>
      <w:r>
        <w:rPr>
          <w:sz w:val="28"/>
        </w:rPr>
        <w:t>use of mental health services among elderly racial/ethnic minorities. Analyses of baseline data collected for the Primary Care Research in Substance</w:t>
      </w:r>
      <w:r>
        <w:rPr>
          <w:spacing w:val="-4"/>
          <w:sz w:val="28"/>
        </w:rPr>
        <w:t> </w:t>
      </w:r>
      <w:r>
        <w:rPr>
          <w:sz w:val="28"/>
        </w:rPr>
        <w:t>Abuse and Mental Health for the Elderly study indicate</w:t>
      </w:r>
    </w:p>
    <w:p>
      <w:pPr>
        <w:pStyle w:val="BodyText"/>
        <w:spacing w:line="237" w:lineRule="auto"/>
        <w:ind w:left="1440" w:right="1455"/>
      </w:pPr>
      <w:r>
        <w:rPr/>
        <w:t>that</w:t>
      </w:r>
      <w:r>
        <w:rPr>
          <w:spacing w:val="-18"/>
        </w:rPr>
        <w:t> </w:t>
      </w:r>
      <w:r>
        <w:rPr/>
        <w:t>African</w:t>
      </w:r>
      <w:r>
        <w:rPr>
          <w:spacing w:val="-17"/>
        </w:rPr>
        <w:t> </w:t>
      </w:r>
      <w:r>
        <w:rPr/>
        <w:t>Americans</w:t>
      </w:r>
      <w:r>
        <w:rPr>
          <w:spacing w:val="-6"/>
        </w:rPr>
        <w:t> </w:t>
      </w:r>
      <w:r>
        <w:rPr/>
        <w:t>view</w:t>
      </w:r>
      <w:r>
        <w:rPr>
          <w:spacing w:val="-4"/>
        </w:rPr>
        <w:t> </w:t>
      </w:r>
      <w:r>
        <w:rPr/>
        <w:t>the</w:t>
      </w:r>
      <w:r>
        <w:rPr>
          <w:spacing w:val="-5"/>
        </w:rPr>
        <w:t> </w:t>
      </w:r>
      <w:r>
        <w:rPr/>
        <w:t>loss</w:t>
      </w:r>
      <w:r>
        <w:rPr>
          <w:spacing w:val="-4"/>
        </w:rPr>
        <w:t> </w:t>
      </w:r>
      <w:r>
        <w:rPr/>
        <w:t>of</w:t>
      </w:r>
      <w:r>
        <w:rPr>
          <w:spacing w:val="-4"/>
        </w:rPr>
        <w:t> </w:t>
      </w:r>
      <w:r>
        <w:rPr/>
        <w:t>family</w:t>
      </w:r>
      <w:r>
        <w:rPr>
          <w:spacing w:val="-4"/>
        </w:rPr>
        <w:t> </w:t>
      </w:r>
      <w:r>
        <w:rPr/>
        <w:t>and</w:t>
      </w:r>
      <w:r>
        <w:rPr>
          <w:spacing w:val="-4"/>
        </w:rPr>
        <w:t> </w:t>
      </w:r>
      <w:r>
        <w:rPr/>
        <w:t>friends,</w:t>
      </w:r>
      <w:r>
        <w:rPr>
          <w:spacing w:val="-4"/>
        </w:rPr>
        <w:t> </w:t>
      </w:r>
      <w:r>
        <w:rPr/>
        <w:t>stress</w:t>
      </w:r>
      <w:r>
        <w:rPr>
          <w:spacing w:val="-4"/>
        </w:rPr>
        <w:t> </w:t>
      </w:r>
      <w:r>
        <w:rPr/>
        <w:t>over money, and general stress or worry as the primary causes of their mental disorders.</w:t>
      </w:r>
      <w:r>
        <w:rPr>
          <w:spacing w:val="-2"/>
        </w:rPr>
        <w:t> </w:t>
      </w:r>
      <w:r>
        <w:rPr/>
        <w:t>Asian</w:t>
      </w:r>
      <w:r>
        <w:rPr>
          <w:spacing w:val="-2"/>
        </w:rPr>
        <w:t> </w:t>
      </w:r>
      <w:r>
        <w:rPr/>
        <w:t>Americans believe that mental disorders are caused by medical illness, cultural differences, and family issues.</w:t>
      </w:r>
    </w:p>
    <w:p>
      <w:pPr>
        <w:pStyle w:val="BodyText"/>
        <w:ind w:left="1440" w:right="1455"/>
      </w:pPr>
      <w:r>
        <w:rPr/>
        <w:t>Latinos</w:t>
      </w:r>
      <w:r>
        <w:rPr>
          <w:spacing w:val="-4"/>
        </w:rPr>
        <w:t> </w:t>
      </w:r>
      <w:r>
        <w:rPr/>
        <w:t>believe</w:t>
      </w:r>
      <w:r>
        <w:rPr>
          <w:spacing w:val="-5"/>
        </w:rPr>
        <w:t> </w:t>
      </w:r>
      <w:r>
        <w:rPr/>
        <w:t>that</w:t>
      </w:r>
      <w:r>
        <w:rPr>
          <w:spacing w:val="-4"/>
        </w:rPr>
        <w:t> </w:t>
      </w:r>
      <w:r>
        <w:rPr/>
        <w:t>the</w:t>
      </w:r>
      <w:r>
        <w:rPr>
          <w:spacing w:val="-5"/>
        </w:rPr>
        <w:t> </w:t>
      </w:r>
      <w:r>
        <w:rPr/>
        <w:t>loss</w:t>
      </w:r>
      <w:r>
        <w:rPr>
          <w:spacing w:val="-4"/>
        </w:rPr>
        <w:t> </w:t>
      </w:r>
      <w:r>
        <w:rPr/>
        <w:t>of</w:t>
      </w:r>
      <w:r>
        <w:rPr>
          <w:spacing w:val="-4"/>
        </w:rPr>
        <w:t> </w:t>
      </w:r>
      <w:r>
        <w:rPr/>
        <w:t>family</w:t>
      </w:r>
      <w:r>
        <w:rPr>
          <w:spacing w:val="-4"/>
        </w:rPr>
        <w:t> </w:t>
      </w:r>
      <w:r>
        <w:rPr/>
        <w:t>and</w:t>
      </w:r>
      <w:r>
        <w:rPr>
          <w:spacing w:val="-4"/>
        </w:rPr>
        <w:t> </w:t>
      </w:r>
      <w:r>
        <w:rPr/>
        <w:t>friends,</w:t>
      </w:r>
      <w:r>
        <w:rPr>
          <w:spacing w:val="-4"/>
        </w:rPr>
        <w:t> </w:t>
      </w:r>
      <w:r>
        <w:rPr/>
        <w:t>family</w:t>
      </w:r>
      <w:r>
        <w:rPr>
          <w:spacing w:val="-4"/>
        </w:rPr>
        <w:t> </w:t>
      </w:r>
      <w:r>
        <w:rPr/>
        <w:t>issues,</w:t>
      </w:r>
      <w:r>
        <w:rPr>
          <w:spacing w:val="-4"/>
        </w:rPr>
        <w:t> </w:t>
      </w:r>
      <w:r>
        <w:rPr/>
        <w:t>and migration cause mental disorders. In addition, a greater proportion</w:t>
      </w:r>
    </w:p>
    <w:p>
      <w:pPr>
        <w:pStyle w:val="BodyText"/>
        <w:spacing w:line="237" w:lineRule="auto"/>
        <w:ind w:left="1440" w:right="1455"/>
      </w:pPr>
      <w:r>
        <w:rPr/>
        <w:t>of</w:t>
      </w:r>
      <w:r>
        <w:rPr>
          <w:spacing w:val="-4"/>
        </w:rPr>
        <w:t> </w:t>
      </w:r>
      <w:r>
        <w:rPr/>
        <w:t>older</w:t>
      </w:r>
      <w:r>
        <w:rPr>
          <w:spacing w:val="-4"/>
        </w:rPr>
        <w:t> </w:t>
      </w:r>
      <w:r>
        <w:rPr/>
        <w:t>Latinos</w:t>
      </w:r>
      <w:r>
        <w:rPr>
          <w:spacing w:val="-4"/>
        </w:rPr>
        <w:t> </w:t>
      </w:r>
      <w:r>
        <w:rPr/>
        <w:t>expressed</w:t>
      </w:r>
      <w:r>
        <w:rPr>
          <w:spacing w:val="-4"/>
        </w:rPr>
        <w:t> </w:t>
      </w:r>
      <w:r>
        <w:rPr/>
        <w:t>more</w:t>
      </w:r>
      <w:r>
        <w:rPr>
          <w:spacing w:val="-5"/>
        </w:rPr>
        <w:t> </w:t>
      </w:r>
      <w:r>
        <w:rPr/>
        <w:t>shame</w:t>
      </w:r>
      <w:r>
        <w:rPr>
          <w:spacing w:val="-5"/>
        </w:rPr>
        <w:t> </w:t>
      </w:r>
      <w:r>
        <w:rPr/>
        <w:t>or</w:t>
      </w:r>
      <w:r>
        <w:rPr>
          <w:spacing w:val="-4"/>
        </w:rPr>
        <w:t> </w:t>
      </w:r>
      <w:r>
        <w:rPr/>
        <w:t>embarrassment</w:t>
      </w:r>
      <w:r>
        <w:rPr>
          <w:spacing w:val="-4"/>
        </w:rPr>
        <w:t> </w:t>
      </w:r>
      <w:r>
        <w:rPr/>
        <w:t>for</w:t>
      </w:r>
      <w:r>
        <w:rPr>
          <w:spacing w:val="-4"/>
        </w:rPr>
        <w:t> </w:t>
      </w:r>
      <w:r>
        <w:rPr/>
        <w:t>having</w:t>
      </w:r>
      <w:r>
        <w:rPr>
          <w:spacing w:val="-4"/>
        </w:rPr>
        <w:t> </w:t>
      </w:r>
      <w:r>
        <w:rPr/>
        <w:t>a mental disorder than other older populations, and more Latinos felt that people would think differently of them if they sought mental health treatment than did their non-Latino Caucasian counterparts.</w:t>
      </w:r>
    </w:p>
    <w:p>
      <w:pPr>
        <w:pStyle w:val="BodyText"/>
        <w:spacing w:after="0" w:line="237" w:lineRule="auto"/>
        <w:sectPr>
          <w:pgSz w:w="12240" w:h="15840"/>
          <w:pgMar w:header="744" w:footer="0" w:top="1000" w:bottom="280" w:left="1080" w:right="360"/>
        </w:sectPr>
      </w:pPr>
    </w:p>
    <w:p>
      <w:pPr>
        <w:pStyle w:val="BodyText"/>
        <w:spacing w:before="94"/>
        <w:ind w:left="0"/>
      </w:pPr>
    </w:p>
    <w:p>
      <w:pPr>
        <w:pStyle w:val="ListParagraph"/>
        <w:numPr>
          <w:ilvl w:val="0"/>
          <w:numId w:val="8"/>
        </w:numPr>
        <w:tabs>
          <w:tab w:pos="1440" w:val="left" w:leader="none"/>
        </w:tabs>
        <w:spacing w:line="240" w:lineRule="auto" w:before="0" w:after="0"/>
        <w:ind w:left="1440" w:right="1511" w:hanging="360"/>
        <w:jc w:val="left"/>
        <w:rPr>
          <w:sz w:val="28"/>
        </w:rPr>
      </w:pPr>
      <w:r>
        <w:rPr>
          <w:sz w:val="28"/>
        </w:rPr>
        <w:t>The rates of depression, suicidality, and substance (particularly alcohol and tobacco) misuse are higher in the older LGBT</w:t>
      </w:r>
      <w:r>
        <w:rPr>
          <w:spacing w:val="-4"/>
          <w:sz w:val="28"/>
        </w:rPr>
        <w:t> </w:t>
      </w:r>
      <w:r>
        <w:rPr>
          <w:sz w:val="28"/>
        </w:rPr>
        <w:t>population than they are in the overall aging population.</w:t>
      </w:r>
      <w:r>
        <w:rPr>
          <w:spacing w:val="-5"/>
          <w:sz w:val="28"/>
        </w:rPr>
        <w:t> </w:t>
      </w:r>
      <w:r>
        <w:rPr>
          <w:sz w:val="28"/>
        </w:rPr>
        <w:t>Although data are limited, a large study of LGBT individuals found that 31% were depressed. There appears to be an elevated risk of suicide attempts and suicidality among older gay men and lesbians and high rates of victimization.</w:t>
      </w:r>
      <w:r>
        <w:rPr>
          <w:spacing w:val="-4"/>
          <w:sz w:val="28"/>
        </w:rPr>
        <w:t> </w:t>
      </w:r>
      <w:r>
        <w:rPr>
          <w:sz w:val="28"/>
        </w:rPr>
        <w:t>Rates</w:t>
      </w:r>
      <w:r>
        <w:rPr>
          <w:spacing w:val="-4"/>
          <w:sz w:val="28"/>
        </w:rPr>
        <w:t> </w:t>
      </w:r>
      <w:r>
        <w:rPr>
          <w:sz w:val="28"/>
        </w:rPr>
        <w:t>of</w:t>
      </w:r>
      <w:r>
        <w:rPr>
          <w:spacing w:val="-4"/>
          <w:sz w:val="28"/>
        </w:rPr>
        <w:t> </w:t>
      </w:r>
      <w:r>
        <w:rPr>
          <w:sz w:val="28"/>
        </w:rPr>
        <w:t>heavy</w:t>
      </w:r>
      <w:r>
        <w:rPr>
          <w:spacing w:val="-4"/>
          <w:sz w:val="28"/>
        </w:rPr>
        <w:t> </w:t>
      </w:r>
      <w:r>
        <w:rPr>
          <w:sz w:val="28"/>
        </w:rPr>
        <w:t>drinking</w:t>
      </w:r>
      <w:r>
        <w:rPr>
          <w:spacing w:val="-4"/>
          <w:sz w:val="28"/>
        </w:rPr>
        <w:t> </w:t>
      </w:r>
      <w:r>
        <w:rPr>
          <w:sz w:val="28"/>
        </w:rPr>
        <w:t>and</w:t>
      </w:r>
      <w:r>
        <w:rPr>
          <w:spacing w:val="-4"/>
          <w:sz w:val="28"/>
        </w:rPr>
        <w:t> </w:t>
      </w:r>
      <w:r>
        <w:rPr>
          <w:sz w:val="28"/>
        </w:rPr>
        <w:t>smoking</w:t>
      </w:r>
      <w:r>
        <w:rPr>
          <w:spacing w:val="-4"/>
          <w:sz w:val="28"/>
        </w:rPr>
        <w:t> </w:t>
      </w:r>
      <w:r>
        <w:rPr>
          <w:sz w:val="28"/>
        </w:rPr>
        <w:t>are</w:t>
      </w:r>
      <w:r>
        <w:rPr>
          <w:spacing w:val="-5"/>
          <w:sz w:val="28"/>
        </w:rPr>
        <w:t> </w:t>
      </w:r>
      <w:r>
        <w:rPr>
          <w:sz w:val="28"/>
        </w:rPr>
        <w:t>reported</w:t>
      </w:r>
      <w:r>
        <w:rPr>
          <w:spacing w:val="-4"/>
          <w:sz w:val="28"/>
        </w:rPr>
        <w:t> </w:t>
      </w:r>
      <w:r>
        <w:rPr>
          <w:sz w:val="28"/>
        </w:rPr>
        <w:t>to</w:t>
      </w:r>
      <w:r>
        <w:rPr>
          <w:spacing w:val="-4"/>
          <w:sz w:val="28"/>
        </w:rPr>
        <w:t> </w:t>
      </w:r>
      <w:r>
        <w:rPr>
          <w:sz w:val="28"/>
        </w:rPr>
        <w:t>be much higher among LGBT older adults compared with the older population as a whole.</w:t>
      </w:r>
    </w:p>
    <w:p>
      <w:pPr>
        <w:pStyle w:val="ListParagraph"/>
        <w:numPr>
          <w:ilvl w:val="0"/>
          <w:numId w:val="8"/>
        </w:numPr>
        <w:tabs>
          <w:tab w:pos="1440" w:val="left" w:leader="none"/>
        </w:tabs>
        <w:spacing w:line="240" w:lineRule="auto" w:before="302" w:after="0"/>
        <w:ind w:left="1440" w:right="1483" w:hanging="360"/>
        <w:jc w:val="left"/>
        <w:rPr>
          <w:sz w:val="28"/>
        </w:rPr>
      </w:pPr>
      <w:r>
        <w:rPr>
          <w:sz w:val="28"/>
        </w:rPr>
        <w:t>Older adults living in rural areas have a much higher prevalence of major</w:t>
      </w:r>
      <w:r>
        <w:rPr>
          <w:spacing w:val="-7"/>
          <w:sz w:val="28"/>
        </w:rPr>
        <w:t> </w:t>
      </w:r>
      <w:r>
        <w:rPr>
          <w:sz w:val="28"/>
        </w:rPr>
        <w:t>mental</w:t>
      </w:r>
      <w:r>
        <w:rPr>
          <w:spacing w:val="-7"/>
          <w:sz w:val="28"/>
        </w:rPr>
        <w:t> </w:t>
      </w:r>
      <w:r>
        <w:rPr>
          <w:sz w:val="28"/>
        </w:rPr>
        <w:t>disorders,</w:t>
      </w:r>
      <w:r>
        <w:rPr>
          <w:spacing w:val="-7"/>
          <w:sz w:val="28"/>
        </w:rPr>
        <w:t> </w:t>
      </w:r>
      <w:r>
        <w:rPr>
          <w:sz w:val="28"/>
        </w:rPr>
        <w:t>including</w:t>
      </w:r>
      <w:r>
        <w:rPr>
          <w:spacing w:val="-7"/>
          <w:sz w:val="28"/>
        </w:rPr>
        <w:t> </w:t>
      </w:r>
      <w:r>
        <w:rPr>
          <w:sz w:val="28"/>
        </w:rPr>
        <w:t>high</w:t>
      </w:r>
      <w:r>
        <w:rPr>
          <w:spacing w:val="-7"/>
          <w:sz w:val="28"/>
        </w:rPr>
        <w:t> </w:t>
      </w:r>
      <w:r>
        <w:rPr>
          <w:sz w:val="28"/>
        </w:rPr>
        <w:t>rates</w:t>
      </w:r>
      <w:r>
        <w:rPr>
          <w:spacing w:val="-7"/>
          <w:sz w:val="28"/>
        </w:rPr>
        <w:t> </w:t>
      </w:r>
      <w:r>
        <w:rPr>
          <w:sz w:val="28"/>
        </w:rPr>
        <w:t>of</w:t>
      </w:r>
      <w:r>
        <w:rPr>
          <w:spacing w:val="-7"/>
          <w:sz w:val="28"/>
        </w:rPr>
        <w:t> </w:t>
      </w:r>
      <w:r>
        <w:rPr>
          <w:sz w:val="28"/>
        </w:rPr>
        <w:t>depression,</w:t>
      </w:r>
      <w:r>
        <w:rPr>
          <w:spacing w:val="-7"/>
          <w:sz w:val="28"/>
        </w:rPr>
        <w:t> </w:t>
      </w:r>
      <w:r>
        <w:rPr>
          <w:sz w:val="28"/>
        </w:rPr>
        <w:t>suicidality, and</w:t>
      </w:r>
      <w:r>
        <w:rPr>
          <w:spacing w:val="-2"/>
          <w:sz w:val="28"/>
        </w:rPr>
        <w:t> </w:t>
      </w:r>
      <w:r>
        <w:rPr>
          <w:sz w:val="28"/>
        </w:rPr>
        <w:t>alcohol</w:t>
      </w:r>
      <w:r>
        <w:rPr>
          <w:spacing w:val="-2"/>
          <w:sz w:val="28"/>
        </w:rPr>
        <w:t> </w:t>
      </w:r>
      <w:r>
        <w:rPr>
          <w:sz w:val="28"/>
        </w:rPr>
        <w:t>problems,</w:t>
      </w:r>
      <w:r>
        <w:rPr>
          <w:spacing w:val="-2"/>
          <w:sz w:val="28"/>
        </w:rPr>
        <w:t> </w:t>
      </w:r>
      <w:r>
        <w:rPr>
          <w:sz w:val="28"/>
        </w:rPr>
        <w:t>than</w:t>
      </w:r>
      <w:r>
        <w:rPr>
          <w:spacing w:val="-2"/>
          <w:sz w:val="28"/>
        </w:rPr>
        <w:t> </w:t>
      </w:r>
      <w:r>
        <w:rPr>
          <w:sz w:val="28"/>
        </w:rPr>
        <w:t>do</w:t>
      </w:r>
      <w:r>
        <w:rPr>
          <w:spacing w:val="-2"/>
          <w:sz w:val="28"/>
        </w:rPr>
        <w:t> </w:t>
      </w:r>
      <w:r>
        <w:rPr>
          <w:sz w:val="28"/>
        </w:rPr>
        <w:t>other</w:t>
      </w:r>
      <w:r>
        <w:rPr>
          <w:spacing w:val="-2"/>
          <w:sz w:val="28"/>
        </w:rPr>
        <w:t> </w:t>
      </w:r>
      <w:r>
        <w:rPr>
          <w:sz w:val="28"/>
        </w:rPr>
        <w:t>older</w:t>
      </w:r>
      <w:r>
        <w:rPr>
          <w:spacing w:val="-2"/>
          <w:sz w:val="28"/>
        </w:rPr>
        <w:t> </w:t>
      </w:r>
      <w:r>
        <w:rPr>
          <w:sz w:val="28"/>
        </w:rPr>
        <w:t>populations.</w:t>
      </w:r>
      <w:r>
        <w:rPr>
          <w:spacing w:val="-2"/>
          <w:sz w:val="28"/>
        </w:rPr>
        <w:t> </w:t>
      </w:r>
      <w:r>
        <w:rPr>
          <w:sz w:val="28"/>
        </w:rPr>
        <w:t>One</w:t>
      </w:r>
      <w:r>
        <w:rPr>
          <w:spacing w:val="-3"/>
          <w:sz w:val="28"/>
        </w:rPr>
        <w:t> </w:t>
      </w:r>
      <w:r>
        <w:rPr>
          <w:sz w:val="28"/>
        </w:rPr>
        <w:t>reason</w:t>
      </w:r>
      <w:r>
        <w:rPr>
          <w:spacing w:val="-2"/>
          <w:sz w:val="28"/>
        </w:rPr>
        <w:t> </w:t>
      </w:r>
      <w:r>
        <w:rPr>
          <w:sz w:val="28"/>
        </w:rPr>
        <w:t>for this is the difficulty of providing services in rural settings.</w:t>
      </w:r>
    </w:p>
    <w:p>
      <w:pPr>
        <w:pStyle w:val="Heading3"/>
        <w:spacing w:before="312"/>
        <w:ind w:left="1080" w:right="1770"/>
      </w:pPr>
      <w:r>
        <w:rPr/>
        <w:t>Reaching</w:t>
      </w:r>
      <w:r>
        <w:rPr>
          <w:spacing w:val="-10"/>
        </w:rPr>
        <w:t> </w:t>
      </w:r>
      <w:r>
        <w:rPr/>
        <w:t>Older</w:t>
      </w:r>
      <w:r>
        <w:rPr>
          <w:spacing w:val="-21"/>
        </w:rPr>
        <w:t> </w:t>
      </w:r>
      <w:r>
        <w:rPr/>
        <w:t>Adults</w:t>
      </w:r>
      <w:r>
        <w:rPr>
          <w:spacing w:val="-6"/>
        </w:rPr>
        <w:t> </w:t>
      </w:r>
      <w:r>
        <w:rPr/>
        <w:t>and</w:t>
      </w:r>
      <w:r>
        <w:rPr>
          <w:spacing w:val="-6"/>
        </w:rPr>
        <w:t> </w:t>
      </w:r>
      <w:r>
        <w:rPr/>
        <w:t>Engaging</w:t>
      </w:r>
      <w:r>
        <w:rPr>
          <w:spacing w:val="-11"/>
        </w:rPr>
        <w:t> </w:t>
      </w:r>
      <w:r>
        <w:rPr/>
        <w:t>Them</w:t>
      </w:r>
      <w:r>
        <w:rPr>
          <w:spacing w:val="-6"/>
        </w:rPr>
        <w:t> </w:t>
      </w:r>
      <w:r>
        <w:rPr/>
        <w:t>in</w:t>
      </w:r>
      <w:r>
        <w:rPr>
          <w:spacing w:val="-6"/>
        </w:rPr>
        <w:t> </w:t>
      </w:r>
      <w:r>
        <w:rPr/>
        <w:t>Prevention</w:t>
      </w:r>
      <w:r>
        <w:rPr>
          <w:spacing w:val="-6"/>
        </w:rPr>
        <w:t> </w:t>
      </w:r>
      <w:r>
        <w:rPr/>
        <w:t>Services and Early Interventions</w:t>
      </w:r>
    </w:p>
    <w:p>
      <w:pPr>
        <w:pStyle w:val="BodyText"/>
        <w:spacing w:line="237" w:lineRule="auto"/>
        <w:ind w:left="1080" w:right="2500"/>
      </w:pPr>
      <w:r>
        <w:rPr/>
        <w:t>Reaching older adults and engaging them in services to prevent and</w:t>
      </w:r>
      <w:r>
        <w:rPr>
          <w:spacing w:val="-5"/>
        </w:rPr>
        <w:t> </w:t>
      </w:r>
      <w:r>
        <w:rPr/>
        <w:t>address</w:t>
      </w:r>
      <w:r>
        <w:rPr>
          <w:spacing w:val="-5"/>
        </w:rPr>
        <w:t> </w:t>
      </w:r>
      <w:r>
        <w:rPr/>
        <w:t>depression</w:t>
      </w:r>
      <w:r>
        <w:rPr>
          <w:spacing w:val="-5"/>
        </w:rPr>
        <w:t> </w:t>
      </w:r>
      <w:r>
        <w:rPr/>
        <w:t>and</w:t>
      </w:r>
      <w:r>
        <w:rPr>
          <w:spacing w:val="-5"/>
        </w:rPr>
        <w:t> </w:t>
      </w:r>
      <w:r>
        <w:rPr/>
        <w:t>substance</w:t>
      </w:r>
      <w:r>
        <w:rPr>
          <w:spacing w:val="-6"/>
        </w:rPr>
        <w:t> </w:t>
      </w:r>
      <w:r>
        <w:rPr/>
        <w:t>abuse</w:t>
      </w:r>
      <w:r>
        <w:rPr>
          <w:spacing w:val="-6"/>
        </w:rPr>
        <w:t> </w:t>
      </w:r>
      <w:r>
        <w:rPr/>
        <w:t>can</w:t>
      </w:r>
      <w:r>
        <w:rPr>
          <w:spacing w:val="-5"/>
        </w:rPr>
        <w:t> </w:t>
      </w:r>
      <w:r>
        <w:rPr/>
        <w:t>be</w:t>
      </w:r>
      <w:r>
        <w:rPr>
          <w:spacing w:val="-6"/>
        </w:rPr>
        <w:t> </w:t>
      </w:r>
      <w:r>
        <w:rPr/>
        <w:t>challenging. The high prevalence of certain mental disorders, low use of mental health services, differing beliefs about mental health issues, and the stigma associated with mental illness illustrate the need to create culturally appropriate interventions for older racial/ethnic minorities. To address these challenges, effective, nontraditional approaches are likely needed such as:</w:t>
      </w:r>
    </w:p>
    <w:p>
      <w:pPr>
        <w:pStyle w:val="BodyText"/>
        <w:spacing w:before="4"/>
        <w:ind w:left="0"/>
      </w:pPr>
    </w:p>
    <w:p>
      <w:pPr>
        <w:pStyle w:val="ListParagraph"/>
        <w:numPr>
          <w:ilvl w:val="0"/>
          <w:numId w:val="8"/>
        </w:numPr>
        <w:tabs>
          <w:tab w:pos="1440" w:val="left" w:leader="none"/>
        </w:tabs>
        <w:spacing w:line="240" w:lineRule="auto" w:before="0" w:after="0"/>
        <w:ind w:left="1440" w:right="3168" w:hanging="360"/>
        <w:jc w:val="left"/>
        <w:rPr>
          <w:sz w:val="28"/>
        </w:rPr>
      </w:pPr>
      <w:r>
        <w:rPr>
          <w:sz w:val="28"/>
        </w:rPr>
        <w:t>Providing</w:t>
      </w:r>
      <w:r>
        <w:rPr>
          <w:spacing w:val="-7"/>
          <w:sz w:val="28"/>
        </w:rPr>
        <w:t> </w:t>
      </w:r>
      <w:r>
        <w:rPr>
          <w:sz w:val="28"/>
        </w:rPr>
        <w:t>education</w:t>
      </w:r>
      <w:r>
        <w:rPr>
          <w:spacing w:val="-7"/>
          <w:sz w:val="28"/>
        </w:rPr>
        <w:t> </w:t>
      </w:r>
      <w:r>
        <w:rPr>
          <w:sz w:val="28"/>
        </w:rPr>
        <w:t>on</w:t>
      </w:r>
      <w:r>
        <w:rPr>
          <w:spacing w:val="-7"/>
          <w:sz w:val="28"/>
        </w:rPr>
        <w:t> </w:t>
      </w:r>
      <w:r>
        <w:rPr>
          <w:sz w:val="28"/>
        </w:rPr>
        <w:t>prevention</w:t>
      </w:r>
      <w:r>
        <w:rPr>
          <w:spacing w:val="-7"/>
          <w:sz w:val="28"/>
        </w:rPr>
        <w:t> </w:t>
      </w:r>
      <w:r>
        <w:rPr>
          <w:sz w:val="28"/>
        </w:rPr>
        <w:t>of</w:t>
      </w:r>
      <w:r>
        <w:rPr>
          <w:spacing w:val="-7"/>
          <w:sz w:val="28"/>
        </w:rPr>
        <w:t> </w:t>
      </w:r>
      <w:r>
        <w:rPr>
          <w:sz w:val="28"/>
        </w:rPr>
        <w:t>behavioral</w:t>
      </w:r>
      <w:r>
        <w:rPr>
          <w:spacing w:val="-7"/>
          <w:sz w:val="28"/>
        </w:rPr>
        <w:t> </w:t>
      </w:r>
      <w:r>
        <w:rPr>
          <w:sz w:val="28"/>
        </w:rPr>
        <w:t>health </w:t>
      </w:r>
      <w:r>
        <w:rPr>
          <w:spacing w:val="-2"/>
          <w:sz w:val="28"/>
        </w:rPr>
        <w:t>conditions;</w:t>
      </w:r>
    </w:p>
    <w:p>
      <w:pPr>
        <w:pStyle w:val="ListParagraph"/>
        <w:numPr>
          <w:ilvl w:val="0"/>
          <w:numId w:val="8"/>
        </w:numPr>
        <w:tabs>
          <w:tab w:pos="1440" w:val="left" w:leader="none"/>
        </w:tabs>
        <w:spacing w:line="237" w:lineRule="auto" w:before="0" w:after="0"/>
        <w:ind w:left="1440" w:right="2756" w:hanging="360"/>
        <w:jc w:val="left"/>
        <w:rPr>
          <w:sz w:val="28"/>
        </w:rPr>
      </w:pPr>
      <w:r>
        <w:rPr>
          <w:sz w:val="28"/>
        </w:rPr>
        <w:t>Providing</w:t>
      </w:r>
      <w:r>
        <w:rPr>
          <w:spacing w:val="-7"/>
          <w:sz w:val="28"/>
        </w:rPr>
        <w:t> </w:t>
      </w:r>
      <w:r>
        <w:rPr>
          <w:sz w:val="28"/>
        </w:rPr>
        <w:t>universal</w:t>
      </w:r>
      <w:r>
        <w:rPr>
          <w:spacing w:val="-7"/>
          <w:sz w:val="28"/>
        </w:rPr>
        <w:t> </w:t>
      </w:r>
      <w:r>
        <w:rPr>
          <w:sz w:val="28"/>
        </w:rPr>
        <w:t>and</w:t>
      </w:r>
      <w:r>
        <w:rPr>
          <w:spacing w:val="-7"/>
          <w:sz w:val="28"/>
        </w:rPr>
        <w:t> </w:t>
      </w:r>
      <w:r>
        <w:rPr>
          <w:sz w:val="28"/>
        </w:rPr>
        <w:t>selective</w:t>
      </w:r>
      <w:r>
        <w:rPr>
          <w:spacing w:val="-8"/>
          <w:sz w:val="28"/>
        </w:rPr>
        <w:t> </w:t>
      </w:r>
      <w:r>
        <w:rPr>
          <w:sz w:val="28"/>
        </w:rPr>
        <w:t>screening</w:t>
      </w:r>
      <w:r>
        <w:rPr>
          <w:spacing w:val="-7"/>
          <w:sz w:val="28"/>
        </w:rPr>
        <w:t> </w:t>
      </w:r>
      <w:r>
        <w:rPr>
          <w:sz w:val="28"/>
        </w:rPr>
        <w:t>for</w:t>
      </w:r>
      <w:r>
        <w:rPr>
          <w:spacing w:val="-7"/>
          <w:sz w:val="28"/>
        </w:rPr>
        <w:t> </w:t>
      </w:r>
      <w:r>
        <w:rPr>
          <w:sz w:val="28"/>
        </w:rPr>
        <w:t>depression, alcohol use, and psychoactive medication use/misuse;</w:t>
      </w:r>
    </w:p>
    <w:p>
      <w:pPr>
        <w:pStyle w:val="ListParagraph"/>
        <w:numPr>
          <w:ilvl w:val="0"/>
          <w:numId w:val="8"/>
        </w:numPr>
        <w:tabs>
          <w:tab w:pos="1440" w:val="left" w:leader="none"/>
        </w:tabs>
        <w:spacing w:line="240" w:lineRule="auto" w:before="0" w:after="0"/>
        <w:ind w:left="1440" w:right="2937" w:hanging="360"/>
        <w:jc w:val="both"/>
        <w:rPr>
          <w:sz w:val="28"/>
        </w:rPr>
      </w:pPr>
      <w:r>
        <w:rPr>
          <w:sz w:val="28"/>
        </w:rPr>
        <w:t>Training</w:t>
      </w:r>
      <w:r>
        <w:rPr>
          <w:spacing w:val="-7"/>
          <w:sz w:val="28"/>
        </w:rPr>
        <w:t> </w:t>
      </w:r>
      <w:r>
        <w:rPr>
          <w:sz w:val="28"/>
        </w:rPr>
        <w:t>community</w:t>
      </w:r>
      <w:r>
        <w:rPr>
          <w:spacing w:val="-7"/>
          <w:sz w:val="28"/>
        </w:rPr>
        <w:t> </w:t>
      </w:r>
      <w:r>
        <w:rPr>
          <w:sz w:val="28"/>
        </w:rPr>
        <w:t>members</w:t>
      </w:r>
      <w:r>
        <w:rPr>
          <w:spacing w:val="-7"/>
          <w:sz w:val="28"/>
        </w:rPr>
        <w:t> </w:t>
      </w:r>
      <w:r>
        <w:rPr>
          <w:sz w:val="28"/>
        </w:rPr>
        <w:t>to</w:t>
      </w:r>
      <w:r>
        <w:rPr>
          <w:spacing w:val="-7"/>
          <w:sz w:val="28"/>
        </w:rPr>
        <w:t> </w:t>
      </w:r>
      <w:r>
        <w:rPr>
          <w:sz w:val="28"/>
        </w:rPr>
        <w:t>be</w:t>
      </w:r>
      <w:r>
        <w:rPr>
          <w:spacing w:val="-8"/>
          <w:sz w:val="28"/>
        </w:rPr>
        <w:t> </w:t>
      </w:r>
      <w:r>
        <w:rPr>
          <w:sz w:val="28"/>
        </w:rPr>
        <w:t>gatekeepers</w:t>
      </w:r>
      <w:r>
        <w:rPr>
          <w:spacing w:val="-7"/>
          <w:sz w:val="28"/>
        </w:rPr>
        <w:t> </w:t>
      </w:r>
      <w:r>
        <w:rPr>
          <w:sz w:val="28"/>
        </w:rPr>
        <w:t>who</w:t>
      </w:r>
      <w:r>
        <w:rPr>
          <w:spacing w:val="-7"/>
          <w:sz w:val="28"/>
        </w:rPr>
        <w:t> </w:t>
      </w:r>
      <w:r>
        <w:rPr>
          <w:sz w:val="28"/>
        </w:rPr>
        <w:t>can identify</w:t>
      </w:r>
      <w:r>
        <w:rPr>
          <w:spacing w:val="-3"/>
          <w:sz w:val="28"/>
        </w:rPr>
        <w:t> </w:t>
      </w:r>
      <w:r>
        <w:rPr>
          <w:sz w:val="28"/>
        </w:rPr>
        <w:t>and</w:t>
      </w:r>
      <w:r>
        <w:rPr>
          <w:spacing w:val="-3"/>
          <w:sz w:val="28"/>
        </w:rPr>
        <w:t> </w:t>
      </w:r>
      <w:r>
        <w:rPr>
          <w:sz w:val="28"/>
        </w:rPr>
        <w:t>refer</w:t>
      </w:r>
      <w:r>
        <w:rPr>
          <w:spacing w:val="-3"/>
          <w:sz w:val="28"/>
        </w:rPr>
        <w:t> </w:t>
      </w:r>
      <w:r>
        <w:rPr>
          <w:sz w:val="28"/>
        </w:rPr>
        <w:t>at-risk</w:t>
      </w:r>
      <w:r>
        <w:rPr>
          <w:spacing w:val="-3"/>
          <w:sz w:val="28"/>
        </w:rPr>
        <w:t> </w:t>
      </w:r>
      <w:r>
        <w:rPr>
          <w:sz w:val="28"/>
        </w:rPr>
        <w:t>older</w:t>
      </w:r>
      <w:r>
        <w:rPr>
          <w:spacing w:val="-3"/>
          <w:sz w:val="28"/>
        </w:rPr>
        <w:t> </w:t>
      </w:r>
      <w:r>
        <w:rPr>
          <w:sz w:val="28"/>
        </w:rPr>
        <w:t>adults</w:t>
      </w:r>
      <w:r>
        <w:rPr>
          <w:spacing w:val="-3"/>
          <w:sz w:val="28"/>
        </w:rPr>
        <w:t> </w:t>
      </w:r>
      <w:r>
        <w:rPr>
          <w:sz w:val="28"/>
        </w:rPr>
        <w:t>to</w:t>
      </w:r>
      <w:r>
        <w:rPr>
          <w:spacing w:val="-3"/>
          <w:sz w:val="28"/>
        </w:rPr>
        <w:t> </w:t>
      </w:r>
      <w:r>
        <w:rPr>
          <w:sz w:val="28"/>
        </w:rPr>
        <w:t>behavioral</w:t>
      </w:r>
      <w:r>
        <w:rPr>
          <w:spacing w:val="-3"/>
          <w:sz w:val="28"/>
        </w:rPr>
        <w:t> </w:t>
      </w:r>
      <w:r>
        <w:rPr>
          <w:sz w:val="28"/>
        </w:rPr>
        <w:t>health </w:t>
      </w:r>
      <w:r>
        <w:rPr>
          <w:spacing w:val="-2"/>
          <w:sz w:val="28"/>
        </w:rPr>
        <w:t>providers;</w:t>
      </w:r>
    </w:p>
    <w:p>
      <w:pPr>
        <w:pStyle w:val="ListParagraph"/>
        <w:numPr>
          <w:ilvl w:val="0"/>
          <w:numId w:val="8"/>
        </w:numPr>
        <w:tabs>
          <w:tab w:pos="1440" w:val="left" w:leader="none"/>
        </w:tabs>
        <w:spacing w:line="237" w:lineRule="auto" w:before="0" w:after="0"/>
        <w:ind w:left="1440" w:right="3004" w:hanging="360"/>
        <w:jc w:val="left"/>
        <w:rPr>
          <w:sz w:val="24"/>
        </w:rPr>
      </w:pPr>
      <w:r>
        <w:rPr>
          <w:sz w:val="28"/>
        </w:rPr>
        <w:t>Recruiting organizations trusted by leaders of the target population</w:t>
      </w:r>
      <w:r>
        <w:rPr>
          <w:spacing w:val="-6"/>
          <w:sz w:val="28"/>
        </w:rPr>
        <w:t> </w:t>
      </w:r>
      <w:r>
        <w:rPr>
          <w:sz w:val="28"/>
        </w:rPr>
        <w:t>to</w:t>
      </w:r>
      <w:r>
        <w:rPr>
          <w:spacing w:val="-6"/>
          <w:sz w:val="28"/>
        </w:rPr>
        <w:t> </w:t>
      </w:r>
      <w:r>
        <w:rPr>
          <w:sz w:val="28"/>
        </w:rPr>
        <w:t>conduct</w:t>
      </w:r>
      <w:r>
        <w:rPr>
          <w:spacing w:val="-6"/>
          <w:sz w:val="28"/>
        </w:rPr>
        <w:t> </w:t>
      </w:r>
      <w:r>
        <w:rPr>
          <w:sz w:val="28"/>
        </w:rPr>
        <w:t>outreach</w:t>
      </w:r>
      <w:r>
        <w:rPr>
          <w:spacing w:val="-6"/>
          <w:sz w:val="28"/>
        </w:rPr>
        <w:t> </w:t>
      </w:r>
      <w:r>
        <w:rPr>
          <w:sz w:val="28"/>
        </w:rPr>
        <w:t>in</w:t>
      </w:r>
      <w:r>
        <w:rPr>
          <w:spacing w:val="-6"/>
          <w:sz w:val="28"/>
        </w:rPr>
        <w:t> </w:t>
      </w:r>
      <w:r>
        <w:rPr>
          <w:sz w:val="28"/>
        </w:rPr>
        <w:t>partnership</w:t>
      </w:r>
      <w:r>
        <w:rPr>
          <w:spacing w:val="-6"/>
          <w:sz w:val="28"/>
        </w:rPr>
        <w:t> </w:t>
      </w:r>
      <w:r>
        <w:rPr>
          <w:sz w:val="28"/>
        </w:rPr>
        <w:t>with</w:t>
      </w:r>
      <w:r>
        <w:rPr>
          <w:spacing w:val="-6"/>
          <w:sz w:val="28"/>
        </w:rPr>
        <w:t> </w:t>
      </w:r>
      <w:r>
        <w:rPr>
          <w:sz w:val="28"/>
        </w:rPr>
        <w:t>aging services, primary care, and behavioral health programs</w:t>
      </w:r>
      <w:r>
        <w:rPr>
          <w:sz w:val="24"/>
        </w:rPr>
        <w:t>.</w:t>
      </w:r>
    </w:p>
    <w:p>
      <w:pPr>
        <w:pStyle w:val="BodyText"/>
        <w:spacing w:before="317"/>
        <w:ind w:right="2643"/>
      </w:pPr>
      <w:r>
        <w:rPr/>
        <w:t>When applied within the context of culturally appropriate language</w:t>
      </w:r>
      <w:r>
        <w:rPr>
          <w:spacing w:val="-6"/>
        </w:rPr>
        <w:t> </w:t>
      </w:r>
      <w:r>
        <w:rPr/>
        <w:t>and</w:t>
      </w:r>
      <w:r>
        <w:rPr>
          <w:spacing w:val="-5"/>
        </w:rPr>
        <w:t> </w:t>
      </w:r>
      <w:r>
        <w:rPr/>
        <w:t>norms,</w:t>
      </w:r>
      <w:r>
        <w:rPr>
          <w:spacing w:val="-5"/>
        </w:rPr>
        <w:t> </w:t>
      </w:r>
      <w:r>
        <w:rPr/>
        <w:t>the</w:t>
      </w:r>
      <w:r>
        <w:rPr>
          <w:spacing w:val="-6"/>
        </w:rPr>
        <w:t> </w:t>
      </w:r>
      <w:r>
        <w:rPr/>
        <w:t>following</w:t>
      </w:r>
      <w:r>
        <w:rPr>
          <w:spacing w:val="-5"/>
        </w:rPr>
        <w:t> </w:t>
      </w:r>
      <w:r>
        <w:rPr/>
        <w:t>strategies</w:t>
      </w:r>
      <w:r>
        <w:rPr>
          <w:spacing w:val="-5"/>
        </w:rPr>
        <w:t> </w:t>
      </w:r>
      <w:r>
        <w:rPr/>
        <w:t>can</w:t>
      </w:r>
      <w:r>
        <w:rPr>
          <w:spacing w:val="-5"/>
        </w:rPr>
        <w:t> </w:t>
      </w:r>
      <w:r>
        <w:rPr/>
        <w:t>be</w:t>
      </w:r>
      <w:r>
        <w:rPr>
          <w:spacing w:val="-6"/>
        </w:rPr>
        <w:t> </w:t>
      </w:r>
      <w:r>
        <w:rPr/>
        <w:t>effective</w:t>
      </w:r>
      <w:r>
        <w:rPr>
          <w:spacing w:val="-6"/>
        </w:rPr>
        <w:t> </w:t>
      </w:r>
      <w:r>
        <w:rPr/>
        <w:t>in reducing barriers to care and increasing engagement of older</w:t>
      </w:r>
    </w:p>
    <w:p>
      <w:pPr>
        <w:pStyle w:val="BodyText"/>
        <w:spacing w:after="0"/>
        <w:sectPr>
          <w:pgSz w:w="12240" w:h="15840"/>
          <w:pgMar w:header="744" w:footer="0" w:top="1000" w:bottom="280" w:left="1080" w:right="360"/>
        </w:sectPr>
      </w:pPr>
    </w:p>
    <w:p>
      <w:pPr>
        <w:pStyle w:val="BodyText"/>
        <w:spacing w:before="94"/>
        <w:ind w:left="0"/>
      </w:pPr>
    </w:p>
    <w:p>
      <w:pPr>
        <w:pStyle w:val="BodyText"/>
      </w:pPr>
      <w:r>
        <w:rPr>
          <w:spacing w:val="-2"/>
        </w:rPr>
        <w:t>adults:</w:t>
      </w:r>
    </w:p>
    <w:p>
      <w:pPr>
        <w:pStyle w:val="ListParagraph"/>
        <w:numPr>
          <w:ilvl w:val="0"/>
          <w:numId w:val="8"/>
        </w:numPr>
        <w:tabs>
          <w:tab w:pos="1439" w:val="left" w:leader="none"/>
        </w:tabs>
        <w:spacing w:line="321" w:lineRule="exact" w:before="318" w:after="0"/>
        <w:ind w:left="1439" w:right="0" w:hanging="359"/>
        <w:jc w:val="left"/>
        <w:rPr>
          <w:sz w:val="28"/>
        </w:rPr>
      </w:pPr>
      <w:r>
        <w:rPr>
          <w:sz w:val="28"/>
        </w:rPr>
        <w:t>Using</w:t>
      </w:r>
      <w:r>
        <w:rPr>
          <w:spacing w:val="-2"/>
          <w:sz w:val="28"/>
        </w:rPr>
        <w:t> </w:t>
      </w:r>
      <w:r>
        <w:rPr>
          <w:sz w:val="28"/>
        </w:rPr>
        <w:t>nonjudgmental</w:t>
      </w:r>
      <w:r>
        <w:rPr>
          <w:spacing w:val="-1"/>
          <w:sz w:val="28"/>
        </w:rPr>
        <w:t> </w:t>
      </w:r>
      <w:r>
        <w:rPr>
          <w:sz w:val="28"/>
        </w:rPr>
        <w:t>motivational</w:t>
      </w:r>
      <w:r>
        <w:rPr>
          <w:spacing w:val="-1"/>
          <w:sz w:val="28"/>
        </w:rPr>
        <w:t> </w:t>
      </w:r>
      <w:r>
        <w:rPr>
          <w:spacing w:val="-2"/>
          <w:sz w:val="28"/>
        </w:rPr>
        <w:t>approaches;</w:t>
      </w:r>
    </w:p>
    <w:p>
      <w:pPr>
        <w:pStyle w:val="ListParagraph"/>
        <w:numPr>
          <w:ilvl w:val="0"/>
          <w:numId w:val="8"/>
        </w:numPr>
        <w:tabs>
          <w:tab w:pos="1439" w:val="left" w:leader="none"/>
        </w:tabs>
        <w:spacing w:line="320" w:lineRule="exact" w:before="0" w:after="0"/>
        <w:ind w:left="1439" w:right="0" w:hanging="359"/>
        <w:jc w:val="left"/>
        <w:rPr>
          <w:sz w:val="28"/>
        </w:rPr>
      </w:pPr>
      <w:r>
        <w:rPr>
          <w:sz w:val="28"/>
        </w:rPr>
        <w:t>Empowering</w:t>
      </w:r>
      <w:r>
        <w:rPr>
          <w:spacing w:val="-4"/>
          <w:sz w:val="28"/>
        </w:rPr>
        <w:t> </w:t>
      </w:r>
      <w:r>
        <w:rPr>
          <w:sz w:val="28"/>
        </w:rPr>
        <w:t>and</w:t>
      </w:r>
      <w:r>
        <w:rPr>
          <w:spacing w:val="-2"/>
          <w:sz w:val="28"/>
        </w:rPr>
        <w:t> </w:t>
      </w:r>
      <w:r>
        <w:rPr>
          <w:sz w:val="28"/>
        </w:rPr>
        <w:t>engaging</w:t>
      </w:r>
      <w:r>
        <w:rPr>
          <w:spacing w:val="-1"/>
          <w:sz w:val="28"/>
        </w:rPr>
        <w:t> </w:t>
      </w:r>
      <w:r>
        <w:rPr>
          <w:sz w:val="28"/>
        </w:rPr>
        <w:t>the</w:t>
      </w:r>
      <w:r>
        <w:rPr>
          <w:spacing w:val="-3"/>
          <w:sz w:val="28"/>
        </w:rPr>
        <w:t> </w:t>
      </w:r>
      <w:r>
        <w:rPr>
          <w:sz w:val="28"/>
        </w:rPr>
        <w:t>older</w:t>
      </w:r>
      <w:r>
        <w:rPr>
          <w:spacing w:val="-1"/>
          <w:sz w:val="28"/>
        </w:rPr>
        <w:t> </w:t>
      </w:r>
      <w:r>
        <w:rPr>
          <w:sz w:val="28"/>
        </w:rPr>
        <w:t>adult</w:t>
      </w:r>
      <w:r>
        <w:rPr>
          <w:spacing w:val="-2"/>
          <w:sz w:val="28"/>
        </w:rPr>
        <w:t> </w:t>
      </w:r>
      <w:r>
        <w:rPr>
          <w:sz w:val="28"/>
        </w:rPr>
        <w:t>in</w:t>
      </w:r>
      <w:r>
        <w:rPr>
          <w:spacing w:val="-1"/>
          <w:sz w:val="28"/>
        </w:rPr>
        <w:t> </w:t>
      </w:r>
      <w:r>
        <w:rPr>
          <w:sz w:val="28"/>
        </w:rPr>
        <w:t>decision-</w:t>
      </w:r>
      <w:r>
        <w:rPr>
          <w:spacing w:val="-2"/>
          <w:sz w:val="28"/>
        </w:rPr>
        <w:t>making;</w:t>
      </w:r>
    </w:p>
    <w:p>
      <w:pPr>
        <w:pStyle w:val="ListParagraph"/>
        <w:numPr>
          <w:ilvl w:val="0"/>
          <w:numId w:val="8"/>
        </w:numPr>
        <w:tabs>
          <w:tab w:pos="1439" w:val="left" w:leader="none"/>
        </w:tabs>
        <w:spacing w:line="320" w:lineRule="exact" w:before="0" w:after="0"/>
        <w:ind w:left="1439" w:right="0" w:hanging="359"/>
        <w:jc w:val="left"/>
        <w:rPr>
          <w:sz w:val="28"/>
        </w:rPr>
      </w:pPr>
      <w:r>
        <w:rPr>
          <w:sz w:val="28"/>
        </w:rPr>
        <w:t>Avoiding</w:t>
      </w:r>
      <w:r>
        <w:rPr>
          <w:spacing w:val="-8"/>
          <w:sz w:val="28"/>
        </w:rPr>
        <w:t> </w:t>
      </w:r>
      <w:r>
        <w:rPr>
          <w:sz w:val="28"/>
        </w:rPr>
        <w:t>stigmatizing</w:t>
      </w:r>
      <w:r>
        <w:rPr>
          <w:spacing w:val="-6"/>
          <w:sz w:val="28"/>
        </w:rPr>
        <w:t> </w:t>
      </w:r>
      <w:r>
        <w:rPr>
          <w:sz w:val="28"/>
        </w:rPr>
        <w:t>terms</w:t>
      </w:r>
      <w:r>
        <w:rPr>
          <w:spacing w:val="-5"/>
          <w:sz w:val="28"/>
        </w:rPr>
        <w:t> </w:t>
      </w:r>
      <w:r>
        <w:rPr>
          <w:sz w:val="28"/>
        </w:rPr>
        <w:t>(e.g.,</w:t>
      </w:r>
      <w:r>
        <w:rPr>
          <w:spacing w:val="-6"/>
          <w:sz w:val="28"/>
        </w:rPr>
        <w:t> </w:t>
      </w:r>
      <w:r>
        <w:rPr>
          <w:sz w:val="28"/>
        </w:rPr>
        <w:t>alcoholic,</w:t>
      </w:r>
      <w:r>
        <w:rPr>
          <w:spacing w:val="-5"/>
          <w:sz w:val="28"/>
        </w:rPr>
        <w:t> </w:t>
      </w:r>
      <w:r>
        <w:rPr>
          <w:spacing w:val="-2"/>
          <w:sz w:val="28"/>
        </w:rPr>
        <w:t>addict);</w:t>
      </w:r>
    </w:p>
    <w:p>
      <w:pPr>
        <w:pStyle w:val="ListParagraph"/>
        <w:numPr>
          <w:ilvl w:val="0"/>
          <w:numId w:val="8"/>
        </w:numPr>
        <w:tabs>
          <w:tab w:pos="1440" w:val="left" w:leader="none"/>
        </w:tabs>
        <w:spacing w:line="240" w:lineRule="auto" w:before="0" w:after="0"/>
        <w:ind w:left="1440" w:right="2988" w:hanging="360"/>
        <w:jc w:val="left"/>
        <w:rPr>
          <w:sz w:val="28"/>
        </w:rPr>
      </w:pPr>
      <w:r>
        <w:rPr>
          <w:sz w:val="28"/>
        </w:rPr>
        <w:t>Working</w:t>
      </w:r>
      <w:r>
        <w:rPr>
          <w:spacing w:val="-7"/>
          <w:sz w:val="28"/>
        </w:rPr>
        <w:t> </w:t>
      </w:r>
      <w:r>
        <w:rPr>
          <w:sz w:val="28"/>
        </w:rPr>
        <w:t>with</w:t>
      </w:r>
      <w:r>
        <w:rPr>
          <w:spacing w:val="-7"/>
          <w:sz w:val="28"/>
        </w:rPr>
        <w:t> </w:t>
      </w:r>
      <w:r>
        <w:rPr>
          <w:sz w:val="28"/>
        </w:rPr>
        <w:t>older</w:t>
      </w:r>
      <w:r>
        <w:rPr>
          <w:spacing w:val="-7"/>
          <w:sz w:val="28"/>
        </w:rPr>
        <w:t> </w:t>
      </w:r>
      <w:r>
        <w:rPr>
          <w:sz w:val="28"/>
        </w:rPr>
        <w:t>adults</w:t>
      </w:r>
      <w:r>
        <w:rPr>
          <w:spacing w:val="-7"/>
          <w:sz w:val="28"/>
        </w:rPr>
        <w:t> </w:t>
      </w:r>
      <w:r>
        <w:rPr>
          <w:sz w:val="28"/>
        </w:rPr>
        <w:t>in</w:t>
      </w:r>
      <w:r>
        <w:rPr>
          <w:spacing w:val="-7"/>
          <w:sz w:val="28"/>
        </w:rPr>
        <w:t> </w:t>
      </w:r>
      <w:r>
        <w:rPr>
          <w:sz w:val="28"/>
        </w:rPr>
        <w:t>the</w:t>
      </w:r>
      <w:r>
        <w:rPr>
          <w:spacing w:val="-8"/>
          <w:sz w:val="28"/>
        </w:rPr>
        <w:t> </w:t>
      </w:r>
      <w:r>
        <w:rPr>
          <w:sz w:val="28"/>
        </w:rPr>
        <w:t>setting</w:t>
      </w:r>
      <w:r>
        <w:rPr>
          <w:spacing w:val="-7"/>
          <w:sz w:val="28"/>
        </w:rPr>
        <w:t> </w:t>
      </w:r>
      <w:r>
        <w:rPr>
          <w:sz w:val="28"/>
        </w:rPr>
        <w:t>they</w:t>
      </w:r>
      <w:r>
        <w:rPr>
          <w:spacing w:val="-7"/>
          <w:sz w:val="28"/>
        </w:rPr>
        <w:t> </w:t>
      </w:r>
      <w:r>
        <w:rPr>
          <w:sz w:val="28"/>
        </w:rPr>
        <w:t>prefer</w:t>
      </w:r>
      <w:r>
        <w:rPr>
          <w:spacing w:val="-7"/>
          <w:sz w:val="28"/>
        </w:rPr>
        <w:t> </w:t>
      </w:r>
      <w:r>
        <w:rPr>
          <w:sz w:val="28"/>
        </w:rPr>
        <w:t>(e.g., primary care, senior center, home);</w:t>
      </w:r>
    </w:p>
    <w:p>
      <w:pPr>
        <w:pStyle w:val="ListParagraph"/>
        <w:numPr>
          <w:ilvl w:val="0"/>
          <w:numId w:val="8"/>
        </w:numPr>
        <w:tabs>
          <w:tab w:pos="1440" w:val="left" w:leader="none"/>
        </w:tabs>
        <w:spacing w:line="237" w:lineRule="auto" w:before="0" w:after="0"/>
        <w:ind w:left="1440" w:right="2544" w:hanging="360"/>
        <w:jc w:val="left"/>
        <w:rPr>
          <w:sz w:val="28"/>
        </w:rPr>
      </w:pPr>
      <w:r>
        <w:rPr>
          <w:sz w:val="28"/>
        </w:rPr>
        <w:t>Using</w:t>
      </w:r>
      <w:r>
        <w:rPr>
          <w:spacing w:val="-5"/>
          <w:sz w:val="28"/>
        </w:rPr>
        <w:t> </w:t>
      </w:r>
      <w:r>
        <w:rPr>
          <w:sz w:val="28"/>
        </w:rPr>
        <w:t>an</w:t>
      </w:r>
      <w:r>
        <w:rPr>
          <w:spacing w:val="-5"/>
          <w:sz w:val="28"/>
        </w:rPr>
        <w:t> </w:t>
      </w:r>
      <w:r>
        <w:rPr>
          <w:sz w:val="28"/>
        </w:rPr>
        <w:t>active</w:t>
      </w:r>
      <w:r>
        <w:rPr>
          <w:spacing w:val="-6"/>
          <w:sz w:val="28"/>
        </w:rPr>
        <w:t> </w:t>
      </w:r>
      <w:r>
        <w:rPr>
          <w:sz w:val="28"/>
        </w:rPr>
        <w:t>“warm</w:t>
      </w:r>
      <w:r>
        <w:rPr>
          <w:spacing w:val="-5"/>
          <w:sz w:val="28"/>
        </w:rPr>
        <w:t> </w:t>
      </w:r>
      <w:r>
        <w:rPr>
          <w:sz w:val="28"/>
        </w:rPr>
        <w:t>hand-off</w:t>
      </w:r>
      <w:r>
        <w:rPr>
          <w:spacing w:val="-5"/>
          <w:sz w:val="28"/>
        </w:rPr>
        <w:t> </w:t>
      </w:r>
      <w:r>
        <w:rPr>
          <w:sz w:val="28"/>
        </w:rPr>
        <w:t>”</w:t>
      </w:r>
      <w:r>
        <w:rPr>
          <w:spacing w:val="-6"/>
          <w:sz w:val="28"/>
        </w:rPr>
        <w:t> </w:t>
      </w:r>
      <w:r>
        <w:rPr>
          <w:sz w:val="28"/>
        </w:rPr>
        <w:t>from</w:t>
      </w:r>
      <w:r>
        <w:rPr>
          <w:spacing w:val="-5"/>
          <w:sz w:val="28"/>
        </w:rPr>
        <w:t> </w:t>
      </w:r>
      <w:r>
        <w:rPr>
          <w:sz w:val="28"/>
        </w:rPr>
        <w:t>the</w:t>
      </w:r>
      <w:r>
        <w:rPr>
          <w:spacing w:val="-6"/>
          <w:sz w:val="28"/>
        </w:rPr>
        <w:t> </w:t>
      </w:r>
      <w:r>
        <w:rPr>
          <w:sz w:val="28"/>
        </w:rPr>
        <w:t>primary</w:t>
      </w:r>
      <w:r>
        <w:rPr>
          <w:spacing w:val="-5"/>
          <w:sz w:val="28"/>
        </w:rPr>
        <w:t> </w:t>
      </w:r>
      <w:r>
        <w:rPr>
          <w:sz w:val="28"/>
        </w:rPr>
        <w:t>clinician to the person addressing behavioral health concerns;</w:t>
      </w:r>
    </w:p>
    <w:p>
      <w:pPr>
        <w:pStyle w:val="ListParagraph"/>
        <w:numPr>
          <w:ilvl w:val="0"/>
          <w:numId w:val="8"/>
        </w:numPr>
        <w:tabs>
          <w:tab w:pos="1440" w:val="left" w:leader="none"/>
        </w:tabs>
        <w:spacing w:line="240" w:lineRule="auto" w:before="0" w:after="0"/>
        <w:ind w:left="1440" w:right="2600" w:hanging="360"/>
        <w:jc w:val="left"/>
        <w:rPr>
          <w:sz w:val="28"/>
        </w:rPr>
      </w:pPr>
      <w:r>
        <w:rPr>
          <w:sz w:val="28"/>
        </w:rPr>
        <w:t>Engaging</w:t>
      </w:r>
      <w:r>
        <w:rPr>
          <w:spacing w:val="-6"/>
          <w:sz w:val="28"/>
        </w:rPr>
        <w:t> </w:t>
      </w:r>
      <w:r>
        <w:rPr>
          <w:sz w:val="28"/>
        </w:rPr>
        <w:t>professionals</w:t>
      </w:r>
      <w:r>
        <w:rPr>
          <w:spacing w:val="-6"/>
          <w:sz w:val="28"/>
        </w:rPr>
        <w:t> </w:t>
      </w:r>
      <w:r>
        <w:rPr>
          <w:sz w:val="28"/>
        </w:rPr>
        <w:t>who</w:t>
      </w:r>
      <w:r>
        <w:rPr>
          <w:spacing w:val="-6"/>
          <w:sz w:val="28"/>
        </w:rPr>
        <w:t> </w:t>
      </w:r>
      <w:r>
        <w:rPr>
          <w:sz w:val="28"/>
        </w:rPr>
        <w:t>have</w:t>
      </w:r>
      <w:r>
        <w:rPr>
          <w:spacing w:val="-7"/>
          <w:sz w:val="28"/>
        </w:rPr>
        <w:t> </w:t>
      </w:r>
      <w:r>
        <w:rPr>
          <w:sz w:val="28"/>
        </w:rPr>
        <w:t>a</w:t>
      </w:r>
      <w:r>
        <w:rPr>
          <w:spacing w:val="-7"/>
          <w:sz w:val="28"/>
        </w:rPr>
        <w:t> </w:t>
      </w:r>
      <w:r>
        <w:rPr>
          <w:sz w:val="28"/>
        </w:rPr>
        <w:t>trusted</w:t>
      </w:r>
      <w:r>
        <w:rPr>
          <w:spacing w:val="-6"/>
          <w:sz w:val="28"/>
        </w:rPr>
        <w:t> </w:t>
      </w:r>
      <w:r>
        <w:rPr>
          <w:sz w:val="28"/>
        </w:rPr>
        <w:t>relationship</w:t>
      </w:r>
      <w:r>
        <w:rPr>
          <w:spacing w:val="-6"/>
          <w:sz w:val="28"/>
        </w:rPr>
        <w:t> </w:t>
      </w:r>
      <w:r>
        <w:rPr>
          <w:sz w:val="28"/>
        </w:rPr>
        <w:t>with the older adult;</w:t>
      </w:r>
    </w:p>
    <w:p>
      <w:pPr>
        <w:pStyle w:val="ListParagraph"/>
        <w:numPr>
          <w:ilvl w:val="0"/>
          <w:numId w:val="8"/>
        </w:numPr>
        <w:tabs>
          <w:tab w:pos="1440" w:val="left" w:leader="none"/>
        </w:tabs>
        <w:spacing w:line="237" w:lineRule="auto" w:before="0" w:after="0"/>
        <w:ind w:left="1440" w:right="2807" w:hanging="360"/>
        <w:jc w:val="left"/>
        <w:rPr>
          <w:sz w:val="28"/>
        </w:rPr>
      </w:pPr>
      <w:r>
        <w:rPr>
          <w:sz w:val="28"/>
        </w:rPr>
        <w:t>Taking</w:t>
      </w:r>
      <w:r>
        <w:rPr>
          <w:spacing w:val="-12"/>
          <w:sz w:val="28"/>
        </w:rPr>
        <w:t> </w:t>
      </w:r>
      <w:r>
        <w:rPr>
          <w:sz w:val="28"/>
        </w:rPr>
        <w:t>an</w:t>
      </w:r>
      <w:r>
        <w:rPr>
          <w:spacing w:val="-12"/>
          <w:sz w:val="28"/>
        </w:rPr>
        <w:t> </w:t>
      </w:r>
      <w:r>
        <w:rPr>
          <w:sz w:val="28"/>
        </w:rPr>
        <w:t>educational</w:t>
      </w:r>
      <w:r>
        <w:rPr>
          <w:spacing w:val="-12"/>
          <w:sz w:val="28"/>
        </w:rPr>
        <w:t> </w:t>
      </w:r>
      <w:r>
        <w:rPr>
          <w:sz w:val="28"/>
        </w:rPr>
        <w:t>prevention/intervention</w:t>
      </w:r>
      <w:r>
        <w:rPr>
          <w:spacing w:val="-12"/>
          <w:sz w:val="28"/>
        </w:rPr>
        <w:t> </w:t>
      </w:r>
      <w:r>
        <w:rPr>
          <w:sz w:val="28"/>
        </w:rPr>
        <w:t>approach</w:t>
      </w:r>
      <w:r>
        <w:rPr>
          <w:spacing w:val="-12"/>
          <w:sz w:val="28"/>
        </w:rPr>
        <w:t> </w:t>
      </w:r>
      <w:r>
        <w:rPr>
          <w:sz w:val="28"/>
        </w:rPr>
        <w:t>to engaging the older adult;</w:t>
      </w:r>
    </w:p>
    <w:p>
      <w:pPr>
        <w:pStyle w:val="ListParagraph"/>
        <w:numPr>
          <w:ilvl w:val="0"/>
          <w:numId w:val="8"/>
        </w:numPr>
        <w:tabs>
          <w:tab w:pos="1440" w:val="left" w:leader="none"/>
        </w:tabs>
        <w:spacing w:line="240" w:lineRule="auto" w:before="0" w:after="0"/>
        <w:ind w:left="1440" w:right="2600" w:hanging="360"/>
        <w:jc w:val="left"/>
        <w:rPr>
          <w:sz w:val="28"/>
        </w:rPr>
      </w:pPr>
      <w:r>
        <w:rPr>
          <w:sz w:val="28"/>
        </w:rPr>
        <w:t>Addressing</w:t>
      </w:r>
      <w:r>
        <w:rPr>
          <w:spacing w:val="-7"/>
          <w:sz w:val="28"/>
        </w:rPr>
        <w:t> </w:t>
      </w:r>
      <w:r>
        <w:rPr>
          <w:sz w:val="28"/>
        </w:rPr>
        <w:t>physical</w:t>
      </w:r>
      <w:r>
        <w:rPr>
          <w:spacing w:val="-7"/>
          <w:sz w:val="28"/>
        </w:rPr>
        <w:t> </w:t>
      </w:r>
      <w:r>
        <w:rPr>
          <w:sz w:val="28"/>
        </w:rPr>
        <w:t>barriers</w:t>
      </w:r>
      <w:r>
        <w:rPr>
          <w:spacing w:val="-7"/>
          <w:sz w:val="28"/>
        </w:rPr>
        <w:t> </w:t>
      </w:r>
      <w:r>
        <w:rPr>
          <w:sz w:val="28"/>
        </w:rPr>
        <w:t>(e.g.,</w:t>
      </w:r>
      <w:r>
        <w:rPr>
          <w:spacing w:val="-7"/>
          <w:sz w:val="28"/>
        </w:rPr>
        <w:t> </w:t>
      </w:r>
      <w:r>
        <w:rPr>
          <w:sz w:val="28"/>
        </w:rPr>
        <w:t>providing</w:t>
      </w:r>
      <w:r>
        <w:rPr>
          <w:spacing w:val="-7"/>
          <w:sz w:val="28"/>
        </w:rPr>
        <w:t> </w:t>
      </w:r>
      <w:r>
        <w:rPr>
          <w:sz w:val="28"/>
        </w:rPr>
        <w:t>assistance</w:t>
      </w:r>
      <w:r>
        <w:rPr>
          <w:spacing w:val="-8"/>
          <w:sz w:val="28"/>
        </w:rPr>
        <w:t> </w:t>
      </w:r>
      <w:r>
        <w:rPr>
          <w:sz w:val="28"/>
        </w:rPr>
        <w:t>with transportation); and</w:t>
      </w:r>
    </w:p>
    <w:p>
      <w:pPr>
        <w:pStyle w:val="ListParagraph"/>
        <w:numPr>
          <w:ilvl w:val="0"/>
          <w:numId w:val="8"/>
        </w:numPr>
        <w:tabs>
          <w:tab w:pos="1440" w:val="left" w:leader="none"/>
        </w:tabs>
        <w:spacing w:line="237" w:lineRule="auto" w:before="0" w:after="0"/>
        <w:ind w:left="1440" w:right="2091" w:hanging="360"/>
        <w:jc w:val="left"/>
        <w:rPr>
          <w:sz w:val="28"/>
        </w:rPr>
      </w:pPr>
      <w:r>
        <w:rPr>
          <w:sz w:val="28"/>
        </w:rPr>
        <w:t>Tailoring</w:t>
      </w:r>
      <w:r>
        <w:rPr>
          <w:spacing w:val="-8"/>
          <w:sz w:val="28"/>
        </w:rPr>
        <w:t> </w:t>
      </w:r>
      <w:r>
        <w:rPr>
          <w:sz w:val="28"/>
        </w:rPr>
        <w:t>approaches</w:t>
      </w:r>
      <w:r>
        <w:rPr>
          <w:spacing w:val="-9"/>
          <w:sz w:val="28"/>
        </w:rPr>
        <w:t> </w:t>
      </w:r>
      <w:r>
        <w:rPr>
          <w:sz w:val="28"/>
        </w:rPr>
        <w:t>to</w:t>
      </w:r>
      <w:r>
        <w:rPr>
          <w:spacing w:val="-8"/>
          <w:sz w:val="28"/>
        </w:rPr>
        <w:t> </w:t>
      </w:r>
      <w:r>
        <w:rPr>
          <w:sz w:val="28"/>
        </w:rPr>
        <w:t>cultural</w:t>
      </w:r>
      <w:r>
        <w:rPr>
          <w:spacing w:val="-9"/>
          <w:sz w:val="28"/>
        </w:rPr>
        <w:t> </w:t>
      </w:r>
      <w:r>
        <w:rPr>
          <w:sz w:val="28"/>
        </w:rPr>
        <w:t>views</w:t>
      </w:r>
      <w:r>
        <w:rPr>
          <w:spacing w:val="-8"/>
          <w:sz w:val="28"/>
        </w:rPr>
        <w:t> </w:t>
      </w:r>
      <w:r>
        <w:rPr>
          <w:sz w:val="28"/>
        </w:rPr>
        <w:t>while</w:t>
      </w:r>
      <w:r>
        <w:rPr>
          <w:spacing w:val="-9"/>
          <w:sz w:val="28"/>
        </w:rPr>
        <w:t> </w:t>
      </w:r>
      <w:r>
        <w:rPr>
          <w:sz w:val="28"/>
        </w:rPr>
        <w:t>maintaining</w:t>
      </w:r>
      <w:r>
        <w:rPr>
          <w:spacing w:val="-8"/>
          <w:sz w:val="28"/>
        </w:rPr>
        <w:t> </w:t>
      </w:r>
      <w:r>
        <w:rPr>
          <w:sz w:val="28"/>
        </w:rPr>
        <w:t>fidelity to essential components of evidence-based practices.</w:t>
      </w:r>
    </w:p>
    <w:p>
      <w:pPr>
        <w:pStyle w:val="Heading3"/>
        <w:spacing w:line="321" w:lineRule="exact" w:before="315"/>
      </w:pPr>
      <w:r>
        <w:rPr/>
        <w:t>Cultural</w:t>
      </w:r>
      <w:r>
        <w:rPr>
          <w:spacing w:val="-2"/>
        </w:rPr>
        <w:t> Competence</w:t>
      </w:r>
    </w:p>
    <w:p>
      <w:pPr>
        <w:pStyle w:val="BodyText"/>
        <w:ind w:right="1455"/>
      </w:pPr>
      <w:r>
        <w:rPr/>
        <w:t>The</w:t>
      </w:r>
      <w:r>
        <w:rPr>
          <w:spacing w:val="-3"/>
        </w:rPr>
        <w:t> </w:t>
      </w:r>
      <w:r>
        <w:rPr/>
        <w:t>culture</w:t>
      </w:r>
      <w:r>
        <w:rPr>
          <w:spacing w:val="-3"/>
        </w:rPr>
        <w:t> </w:t>
      </w:r>
      <w:r>
        <w:rPr/>
        <w:t>from</w:t>
      </w:r>
      <w:r>
        <w:rPr>
          <w:spacing w:val="-2"/>
        </w:rPr>
        <w:t> </w:t>
      </w:r>
      <w:r>
        <w:rPr/>
        <w:t>which</w:t>
      </w:r>
      <w:r>
        <w:rPr>
          <w:spacing w:val="-2"/>
        </w:rPr>
        <w:t> </w:t>
      </w:r>
      <w:r>
        <w:rPr/>
        <w:t>people</w:t>
      </w:r>
      <w:r>
        <w:rPr>
          <w:spacing w:val="-3"/>
        </w:rPr>
        <w:t> </w:t>
      </w:r>
      <w:r>
        <w:rPr/>
        <w:t>come</w:t>
      </w:r>
      <w:r>
        <w:rPr>
          <w:spacing w:val="-3"/>
        </w:rPr>
        <w:t> </w:t>
      </w:r>
      <w:r>
        <w:rPr/>
        <w:t>affects</w:t>
      </w:r>
      <w:r>
        <w:rPr>
          <w:spacing w:val="-2"/>
        </w:rPr>
        <w:t> </w:t>
      </w:r>
      <w:r>
        <w:rPr/>
        <w:t>all</w:t>
      </w:r>
      <w:r>
        <w:rPr>
          <w:spacing w:val="-2"/>
        </w:rPr>
        <w:t> </w:t>
      </w:r>
      <w:r>
        <w:rPr/>
        <w:t>aspects</w:t>
      </w:r>
      <w:r>
        <w:rPr>
          <w:spacing w:val="-2"/>
        </w:rPr>
        <w:t> </w:t>
      </w:r>
      <w:r>
        <w:rPr/>
        <w:t>of</w:t>
      </w:r>
      <w:r>
        <w:rPr>
          <w:spacing w:val="-2"/>
        </w:rPr>
        <w:t> </w:t>
      </w:r>
      <w:r>
        <w:rPr/>
        <w:t>behavioral</w:t>
      </w:r>
      <w:r>
        <w:rPr>
          <w:spacing w:val="-2"/>
        </w:rPr>
        <w:t> </w:t>
      </w:r>
      <w:r>
        <w:rPr/>
        <w:t>health and illness, including the types of stresses they confront, whether they seek help, the types of help they seek, the symptoms and concerns they bring to clinical attention, and the types of coping styles and social supports they possess.</w:t>
      </w:r>
      <w:r>
        <w:rPr>
          <w:spacing w:val="-9"/>
        </w:rPr>
        <w:t> </w:t>
      </w:r>
      <w:r>
        <w:rPr/>
        <w:t>Culture</w:t>
      </w:r>
      <w:r>
        <w:rPr>
          <w:spacing w:val="-6"/>
        </w:rPr>
        <w:t> </w:t>
      </w:r>
      <w:r>
        <w:rPr/>
        <w:t>also</w:t>
      </w:r>
      <w:r>
        <w:rPr>
          <w:spacing w:val="-5"/>
        </w:rPr>
        <w:t> </w:t>
      </w:r>
      <w:r>
        <w:rPr/>
        <w:t>affects</w:t>
      </w:r>
      <w:r>
        <w:rPr>
          <w:spacing w:val="-5"/>
        </w:rPr>
        <w:t> </w:t>
      </w:r>
      <w:r>
        <w:rPr/>
        <w:t>individuals’</w:t>
      </w:r>
      <w:r>
        <w:rPr>
          <w:spacing w:val="-21"/>
        </w:rPr>
        <w:t> </w:t>
      </w:r>
      <w:r>
        <w:rPr/>
        <w:t>exposures</w:t>
      </w:r>
      <w:r>
        <w:rPr>
          <w:spacing w:val="-5"/>
        </w:rPr>
        <w:t> </w:t>
      </w:r>
      <w:r>
        <w:rPr/>
        <w:t>to</w:t>
      </w:r>
      <w:r>
        <w:rPr>
          <w:spacing w:val="-5"/>
        </w:rPr>
        <w:t> </w:t>
      </w:r>
      <w:r>
        <w:rPr/>
        <w:t>behavioral</w:t>
      </w:r>
      <w:r>
        <w:rPr>
          <w:spacing w:val="-5"/>
        </w:rPr>
        <w:t> </w:t>
      </w:r>
      <w:r>
        <w:rPr/>
        <w:t>health</w:t>
      </w:r>
      <w:r>
        <w:rPr>
          <w:spacing w:val="-5"/>
        </w:rPr>
        <w:t> </w:t>
      </w:r>
      <w:r>
        <w:rPr/>
        <w:t>risk factors, health status, and the quantity and quality of health care resources available to them. Cultural considerations include race and</w:t>
      </w:r>
    </w:p>
    <w:p>
      <w:pPr>
        <w:pStyle w:val="BodyText"/>
        <w:spacing w:line="237" w:lineRule="auto"/>
        <w:ind w:right="1770"/>
      </w:pPr>
      <w:r>
        <w:rPr/>
        <w:t>ethnicity,</w:t>
      </w:r>
      <w:r>
        <w:rPr>
          <w:spacing w:val="-9"/>
        </w:rPr>
        <w:t> </w:t>
      </w:r>
      <w:r>
        <w:rPr/>
        <w:t>country</w:t>
      </w:r>
      <w:r>
        <w:rPr>
          <w:spacing w:val="-9"/>
        </w:rPr>
        <w:t> </w:t>
      </w:r>
      <w:r>
        <w:rPr/>
        <w:t>of</w:t>
      </w:r>
      <w:r>
        <w:rPr>
          <w:spacing w:val="-9"/>
        </w:rPr>
        <w:t> </w:t>
      </w:r>
      <w:r>
        <w:rPr/>
        <w:t>origin,</w:t>
      </w:r>
      <w:r>
        <w:rPr>
          <w:spacing w:val="-9"/>
        </w:rPr>
        <w:t> </w:t>
      </w:r>
      <w:r>
        <w:rPr/>
        <w:t>gender,</w:t>
      </w:r>
      <w:r>
        <w:rPr>
          <w:spacing w:val="-9"/>
        </w:rPr>
        <w:t> </w:t>
      </w:r>
      <w:r>
        <w:rPr/>
        <w:t>sexual</w:t>
      </w:r>
      <w:r>
        <w:rPr>
          <w:spacing w:val="-9"/>
        </w:rPr>
        <w:t> </w:t>
      </w:r>
      <w:r>
        <w:rPr/>
        <w:t>orientation,</w:t>
      </w:r>
      <w:r>
        <w:rPr>
          <w:spacing w:val="-9"/>
        </w:rPr>
        <w:t> </w:t>
      </w:r>
      <w:r>
        <w:rPr/>
        <w:t>age</w:t>
      </w:r>
      <w:r>
        <w:rPr>
          <w:spacing w:val="-10"/>
        </w:rPr>
        <w:t> </w:t>
      </w:r>
      <w:r>
        <w:rPr/>
        <w:t>cohort, religious affiliation, and physical and cognitive ability.</w:t>
      </w:r>
    </w:p>
    <w:p>
      <w:pPr>
        <w:pStyle w:val="BodyText"/>
        <w:spacing w:before="307"/>
        <w:ind w:right="2162"/>
      </w:pPr>
      <w:r>
        <w:rPr/>
        <w:t>For the individual provider, cultural competence involves awareness and</w:t>
      </w:r>
      <w:r>
        <w:rPr>
          <w:spacing w:val="-7"/>
        </w:rPr>
        <w:t> </w:t>
      </w:r>
      <w:r>
        <w:rPr/>
        <w:t>acceptance</w:t>
      </w:r>
      <w:r>
        <w:rPr>
          <w:spacing w:val="-8"/>
        </w:rPr>
        <w:t> </w:t>
      </w:r>
      <w:r>
        <w:rPr/>
        <w:t>of</w:t>
      </w:r>
      <w:r>
        <w:rPr>
          <w:spacing w:val="-7"/>
        </w:rPr>
        <w:t> </w:t>
      </w:r>
      <w:r>
        <w:rPr/>
        <w:t>difference,</w:t>
      </w:r>
      <w:r>
        <w:rPr>
          <w:spacing w:val="-7"/>
        </w:rPr>
        <w:t> </w:t>
      </w:r>
      <w:r>
        <w:rPr/>
        <w:t>awareness</w:t>
      </w:r>
      <w:r>
        <w:rPr>
          <w:spacing w:val="-7"/>
        </w:rPr>
        <w:t> </w:t>
      </w:r>
      <w:r>
        <w:rPr/>
        <w:t>of</w:t>
      </w:r>
      <w:r>
        <w:rPr>
          <w:spacing w:val="-7"/>
        </w:rPr>
        <w:t> </w:t>
      </w:r>
      <w:r>
        <w:rPr/>
        <w:t>one’s</w:t>
      </w:r>
      <w:r>
        <w:rPr>
          <w:spacing w:val="-7"/>
        </w:rPr>
        <w:t> </w:t>
      </w:r>
      <w:r>
        <w:rPr/>
        <w:t>own</w:t>
      </w:r>
      <w:r>
        <w:rPr>
          <w:spacing w:val="-7"/>
        </w:rPr>
        <w:t> </w:t>
      </w:r>
      <w:r>
        <w:rPr/>
        <w:t>cultural</w:t>
      </w:r>
      <w:r>
        <w:rPr>
          <w:spacing w:val="-7"/>
        </w:rPr>
        <w:t> </w:t>
      </w:r>
      <w:r>
        <w:rPr/>
        <w:t>values, understanding the dynamics of difference, development of cultural knowledge, and ability to adapt practice to the cultural context of the client. For the provider organization, culturally sensitive elements include valuing diversity, conducting self-assessment, managing for the</w:t>
      </w:r>
      <w:r>
        <w:rPr>
          <w:spacing w:val="-6"/>
        </w:rPr>
        <w:t> </w:t>
      </w:r>
      <w:r>
        <w:rPr/>
        <w:t>dynamics</w:t>
      </w:r>
      <w:r>
        <w:rPr>
          <w:spacing w:val="-3"/>
        </w:rPr>
        <w:t> </w:t>
      </w:r>
      <w:r>
        <w:rPr/>
        <w:t>of</w:t>
      </w:r>
      <w:r>
        <w:rPr>
          <w:spacing w:val="-3"/>
        </w:rPr>
        <w:t> </w:t>
      </w:r>
      <w:r>
        <w:rPr/>
        <w:t>difference,</w:t>
      </w:r>
      <w:r>
        <w:rPr>
          <w:spacing w:val="-3"/>
        </w:rPr>
        <w:t> </w:t>
      </w:r>
      <w:r>
        <w:rPr/>
        <w:t>institutionalizing</w:t>
      </w:r>
      <w:r>
        <w:rPr>
          <w:spacing w:val="-3"/>
        </w:rPr>
        <w:t> </w:t>
      </w:r>
      <w:r>
        <w:rPr/>
        <w:t>cultural</w:t>
      </w:r>
      <w:r>
        <w:rPr>
          <w:spacing w:val="-3"/>
        </w:rPr>
        <w:t> </w:t>
      </w:r>
      <w:r>
        <w:rPr/>
        <w:t>knowledge,</w:t>
      </w:r>
      <w:r>
        <w:rPr>
          <w:spacing w:val="-23"/>
        </w:rPr>
        <w:t> </w:t>
      </w:r>
      <w:r>
        <w:rPr/>
        <w:t>and adapting policies, structures, and services.</w:t>
      </w:r>
    </w:p>
    <w:p>
      <w:pPr>
        <w:pStyle w:val="BodyText"/>
        <w:spacing w:before="305"/>
        <w:ind w:right="1455"/>
      </w:pPr>
      <w:r>
        <w:rPr/>
        <w:t>Competence at addressing diverse cultures can support and strengthen behavioral</w:t>
      </w:r>
      <w:r>
        <w:rPr>
          <w:spacing w:val="-4"/>
        </w:rPr>
        <w:t> </w:t>
      </w:r>
      <w:r>
        <w:rPr/>
        <w:t>health</w:t>
      </w:r>
      <w:r>
        <w:rPr>
          <w:spacing w:val="-4"/>
        </w:rPr>
        <w:t> </w:t>
      </w:r>
      <w:r>
        <w:rPr/>
        <w:t>services.</w:t>
      </w:r>
      <w:r>
        <w:rPr>
          <w:spacing w:val="-4"/>
        </w:rPr>
        <w:t> </w:t>
      </w:r>
      <w:r>
        <w:rPr/>
        <w:t>Older</w:t>
      </w:r>
      <w:r>
        <w:rPr>
          <w:spacing w:val="-4"/>
        </w:rPr>
        <w:t> </w:t>
      </w:r>
      <w:r>
        <w:rPr/>
        <w:t>adults</w:t>
      </w:r>
      <w:r>
        <w:rPr>
          <w:spacing w:val="-4"/>
        </w:rPr>
        <w:t> </w:t>
      </w:r>
      <w:r>
        <w:rPr/>
        <w:t>and</w:t>
      </w:r>
      <w:r>
        <w:rPr>
          <w:spacing w:val="-4"/>
        </w:rPr>
        <w:t> </w:t>
      </w:r>
      <w:r>
        <w:rPr/>
        <w:t>their</w:t>
      </w:r>
      <w:r>
        <w:rPr>
          <w:spacing w:val="-4"/>
        </w:rPr>
        <w:t> </w:t>
      </w:r>
      <w:r>
        <w:rPr/>
        <w:t>providers</w:t>
      </w:r>
      <w:r>
        <w:rPr>
          <w:spacing w:val="-4"/>
        </w:rPr>
        <w:t> </w:t>
      </w:r>
      <w:r>
        <w:rPr/>
        <w:t>can</w:t>
      </w:r>
      <w:r>
        <w:rPr>
          <w:spacing w:val="-4"/>
        </w:rPr>
        <w:t> </w:t>
      </w:r>
      <w:r>
        <w:rPr/>
        <w:t>build</w:t>
      </w:r>
      <w:r>
        <w:rPr>
          <w:spacing w:val="-4"/>
        </w:rPr>
        <w:t> </w:t>
      </w:r>
      <w:r>
        <w:rPr/>
        <w:t>on</w:t>
      </w:r>
      <w:r>
        <w:rPr>
          <w:spacing w:val="-4"/>
        </w:rPr>
        <w:t> </w:t>
      </w:r>
      <w:r>
        <w:rPr/>
        <w:t>the</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skills</w:t>
      </w:r>
      <w:r>
        <w:rPr>
          <w:spacing w:val="-4"/>
        </w:rPr>
        <w:t> </w:t>
      </w:r>
      <w:r>
        <w:rPr/>
        <w:t>that</w:t>
      </w:r>
      <w:r>
        <w:rPr>
          <w:spacing w:val="-4"/>
        </w:rPr>
        <w:t> </w:t>
      </w:r>
      <w:r>
        <w:rPr/>
        <w:t>older</w:t>
      </w:r>
      <w:r>
        <w:rPr>
          <w:spacing w:val="-4"/>
        </w:rPr>
        <w:t> </w:t>
      </w:r>
      <w:r>
        <w:rPr/>
        <w:t>adults</w:t>
      </w:r>
      <w:r>
        <w:rPr>
          <w:spacing w:val="-4"/>
        </w:rPr>
        <w:t> </w:t>
      </w:r>
      <w:r>
        <w:rPr/>
        <w:t>have</w:t>
      </w:r>
      <w:r>
        <w:rPr>
          <w:spacing w:val="-5"/>
        </w:rPr>
        <w:t> </w:t>
      </w:r>
      <w:r>
        <w:rPr/>
        <w:t>developed</w:t>
      </w:r>
      <w:r>
        <w:rPr>
          <w:spacing w:val="-4"/>
        </w:rPr>
        <w:t> </w:t>
      </w:r>
      <w:r>
        <w:rPr/>
        <w:t>over</w:t>
      </w:r>
      <w:r>
        <w:rPr>
          <w:spacing w:val="-4"/>
        </w:rPr>
        <w:t> </w:t>
      </w:r>
      <w:r>
        <w:rPr/>
        <w:t>their</w:t>
      </w:r>
      <w:r>
        <w:rPr>
          <w:spacing w:val="-4"/>
        </w:rPr>
        <w:t> </w:t>
      </w:r>
      <w:r>
        <w:rPr/>
        <w:t>lifetime.</w:t>
      </w:r>
      <w:r>
        <w:rPr>
          <w:spacing w:val="-4"/>
        </w:rPr>
        <w:t> </w:t>
      </w:r>
      <w:r>
        <w:rPr/>
        <w:t>Many</w:t>
      </w:r>
      <w:r>
        <w:rPr>
          <w:spacing w:val="-4"/>
        </w:rPr>
        <w:t> </w:t>
      </w:r>
      <w:r>
        <w:rPr/>
        <w:t>older</w:t>
      </w:r>
      <w:r>
        <w:rPr>
          <w:spacing w:val="-4"/>
        </w:rPr>
        <w:t> </w:t>
      </w:r>
      <w:r>
        <w:rPr/>
        <w:t>adults have learned important ways of coping with life’s stressors and have developed impressive resilience that is informed not only by their experiences but also by specific cultural beliefs and values.</w:t>
      </w:r>
    </w:p>
    <w:p>
      <w:pPr>
        <w:pStyle w:val="BodyText"/>
        <w:spacing w:before="312"/>
        <w:ind w:right="1439"/>
      </w:pPr>
      <w:r>
        <w:rPr/>
        <w:t>The extent to which an organization’s behavioral health services are culturally appropriate and relevant affects its quality of care, service usage, rate</w:t>
      </w:r>
      <w:r>
        <w:rPr>
          <w:spacing w:val="-5"/>
        </w:rPr>
        <w:t> </w:t>
      </w:r>
      <w:r>
        <w:rPr/>
        <w:t>of</w:t>
      </w:r>
      <w:r>
        <w:rPr>
          <w:spacing w:val="-4"/>
        </w:rPr>
        <w:t> </w:t>
      </w:r>
      <w:r>
        <w:rPr/>
        <w:t>treatment</w:t>
      </w:r>
      <w:r>
        <w:rPr>
          <w:spacing w:val="-4"/>
        </w:rPr>
        <w:t> </w:t>
      </w:r>
      <w:r>
        <w:rPr/>
        <w:t>dropout,</w:t>
      </w:r>
      <w:r>
        <w:rPr>
          <w:spacing w:val="-4"/>
        </w:rPr>
        <w:t> </w:t>
      </w:r>
      <w:r>
        <w:rPr/>
        <w:t>and</w:t>
      </w:r>
      <w:r>
        <w:rPr>
          <w:spacing w:val="-4"/>
        </w:rPr>
        <w:t> </w:t>
      </w:r>
      <w:r>
        <w:rPr/>
        <w:t>health</w:t>
      </w:r>
      <w:r>
        <w:rPr>
          <w:spacing w:val="-4"/>
        </w:rPr>
        <w:t> </w:t>
      </w:r>
      <w:r>
        <w:rPr/>
        <w:t>care</w:t>
      </w:r>
      <w:r>
        <w:rPr>
          <w:spacing w:val="-5"/>
        </w:rPr>
        <w:t> </w:t>
      </w:r>
      <w:r>
        <w:rPr/>
        <w:t>outcomes.</w:t>
      </w:r>
      <w:r>
        <w:rPr>
          <w:spacing w:val="-4"/>
        </w:rPr>
        <w:t> </w:t>
      </w:r>
      <w:r>
        <w:rPr/>
        <w:t>“Cultural</w:t>
      </w:r>
      <w:r>
        <w:rPr>
          <w:spacing w:val="-4"/>
        </w:rPr>
        <w:t> </w:t>
      </w:r>
      <w:r>
        <w:rPr/>
        <w:t>competency</w:t>
      </w:r>
      <w:r>
        <w:rPr>
          <w:spacing w:val="-4"/>
        </w:rPr>
        <w:t> </w:t>
      </w:r>
      <w:r>
        <w:rPr/>
        <w:t>is one of the main ingredients in closing the disparities gap in health care.” Therefore, it is critical to ensure that the design, adaptation, training, and delivery of behavioral health services are culturally relevant. Many aging services, behavioral health and primary care providers, community leaders, and consumers have learned how to adapt proven outreach and</w:t>
      </w:r>
    </w:p>
    <w:p>
      <w:pPr>
        <w:pStyle w:val="BodyText"/>
        <w:spacing w:line="237" w:lineRule="auto"/>
        <w:ind w:right="1455"/>
      </w:pPr>
      <w:r>
        <w:rPr/>
        <w:t>engagement</w:t>
      </w:r>
      <w:r>
        <w:rPr>
          <w:spacing w:val="-6"/>
        </w:rPr>
        <w:t> </w:t>
      </w:r>
      <w:r>
        <w:rPr/>
        <w:t>strategies</w:t>
      </w:r>
      <w:r>
        <w:rPr>
          <w:spacing w:val="-6"/>
        </w:rPr>
        <w:t> </w:t>
      </w:r>
      <w:r>
        <w:rPr/>
        <w:t>and</w:t>
      </w:r>
      <w:r>
        <w:rPr>
          <w:spacing w:val="-6"/>
        </w:rPr>
        <w:t> </w:t>
      </w:r>
      <w:r>
        <w:rPr/>
        <w:t>evidence-based</w:t>
      </w:r>
      <w:r>
        <w:rPr>
          <w:spacing w:val="-6"/>
        </w:rPr>
        <w:t> </w:t>
      </w:r>
      <w:r>
        <w:rPr/>
        <w:t>behavioral</w:t>
      </w:r>
      <w:r>
        <w:rPr>
          <w:spacing w:val="-6"/>
        </w:rPr>
        <w:t> </w:t>
      </w:r>
      <w:r>
        <w:rPr/>
        <w:t>health</w:t>
      </w:r>
      <w:r>
        <w:rPr>
          <w:spacing w:val="-6"/>
        </w:rPr>
        <w:t> </w:t>
      </w:r>
      <w:r>
        <w:rPr/>
        <w:t>interventions</w:t>
      </w:r>
      <w:r>
        <w:rPr>
          <w:spacing w:val="-6"/>
        </w:rPr>
        <w:t> </w:t>
      </w:r>
      <w:r>
        <w:rPr/>
        <w:t>to improve health outcomes with diverse groups of older adults.</w:t>
      </w:r>
    </w:p>
    <w:p>
      <w:pPr>
        <w:pStyle w:val="Heading3"/>
        <w:spacing w:line="296" w:lineRule="exact" w:before="307"/>
      </w:pPr>
      <w:r>
        <w:rPr/>
        <w:t>Defining</w:t>
      </w:r>
      <w:r>
        <w:rPr>
          <w:spacing w:val="-2"/>
        </w:rPr>
        <w:t> </w:t>
      </w:r>
      <w:r>
        <w:rPr/>
        <w:t>Cultural</w:t>
      </w:r>
      <w:r>
        <w:rPr>
          <w:spacing w:val="-7"/>
        </w:rPr>
        <w:t> </w:t>
      </w:r>
      <w:r>
        <w:rPr>
          <w:spacing w:val="-2"/>
        </w:rPr>
        <w:t>Terms</w:t>
      </w:r>
    </w:p>
    <w:p>
      <w:pPr>
        <w:pStyle w:val="ListParagraph"/>
        <w:numPr>
          <w:ilvl w:val="0"/>
          <w:numId w:val="9"/>
        </w:numPr>
        <w:tabs>
          <w:tab w:pos="1440" w:val="left" w:leader="none"/>
        </w:tabs>
        <w:spacing w:line="320" w:lineRule="exact" w:before="30" w:after="0"/>
        <w:ind w:left="1440" w:right="2942" w:hanging="360"/>
        <w:jc w:val="left"/>
        <w:rPr>
          <w:sz w:val="28"/>
        </w:rPr>
      </w:pPr>
      <w:r>
        <w:rPr>
          <w:b/>
          <w:sz w:val="28"/>
        </w:rPr>
        <w:t>Culture</w:t>
      </w:r>
      <w:r>
        <w:rPr>
          <w:sz w:val="28"/>
        </w:rPr>
        <w:t>: Integrated patterns of human behavior that include</w:t>
      </w:r>
      <w:r>
        <w:rPr>
          <w:spacing w:val="-9"/>
          <w:sz w:val="28"/>
        </w:rPr>
        <w:t> </w:t>
      </w:r>
      <w:r>
        <w:rPr>
          <w:sz w:val="28"/>
        </w:rPr>
        <w:t>the</w:t>
      </w:r>
      <w:r>
        <w:rPr>
          <w:spacing w:val="-9"/>
          <w:sz w:val="28"/>
        </w:rPr>
        <w:t> </w:t>
      </w:r>
      <w:r>
        <w:rPr>
          <w:sz w:val="28"/>
        </w:rPr>
        <w:t>language,</w:t>
      </w:r>
      <w:r>
        <w:rPr>
          <w:spacing w:val="-8"/>
          <w:sz w:val="28"/>
        </w:rPr>
        <w:t> </w:t>
      </w:r>
      <w:r>
        <w:rPr>
          <w:sz w:val="28"/>
        </w:rPr>
        <w:t>thoughts,</w:t>
      </w:r>
      <w:r>
        <w:rPr>
          <w:spacing w:val="-8"/>
          <w:sz w:val="28"/>
        </w:rPr>
        <w:t> </w:t>
      </w:r>
      <w:r>
        <w:rPr>
          <w:sz w:val="28"/>
        </w:rPr>
        <w:t>communications,</w:t>
      </w:r>
      <w:r>
        <w:rPr>
          <w:spacing w:val="-8"/>
          <w:sz w:val="28"/>
        </w:rPr>
        <w:t> </w:t>
      </w:r>
      <w:r>
        <w:rPr>
          <w:sz w:val="28"/>
        </w:rPr>
        <w:t>actions, customs,</w:t>
      </w:r>
      <w:r>
        <w:rPr>
          <w:spacing w:val="-5"/>
          <w:sz w:val="28"/>
        </w:rPr>
        <w:t> </w:t>
      </w:r>
      <w:r>
        <w:rPr>
          <w:sz w:val="28"/>
        </w:rPr>
        <w:t>beliefs,</w:t>
      </w:r>
      <w:r>
        <w:rPr>
          <w:spacing w:val="-5"/>
          <w:sz w:val="28"/>
        </w:rPr>
        <w:t> </w:t>
      </w:r>
      <w:r>
        <w:rPr>
          <w:sz w:val="28"/>
        </w:rPr>
        <w:t>values,</w:t>
      </w:r>
      <w:r>
        <w:rPr>
          <w:spacing w:val="-5"/>
          <w:sz w:val="28"/>
        </w:rPr>
        <w:t> </w:t>
      </w:r>
      <w:r>
        <w:rPr>
          <w:sz w:val="28"/>
        </w:rPr>
        <w:t>and</w:t>
      </w:r>
      <w:r>
        <w:rPr>
          <w:spacing w:val="-5"/>
          <w:sz w:val="28"/>
        </w:rPr>
        <w:t> </w:t>
      </w:r>
      <w:r>
        <w:rPr>
          <w:sz w:val="28"/>
        </w:rPr>
        <w:t>institutions</w:t>
      </w:r>
      <w:r>
        <w:rPr>
          <w:spacing w:val="-5"/>
          <w:sz w:val="28"/>
        </w:rPr>
        <w:t> </w:t>
      </w:r>
      <w:r>
        <w:rPr>
          <w:sz w:val="28"/>
        </w:rPr>
        <w:t>of</w:t>
      </w:r>
      <w:r>
        <w:rPr>
          <w:spacing w:val="-5"/>
          <w:sz w:val="28"/>
        </w:rPr>
        <w:t> </w:t>
      </w:r>
      <w:r>
        <w:rPr>
          <w:sz w:val="28"/>
        </w:rPr>
        <w:t>racial,</w:t>
      </w:r>
      <w:r>
        <w:rPr>
          <w:spacing w:val="-5"/>
          <w:sz w:val="28"/>
        </w:rPr>
        <w:t> </w:t>
      </w:r>
      <w:r>
        <w:rPr>
          <w:sz w:val="28"/>
        </w:rPr>
        <w:t>ethnic, religious, or social groups.</w:t>
      </w:r>
    </w:p>
    <w:p>
      <w:pPr>
        <w:pStyle w:val="ListParagraph"/>
        <w:numPr>
          <w:ilvl w:val="0"/>
          <w:numId w:val="9"/>
        </w:numPr>
        <w:tabs>
          <w:tab w:pos="1440" w:val="left" w:leader="none"/>
        </w:tabs>
        <w:spacing w:line="320" w:lineRule="exact" w:before="0" w:after="0"/>
        <w:ind w:left="1440" w:right="3301" w:hanging="360"/>
        <w:jc w:val="left"/>
        <w:rPr>
          <w:sz w:val="28"/>
        </w:rPr>
      </w:pPr>
      <w:r>
        <w:rPr>
          <w:b/>
          <w:sz w:val="28"/>
        </w:rPr>
        <w:t>Competence: </w:t>
      </w:r>
      <w:r>
        <w:rPr>
          <w:sz w:val="28"/>
        </w:rPr>
        <w:t>Capacity to function effectively as an individual and an organization within the context of the</w:t>
      </w:r>
      <w:r>
        <w:rPr>
          <w:spacing w:val="-7"/>
          <w:sz w:val="28"/>
        </w:rPr>
        <w:t> </w:t>
      </w:r>
      <w:r>
        <w:rPr>
          <w:sz w:val="28"/>
        </w:rPr>
        <w:t>cultural</w:t>
      </w:r>
      <w:r>
        <w:rPr>
          <w:spacing w:val="-6"/>
          <w:sz w:val="28"/>
        </w:rPr>
        <w:t> </w:t>
      </w:r>
      <w:r>
        <w:rPr>
          <w:sz w:val="28"/>
        </w:rPr>
        <w:t>beliefs,</w:t>
      </w:r>
      <w:r>
        <w:rPr>
          <w:spacing w:val="-6"/>
          <w:sz w:val="28"/>
        </w:rPr>
        <w:t> </w:t>
      </w:r>
      <w:r>
        <w:rPr>
          <w:sz w:val="28"/>
        </w:rPr>
        <w:t>behaviors,</w:t>
      </w:r>
      <w:r>
        <w:rPr>
          <w:spacing w:val="-6"/>
          <w:sz w:val="28"/>
        </w:rPr>
        <w:t> </w:t>
      </w:r>
      <w:r>
        <w:rPr>
          <w:sz w:val="28"/>
        </w:rPr>
        <w:t>and</w:t>
      </w:r>
      <w:r>
        <w:rPr>
          <w:spacing w:val="-6"/>
          <w:sz w:val="28"/>
        </w:rPr>
        <w:t> </w:t>
      </w:r>
      <w:r>
        <w:rPr>
          <w:sz w:val="28"/>
        </w:rPr>
        <w:t>needs</w:t>
      </w:r>
      <w:r>
        <w:rPr>
          <w:spacing w:val="-6"/>
          <w:sz w:val="28"/>
        </w:rPr>
        <w:t> </w:t>
      </w:r>
      <w:r>
        <w:rPr>
          <w:sz w:val="28"/>
        </w:rPr>
        <w:t>presented</w:t>
      </w:r>
      <w:r>
        <w:rPr>
          <w:spacing w:val="-6"/>
          <w:sz w:val="28"/>
        </w:rPr>
        <w:t> </w:t>
      </w:r>
      <w:r>
        <w:rPr>
          <w:sz w:val="28"/>
        </w:rPr>
        <w:t>by consumers and their communities.</w:t>
      </w:r>
    </w:p>
    <w:p>
      <w:pPr>
        <w:pStyle w:val="ListParagraph"/>
        <w:numPr>
          <w:ilvl w:val="0"/>
          <w:numId w:val="9"/>
        </w:numPr>
        <w:tabs>
          <w:tab w:pos="1440" w:val="left" w:leader="none"/>
        </w:tabs>
        <w:spacing w:line="320" w:lineRule="exact" w:before="0" w:after="0"/>
        <w:ind w:left="1440" w:right="2468" w:hanging="360"/>
        <w:jc w:val="left"/>
        <w:rPr>
          <w:sz w:val="28"/>
        </w:rPr>
      </w:pPr>
      <w:r>
        <w:rPr>
          <w:b/>
          <w:sz w:val="28"/>
        </w:rPr>
        <w:t>Cultural and linguistic competence: </w:t>
      </w:r>
      <w:r>
        <w:rPr>
          <w:sz w:val="28"/>
        </w:rPr>
        <w:t>A set of congruent behaviors, attitudes, and policies that come together in a system,</w:t>
      </w:r>
      <w:r>
        <w:rPr>
          <w:spacing w:val="-9"/>
          <w:sz w:val="28"/>
        </w:rPr>
        <w:t> </w:t>
      </w:r>
      <w:r>
        <w:rPr>
          <w:sz w:val="28"/>
        </w:rPr>
        <w:t>agency,</w:t>
      </w:r>
      <w:r>
        <w:rPr>
          <w:spacing w:val="-9"/>
          <w:sz w:val="28"/>
        </w:rPr>
        <w:t> </w:t>
      </w:r>
      <w:r>
        <w:rPr>
          <w:sz w:val="28"/>
        </w:rPr>
        <w:t>or</w:t>
      </w:r>
      <w:r>
        <w:rPr>
          <w:spacing w:val="-9"/>
          <w:sz w:val="28"/>
        </w:rPr>
        <w:t> </w:t>
      </w:r>
      <w:r>
        <w:rPr>
          <w:sz w:val="28"/>
        </w:rPr>
        <w:t>among</w:t>
      </w:r>
      <w:r>
        <w:rPr>
          <w:spacing w:val="-9"/>
          <w:sz w:val="28"/>
        </w:rPr>
        <w:t> </w:t>
      </w:r>
      <w:r>
        <w:rPr>
          <w:sz w:val="28"/>
        </w:rPr>
        <w:t>professionals</w:t>
      </w:r>
      <w:r>
        <w:rPr>
          <w:spacing w:val="-9"/>
          <w:sz w:val="28"/>
        </w:rPr>
        <w:t> </w:t>
      </w:r>
      <w:r>
        <w:rPr>
          <w:sz w:val="28"/>
        </w:rPr>
        <w:t>that</w:t>
      </w:r>
      <w:r>
        <w:rPr>
          <w:spacing w:val="-9"/>
          <w:sz w:val="28"/>
        </w:rPr>
        <w:t> </w:t>
      </w:r>
      <w:r>
        <w:rPr>
          <w:sz w:val="28"/>
        </w:rPr>
        <w:t>enables</w:t>
      </w:r>
      <w:r>
        <w:rPr>
          <w:spacing w:val="-9"/>
          <w:sz w:val="28"/>
        </w:rPr>
        <w:t> </w:t>
      </w:r>
      <w:r>
        <w:rPr>
          <w:sz w:val="28"/>
        </w:rPr>
        <w:t>effective work in cross-cultural situations.</w:t>
      </w:r>
    </w:p>
    <w:p>
      <w:pPr>
        <w:pStyle w:val="BodyText"/>
        <w:spacing w:before="314"/>
        <w:ind w:right="1455"/>
      </w:pPr>
      <w:r>
        <w:rPr/>
        <w:t>Many community organizations provide culturally appropriate behavioral health services to older adults. These organizations include aging services providers, behavioral health providers, community centers, and counseling centers.</w:t>
      </w:r>
      <w:r>
        <w:rPr>
          <w:spacing w:val="-5"/>
        </w:rPr>
        <w:t> </w:t>
      </w:r>
      <w:r>
        <w:rPr/>
        <w:t>Examples</w:t>
      </w:r>
      <w:r>
        <w:rPr>
          <w:spacing w:val="-5"/>
        </w:rPr>
        <w:t> </w:t>
      </w:r>
      <w:r>
        <w:rPr/>
        <w:t>of</w:t>
      </w:r>
      <w:r>
        <w:rPr>
          <w:spacing w:val="-5"/>
        </w:rPr>
        <w:t> </w:t>
      </w:r>
      <w:r>
        <w:rPr/>
        <w:t>strategies</w:t>
      </w:r>
      <w:r>
        <w:rPr>
          <w:spacing w:val="-5"/>
        </w:rPr>
        <w:t> </w:t>
      </w:r>
      <w:r>
        <w:rPr/>
        <w:t>and</w:t>
      </w:r>
      <w:r>
        <w:rPr>
          <w:spacing w:val="-5"/>
        </w:rPr>
        <w:t> </w:t>
      </w:r>
      <w:r>
        <w:rPr/>
        <w:t>adaptations</w:t>
      </w:r>
      <w:r>
        <w:rPr>
          <w:spacing w:val="-5"/>
        </w:rPr>
        <w:t> </w:t>
      </w:r>
      <w:r>
        <w:rPr/>
        <w:t>that</w:t>
      </w:r>
      <w:r>
        <w:rPr>
          <w:spacing w:val="-5"/>
        </w:rPr>
        <w:t> </w:t>
      </w:r>
      <w:r>
        <w:rPr/>
        <w:t>organizations</w:t>
      </w:r>
      <w:r>
        <w:rPr>
          <w:spacing w:val="-5"/>
        </w:rPr>
        <w:t> </w:t>
      </w:r>
      <w:r>
        <w:rPr/>
        <w:t>have</w:t>
      </w:r>
      <w:r>
        <w:rPr>
          <w:spacing w:val="-6"/>
        </w:rPr>
        <w:t> </w:t>
      </w:r>
      <w:r>
        <w:rPr/>
        <w:t>made to</w:t>
      </w:r>
      <w:r>
        <w:rPr>
          <w:spacing w:val="-3"/>
        </w:rPr>
        <w:t> </w:t>
      </w:r>
      <w:r>
        <w:rPr/>
        <w:t>improve</w:t>
      </w:r>
      <w:r>
        <w:rPr>
          <w:spacing w:val="-4"/>
        </w:rPr>
        <w:t> </w:t>
      </w:r>
      <w:r>
        <w:rPr/>
        <w:t>outreach</w:t>
      </w:r>
      <w:r>
        <w:rPr>
          <w:spacing w:val="-3"/>
        </w:rPr>
        <w:t> </w:t>
      </w:r>
      <w:r>
        <w:rPr/>
        <w:t>to</w:t>
      </w:r>
      <w:r>
        <w:rPr>
          <w:spacing w:val="-3"/>
        </w:rPr>
        <w:t> </w:t>
      </w:r>
      <w:r>
        <w:rPr/>
        <w:t>and</w:t>
      </w:r>
      <w:r>
        <w:rPr>
          <w:spacing w:val="-3"/>
        </w:rPr>
        <w:t> </w:t>
      </w:r>
      <w:r>
        <w:rPr/>
        <w:t>engagement</w:t>
      </w:r>
      <w:r>
        <w:rPr>
          <w:spacing w:val="-3"/>
        </w:rPr>
        <w:t> </w:t>
      </w:r>
      <w:r>
        <w:rPr/>
        <w:t>of</w:t>
      </w:r>
      <w:r>
        <w:rPr>
          <w:spacing w:val="-3"/>
        </w:rPr>
        <w:t> </w:t>
      </w:r>
      <w:r>
        <w:rPr/>
        <w:t>specific</w:t>
      </w:r>
      <w:r>
        <w:rPr>
          <w:spacing w:val="-4"/>
        </w:rPr>
        <w:t> </w:t>
      </w:r>
      <w:r>
        <w:rPr/>
        <w:t>groups</w:t>
      </w:r>
      <w:r>
        <w:rPr>
          <w:spacing w:val="-3"/>
        </w:rPr>
        <w:t> </w:t>
      </w:r>
      <w:r>
        <w:rPr/>
        <w:t>of</w:t>
      </w:r>
      <w:r>
        <w:rPr>
          <w:spacing w:val="-3"/>
        </w:rPr>
        <w:t> </w:t>
      </w:r>
      <w:r>
        <w:rPr/>
        <w:t>older</w:t>
      </w:r>
      <w:r>
        <w:rPr>
          <w:spacing w:val="-3"/>
        </w:rPr>
        <w:t> </w:t>
      </w:r>
      <w:r>
        <w:rPr/>
        <w:t>adults</w:t>
      </w:r>
      <w:r>
        <w:rPr>
          <w:spacing w:val="-3"/>
        </w:rPr>
        <w:t> </w:t>
      </w:r>
      <w:r>
        <w:rPr/>
        <w:t>are listed below.</w:t>
      </w:r>
    </w:p>
    <w:p>
      <w:pPr>
        <w:spacing w:before="308"/>
        <w:ind w:left="720" w:right="6608" w:firstLine="0"/>
        <w:jc w:val="left"/>
        <w:rPr>
          <w:sz w:val="28"/>
        </w:rPr>
      </w:pPr>
      <w:r>
        <w:rPr>
          <w:b/>
          <w:sz w:val="28"/>
        </w:rPr>
        <w:t>Area Agency on Aging </w:t>
      </w:r>
      <w:r>
        <w:rPr>
          <w:sz w:val="28"/>
        </w:rPr>
        <w:t>(AAA) Offers behavioral health</w:t>
      </w:r>
      <w:r>
        <w:rPr>
          <w:spacing w:val="-13"/>
          <w:sz w:val="28"/>
        </w:rPr>
        <w:t> </w:t>
      </w:r>
      <w:r>
        <w:rPr>
          <w:sz w:val="28"/>
        </w:rPr>
        <w:t>services</w:t>
      </w:r>
      <w:r>
        <w:rPr>
          <w:spacing w:val="-13"/>
          <w:sz w:val="28"/>
        </w:rPr>
        <w:t> </w:t>
      </w:r>
      <w:r>
        <w:rPr>
          <w:sz w:val="28"/>
        </w:rPr>
        <w:t>with</w:t>
      </w:r>
      <w:r>
        <w:rPr>
          <w:spacing w:val="-13"/>
          <w:sz w:val="28"/>
        </w:rPr>
        <w:t> </w:t>
      </w:r>
      <w:r>
        <w:rPr>
          <w:sz w:val="28"/>
        </w:rPr>
        <w:t>cultural</w:t>
      </w:r>
    </w:p>
    <w:p>
      <w:pPr>
        <w:spacing w:after="0"/>
        <w:jc w:val="left"/>
        <w:rPr>
          <w:sz w:val="28"/>
        </w:rPr>
        <w:sectPr>
          <w:pgSz w:w="12240" w:h="15840"/>
          <w:pgMar w:header="744" w:footer="0" w:top="1000" w:bottom="280" w:left="1080" w:right="360"/>
        </w:sectPr>
      </w:pPr>
    </w:p>
    <w:p>
      <w:pPr>
        <w:pStyle w:val="BodyText"/>
        <w:spacing w:before="94"/>
        <w:ind w:left="0"/>
      </w:pPr>
    </w:p>
    <w:p>
      <w:pPr>
        <w:pStyle w:val="BodyText"/>
        <w:spacing w:line="321" w:lineRule="exact"/>
      </w:pPr>
      <w:r>
        <w:rPr>
          <w:spacing w:val="-2"/>
        </w:rPr>
        <w:t>adaptions</w:t>
      </w:r>
    </w:p>
    <w:p>
      <w:pPr>
        <w:spacing w:line="321" w:lineRule="exact" w:before="0"/>
        <w:ind w:left="720" w:right="0" w:firstLine="0"/>
        <w:jc w:val="left"/>
        <w:rPr>
          <w:sz w:val="28"/>
        </w:rPr>
      </w:pPr>
      <w:hyperlink r:id="rId35">
        <w:r>
          <w:rPr>
            <w:color w:val="990000"/>
            <w:spacing w:val="-2"/>
            <w:sz w:val="24"/>
            <w:u w:val="single" w:color="990000"/>
          </w:rPr>
          <w:t>http://www.esmv.org/specializedservices</w:t>
        </w:r>
        <w:r>
          <w:rPr>
            <w:color w:val="FF0000"/>
            <w:spacing w:val="-2"/>
            <w:sz w:val="28"/>
            <w:u w:val="none"/>
          </w:rPr>
          <w:t>.</w:t>
        </w:r>
      </w:hyperlink>
    </w:p>
    <w:p>
      <w:pPr>
        <w:pStyle w:val="BodyText"/>
        <w:spacing w:before="42"/>
        <w:ind w:left="0"/>
        <w:rPr>
          <w:sz w:val="24"/>
        </w:rPr>
      </w:pPr>
    </w:p>
    <w:p>
      <w:pPr>
        <w:pStyle w:val="Heading3"/>
        <w:spacing w:line="321" w:lineRule="exact"/>
      </w:pPr>
      <w:r>
        <w:rPr/>
        <w:t>Suicide</w:t>
      </w:r>
      <w:r>
        <w:rPr>
          <w:spacing w:val="-7"/>
        </w:rPr>
        <w:t> </w:t>
      </w:r>
      <w:r>
        <w:rPr/>
        <w:t>Prevention</w:t>
      </w:r>
      <w:r>
        <w:rPr>
          <w:spacing w:val="-5"/>
        </w:rPr>
        <w:t> </w:t>
      </w:r>
      <w:r>
        <w:rPr>
          <w:spacing w:val="-4"/>
        </w:rPr>
        <w:t>Call</w:t>
      </w:r>
    </w:p>
    <w:p>
      <w:pPr>
        <w:pStyle w:val="BodyText"/>
        <w:spacing w:line="320" w:lineRule="exact"/>
      </w:pPr>
      <w:r>
        <w:rPr/>
        <w:t>Service</w:t>
      </w:r>
      <w:r>
        <w:rPr>
          <w:spacing w:val="-3"/>
        </w:rPr>
        <w:t> </w:t>
      </w:r>
      <w:r>
        <w:rPr/>
        <w:t>engages</w:t>
      </w:r>
      <w:r>
        <w:rPr>
          <w:spacing w:val="-2"/>
        </w:rPr>
        <w:t> </w:t>
      </w:r>
      <w:r>
        <w:rPr/>
        <w:t>older</w:t>
      </w:r>
      <w:r>
        <w:rPr>
          <w:spacing w:val="-2"/>
        </w:rPr>
        <w:t> </w:t>
      </w:r>
      <w:r>
        <w:rPr>
          <w:spacing w:val="-5"/>
        </w:rPr>
        <w:t>men</w:t>
      </w:r>
    </w:p>
    <w:p>
      <w:pPr>
        <w:pStyle w:val="BodyText"/>
      </w:pPr>
      <w:r>
        <w:rPr/>
        <w:t>Professional</w:t>
      </w:r>
      <w:r>
        <w:rPr>
          <w:spacing w:val="-7"/>
        </w:rPr>
        <w:t> </w:t>
      </w:r>
      <w:r>
        <w:rPr/>
        <w:t>counseling</w:t>
      </w:r>
      <w:r>
        <w:rPr>
          <w:spacing w:val="-7"/>
        </w:rPr>
        <w:t> </w:t>
      </w:r>
      <w:r>
        <w:rPr/>
        <w:t>and</w:t>
      </w:r>
      <w:r>
        <w:rPr>
          <w:spacing w:val="-7"/>
        </w:rPr>
        <w:t> </w:t>
      </w:r>
      <w:r>
        <w:rPr/>
        <w:t>referrals</w:t>
      </w:r>
      <w:r>
        <w:rPr>
          <w:spacing w:val="-7"/>
        </w:rPr>
        <w:t> </w:t>
      </w:r>
      <w:r>
        <w:rPr/>
        <w:t>are</w:t>
      </w:r>
      <w:r>
        <w:rPr>
          <w:spacing w:val="-8"/>
        </w:rPr>
        <w:t> </w:t>
      </w:r>
      <w:r>
        <w:rPr/>
        <w:t>also</w:t>
      </w:r>
      <w:r>
        <w:rPr>
          <w:spacing w:val="-7"/>
        </w:rPr>
        <w:t> </w:t>
      </w:r>
      <w:r>
        <w:rPr/>
        <w:t>available. </w:t>
      </w:r>
      <w:hyperlink r:id="rId36">
        <w:r>
          <w:rPr>
            <w:color w:val="9A403E"/>
            <w:spacing w:val="-2"/>
            <w:u w:val="single" w:color="FF0000"/>
          </w:rPr>
          <w:t>http://www.eldercommunitycare.org/index.htm</w:t>
        </w:r>
      </w:hyperlink>
    </w:p>
    <w:p>
      <w:pPr>
        <w:pStyle w:val="Heading3"/>
        <w:spacing w:line="321" w:lineRule="exact" w:before="315"/>
      </w:pPr>
      <w:r>
        <w:rPr/>
        <w:t>Alcohol</w:t>
      </w:r>
      <w:r>
        <w:rPr>
          <w:spacing w:val="-2"/>
        </w:rPr>
        <w:t> </w:t>
      </w:r>
      <w:r>
        <w:rPr/>
        <w:t>and</w:t>
      </w:r>
      <w:r>
        <w:rPr>
          <w:spacing w:val="-1"/>
        </w:rPr>
        <w:t> </w:t>
      </w:r>
      <w:r>
        <w:rPr/>
        <w:t>Drug</w:t>
      </w:r>
      <w:r>
        <w:rPr>
          <w:spacing w:val="-1"/>
        </w:rPr>
        <w:t> </w:t>
      </w:r>
      <w:r>
        <w:rPr>
          <w:spacing w:val="-2"/>
        </w:rPr>
        <w:t>Council</w:t>
      </w:r>
    </w:p>
    <w:p>
      <w:pPr>
        <w:pStyle w:val="BodyText"/>
        <w:spacing w:line="321" w:lineRule="exact"/>
      </w:pPr>
      <w:r>
        <w:rPr/>
        <w:t>Engages</w:t>
      </w:r>
      <w:r>
        <w:rPr>
          <w:spacing w:val="-3"/>
        </w:rPr>
        <w:t> </w:t>
      </w:r>
      <w:r>
        <w:rPr/>
        <w:t>older</w:t>
      </w:r>
      <w:r>
        <w:rPr>
          <w:spacing w:val="-18"/>
        </w:rPr>
        <w:t> </w:t>
      </w:r>
      <w:r>
        <w:rPr/>
        <w:t>African</w:t>
      </w:r>
      <w:r>
        <w:rPr>
          <w:spacing w:val="-17"/>
        </w:rPr>
        <w:t> </w:t>
      </w:r>
      <w:r>
        <w:rPr>
          <w:spacing w:val="-2"/>
        </w:rPr>
        <w:t>Americans</w:t>
      </w:r>
    </w:p>
    <w:p>
      <w:pPr>
        <w:spacing w:before="26"/>
        <w:ind w:left="720" w:right="0" w:firstLine="0"/>
        <w:jc w:val="left"/>
        <w:rPr>
          <w:sz w:val="24"/>
        </w:rPr>
      </w:pPr>
      <w:hyperlink r:id="rId37">
        <w:r>
          <w:rPr>
            <w:color w:val="990000"/>
            <w:spacing w:val="-2"/>
            <w:sz w:val="24"/>
            <w:u w:val="single" w:color="990000"/>
          </w:rPr>
          <w:t>www.council-houston.org/family-friends/seniors-</w:t>
        </w:r>
        <w:r>
          <w:rPr>
            <w:color w:val="990000"/>
            <w:spacing w:val="-5"/>
            <w:sz w:val="24"/>
            <w:u w:val="single" w:color="990000"/>
          </w:rPr>
          <w:t>2/</w:t>
        </w:r>
      </w:hyperlink>
    </w:p>
    <w:p>
      <w:pPr>
        <w:pStyle w:val="BodyText"/>
        <w:spacing w:before="40"/>
        <w:ind w:left="0"/>
        <w:rPr>
          <w:sz w:val="24"/>
        </w:rPr>
      </w:pPr>
    </w:p>
    <w:p>
      <w:pPr>
        <w:pStyle w:val="Heading3"/>
        <w:spacing w:line="321" w:lineRule="exact"/>
      </w:pPr>
      <w:r>
        <w:rPr/>
        <w:t>Senior</w:t>
      </w:r>
      <w:r>
        <w:rPr>
          <w:spacing w:val="-7"/>
        </w:rPr>
        <w:t> </w:t>
      </w:r>
      <w:r>
        <w:rPr>
          <w:spacing w:val="-2"/>
        </w:rPr>
        <w:t>Center</w:t>
      </w:r>
    </w:p>
    <w:p>
      <w:pPr>
        <w:pStyle w:val="BodyText"/>
        <w:spacing w:line="244" w:lineRule="auto"/>
        <w:ind w:right="3169"/>
        <w:rPr>
          <w:sz w:val="24"/>
        </w:rPr>
      </w:pPr>
      <w:r>
        <w:rPr/>
        <w:t>Engages older African Americans with Depression Information</w:t>
      </w:r>
      <w:r>
        <w:rPr>
          <w:spacing w:val="-6"/>
        </w:rPr>
        <w:t> </w:t>
      </w:r>
      <w:r>
        <w:rPr/>
        <w:t>about</w:t>
      </w:r>
      <w:r>
        <w:rPr>
          <w:spacing w:val="-6"/>
        </w:rPr>
        <w:t> </w:t>
      </w:r>
      <w:r>
        <w:rPr/>
        <w:t>Beat</w:t>
      </w:r>
      <w:r>
        <w:rPr>
          <w:spacing w:val="-6"/>
        </w:rPr>
        <w:t> </w:t>
      </w:r>
      <w:r>
        <w:rPr/>
        <w:t>the</w:t>
      </w:r>
      <w:r>
        <w:rPr>
          <w:spacing w:val="-7"/>
        </w:rPr>
        <w:t> </w:t>
      </w:r>
      <w:r>
        <w:rPr/>
        <w:t>Blues</w:t>
      </w:r>
      <w:r>
        <w:rPr>
          <w:spacing w:val="-12"/>
        </w:rPr>
        <w:t> </w:t>
      </w:r>
      <w:r>
        <w:rPr/>
        <w:t>Training</w:t>
      </w:r>
      <w:r>
        <w:rPr>
          <w:spacing w:val="-6"/>
        </w:rPr>
        <w:t> </w:t>
      </w:r>
      <w:r>
        <w:rPr/>
        <w:t>is</w:t>
      </w:r>
      <w:r>
        <w:rPr>
          <w:spacing w:val="-6"/>
        </w:rPr>
        <w:t> </w:t>
      </w:r>
      <w:r>
        <w:rPr/>
        <w:t>available</w:t>
      </w:r>
      <w:r>
        <w:rPr>
          <w:spacing w:val="-7"/>
        </w:rPr>
        <w:t> </w:t>
      </w:r>
      <w:r>
        <w:rPr/>
        <w:t>from Laura Gitlin, PhD, at Johns Hopkins University </w:t>
      </w:r>
      <w:hyperlink r:id="rId38">
        <w:r>
          <w:rPr>
            <w:color w:val="990000"/>
            <w:spacing w:val="-2"/>
            <w:sz w:val="24"/>
            <w:u w:val="single" w:color="990000"/>
          </w:rPr>
          <w:t>lgitlin1@jhu.edu</w:t>
        </w:r>
      </w:hyperlink>
    </w:p>
    <w:p>
      <w:pPr>
        <w:pStyle w:val="Heading3"/>
        <w:spacing w:line="321" w:lineRule="exact" w:before="313"/>
      </w:pPr>
      <w:r>
        <w:rPr/>
        <w:t>Community</w:t>
      </w:r>
      <w:r>
        <w:rPr>
          <w:spacing w:val="-3"/>
        </w:rPr>
        <w:t> </w:t>
      </w:r>
      <w:r>
        <w:rPr>
          <w:spacing w:val="-2"/>
        </w:rPr>
        <w:t>Center</w:t>
      </w:r>
    </w:p>
    <w:p>
      <w:pPr>
        <w:pStyle w:val="BodyText"/>
        <w:spacing w:line="321" w:lineRule="exact"/>
      </w:pPr>
      <w:r>
        <w:rPr/>
        <w:t>Addresses</w:t>
      </w:r>
      <w:r>
        <w:rPr>
          <w:spacing w:val="-2"/>
        </w:rPr>
        <w:t> </w:t>
      </w:r>
      <w:r>
        <w:rPr/>
        <w:t>Depression</w:t>
      </w:r>
      <w:r>
        <w:rPr>
          <w:spacing w:val="-1"/>
        </w:rPr>
        <w:t> </w:t>
      </w:r>
      <w:r>
        <w:rPr/>
        <w:t>in</w:t>
      </w:r>
      <w:r>
        <w:rPr>
          <w:spacing w:val="-1"/>
        </w:rPr>
        <w:t> </w:t>
      </w:r>
      <w:r>
        <w:rPr/>
        <w:t>older</w:t>
      </w:r>
      <w:r>
        <w:rPr>
          <w:spacing w:val="-1"/>
        </w:rPr>
        <w:t> </w:t>
      </w:r>
      <w:r>
        <w:rPr>
          <w:spacing w:val="-2"/>
        </w:rPr>
        <w:t>Latinos</w:t>
      </w:r>
    </w:p>
    <w:p>
      <w:pPr>
        <w:spacing w:before="25"/>
        <w:ind w:left="720" w:right="0" w:firstLine="0"/>
        <w:jc w:val="left"/>
        <w:rPr>
          <w:sz w:val="24"/>
        </w:rPr>
      </w:pPr>
      <w:hyperlink r:id="rId39">
        <w:r>
          <w:rPr>
            <w:color w:val="990000"/>
            <w:spacing w:val="-2"/>
            <w:sz w:val="24"/>
            <w:u w:val="single" w:color="990000"/>
          </w:rPr>
          <w:t>http://www.unitedcc.org/Default/ProgramsServices/HumanServices/</w:t>
        </w:r>
      </w:hyperlink>
    </w:p>
    <w:p>
      <w:pPr>
        <w:pStyle w:val="BodyText"/>
        <w:spacing w:before="40"/>
        <w:ind w:left="0"/>
        <w:rPr>
          <w:sz w:val="24"/>
        </w:rPr>
      </w:pPr>
    </w:p>
    <w:p>
      <w:pPr>
        <w:pStyle w:val="Heading3"/>
        <w:spacing w:line="321" w:lineRule="exact" w:before="1"/>
      </w:pPr>
      <w:r>
        <w:rPr>
          <w:spacing w:val="-2"/>
        </w:rPr>
        <w:t>Stigma</w:t>
      </w:r>
    </w:p>
    <w:p>
      <w:pPr>
        <w:pStyle w:val="BodyText"/>
        <w:ind w:right="1455"/>
      </w:pPr>
      <w:r>
        <w:rPr/>
        <w:t>In</w:t>
      </w:r>
      <w:r>
        <w:rPr>
          <w:spacing w:val="-6"/>
        </w:rPr>
        <w:t> </w:t>
      </w:r>
      <w:r>
        <w:rPr/>
        <w:t>American society, where youth is highly valued, growing old and experiencing</w:t>
      </w:r>
      <w:r>
        <w:rPr>
          <w:spacing w:val="-3"/>
        </w:rPr>
        <w:t> </w:t>
      </w:r>
      <w:r>
        <w:rPr/>
        <w:t>a</w:t>
      </w:r>
      <w:r>
        <w:rPr>
          <w:spacing w:val="-4"/>
        </w:rPr>
        <w:t> </w:t>
      </w:r>
      <w:r>
        <w:rPr/>
        <w:t>mental</w:t>
      </w:r>
      <w:r>
        <w:rPr>
          <w:spacing w:val="-3"/>
        </w:rPr>
        <w:t> </w:t>
      </w:r>
      <w:r>
        <w:rPr/>
        <w:t>illness</w:t>
      </w:r>
      <w:r>
        <w:rPr>
          <w:spacing w:val="-3"/>
        </w:rPr>
        <w:t> </w:t>
      </w:r>
      <w:r>
        <w:rPr/>
        <w:t>at</w:t>
      </w:r>
      <w:r>
        <w:rPr>
          <w:spacing w:val="-3"/>
        </w:rPr>
        <w:t> </w:t>
      </w:r>
      <w:r>
        <w:rPr/>
        <w:t>the</w:t>
      </w:r>
      <w:r>
        <w:rPr>
          <w:spacing w:val="-4"/>
        </w:rPr>
        <w:t> </w:t>
      </w:r>
      <w:r>
        <w:rPr/>
        <w:t>same</w:t>
      </w:r>
      <w:r>
        <w:rPr>
          <w:spacing w:val="-4"/>
        </w:rPr>
        <w:t> </w:t>
      </w:r>
      <w:r>
        <w:rPr/>
        <w:t>time</w:t>
      </w:r>
      <w:r>
        <w:rPr>
          <w:spacing w:val="-4"/>
        </w:rPr>
        <w:t> </w:t>
      </w:r>
      <w:r>
        <w:rPr/>
        <w:t>can</w:t>
      </w:r>
      <w:r>
        <w:rPr>
          <w:spacing w:val="-3"/>
        </w:rPr>
        <w:t> </w:t>
      </w:r>
      <w:r>
        <w:rPr/>
        <w:t>impose</w:t>
      </w:r>
      <w:r>
        <w:rPr>
          <w:spacing w:val="-4"/>
        </w:rPr>
        <w:t> </w:t>
      </w:r>
      <w:r>
        <w:rPr/>
        <w:t>barriers</w:t>
      </w:r>
      <w:r>
        <w:rPr>
          <w:spacing w:val="-3"/>
        </w:rPr>
        <w:t> </w:t>
      </w:r>
      <w:r>
        <w:rPr/>
        <w:t>to</w:t>
      </w:r>
      <w:r>
        <w:rPr>
          <w:spacing w:val="-3"/>
        </w:rPr>
        <w:t> </w:t>
      </w:r>
      <w:r>
        <w:rPr/>
        <w:t>getting better and living a valued and productive life because society, institutions, and individuals, knowingly or unknowingly, stigmatize and</w:t>
      </w:r>
      <w:r>
        <w:rPr>
          <w:spacing w:val="40"/>
        </w:rPr>
        <w:t> </w:t>
      </w:r>
      <w:r>
        <w:rPr/>
        <w:t>discriminate against older adults with mental illnesses. SAMHSA</w:t>
      </w:r>
      <w:r>
        <w:rPr>
          <w:spacing w:val="-4"/>
        </w:rPr>
        <w:t> </w:t>
      </w:r>
      <w:r>
        <w:rPr/>
        <w:t>has convened two roundtables of mental health services consumers, researchers, older adults, media representatives, grant writers, advocates, and practitioners. In the roundtables the participants discussed four topics:</w:t>
      </w:r>
    </w:p>
    <w:p>
      <w:pPr>
        <w:pStyle w:val="ListParagraph"/>
        <w:numPr>
          <w:ilvl w:val="0"/>
          <w:numId w:val="10"/>
        </w:numPr>
        <w:tabs>
          <w:tab w:pos="888" w:val="left" w:leader="none"/>
        </w:tabs>
        <w:spacing w:line="321" w:lineRule="exact" w:before="303" w:after="0"/>
        <w:ind w:left="888" w:right="0" w:hanging="168"/>
        <w:jc w:val="left"/>
        <w:rPr>
          <w:sz w:val="28"/>
        </w:rPr>
      </w:pPr>
      <w:r>
        <w:rPr>
          <w:sz w:val="28"/>
        </w:rPr>
        <w:t>Research</w:t>
      </w:r>
      <w:r>
        <w:rPr>
          <w:spacing w:val="-4"/>
          <w:sz w:val="28"/>
        </w:rPr>
        <w:t> </w:t>
      </w:r>
      <w:r>
        <w:rPr>
          <w:sz w:val="28"/>
        </w:rPr>
        <w:t>findings</w:t>
      </w:r>
      <w:r>
        <w:rPr>
          <w:spacing w:val="-2"/>
          <w:sz w:val="28"/>
        </w:rPr>
        <w:t> </w:t>
      </w:r>
      <w:r>
        <w:rPr>
          <w:sz w:val="28"/>
        </w:rPr>
        <w:t>on</w:t>
      </w:r>
      <w:r>
        <w:rPr>
          <w:spacing w:val="-1"/>
          <w:sz w:val="28"/>
        </w:rPr>
        <w:t> </w:t>
      </w:r>
      <w:r>
        <w:rPr>
          <w:sz w:val="28"/>
        </w:rPr>
        <w:t>older</w:t>
      </w:r>
      <w:r>
        <w:rPr>
          <w:spacing w:val="-2"/>
          <w:sz w:val="28"/>
        </w:rPr>
        <w:t> </w:t>
      </w:r>
      <w:r>
        <w:rPr>
          <w:sz w:val="28"/>
        </w:rPr>
        <w:t>adults</w:t>
      </w:r>
      <w:r>
        <w:rPr>
          <w:spacing w:val="-1"/>
          <w:sz w:val="28"/>
        </w:rPr>
        <w:t> </w:t>
      </w:r>
      <w:r>
        <w:rPr>
          <w:sz w:val="28"/>
        </w:rPr>
        <w:t>and</w:t>
      </w:r>
      <w:r>
        <w:rPr>
          <w:spacing w:val="-2"/>
          <w:sz w:val="28"/>
        </w:rPr>
        <w:t> </w:t>
      </w:r>
      <w:r>
        <w:rPr>
          <w:sz w:val="28"/>
        </w:rPr>
        <w:t>mental</w:t>
      </w:r>
      <w:r>
        <w:rPr>
          <w:spacing w:val="-1"/>
          <w:sz w:val="28"/>
        </w:rPr>
        <w:t> </w:t>
      </w:r>
      <w:r>
        <w:rPr>
          <w:spacing w:val="-2"/>
          <w:sz w:val="28"/>
        </w:rPr>
        <w:t>health</w:t>
      </w:r>
    </w:p>
    <w:p>
      <w:pPr>
        <w:pStyle w:val="ListParagraph"/>
        <w:numPr>
          <w:ilvl w:val="0"/>
          <w:numId w:val="10"/>
        </w:numPr>
        <w:tabs>
          <w:tab w:pos="888" w:val="left" w:leader="none"/>
        </w:tabs>
        <w:spacing w:line="320" w:lineRule="exact" w:before="0" w:after="0"/>
        <w:ind w:left="888" w:right="0" w:hanging="168"/>
        <w:jc w:val="left"/>
        <w:rPr>
          <w:sz w:val="28"/>
        </w:rPr>
      </w:pPr>
      <w:r>
        <w:rPr>
          <w:sz w:val="28"/>
        </w:rPr>
        <w:t>Manifestations</w:t>
      </w:r>
      <w:r>
        <w:rPr>
          <w:spacing w:val="-4"/>
          <w:sz w:val="28"/>
        </w:rPr>
        <w:t> </w:t>
      </w:r>
      <w:r>
        <w:rPr>
          <w:sz w:val="28"/>
        </w:rPr>
        <w:t>of</w:t>
      </w:r>
      <w:r>
        <w:rPr>
          <w:spacing w:val="-2"/>
          <w:sz w:val="28"/>
        </w:rPr>
        <w:t> </w:t>
      </w:r>
      <w:r>
        <w:rPr>
          <w:sz w:val="28"/>
        </w:rPr>
        <w:t>stigma</w:t>
      </w:r>
      <w:r>
        <w:rPr>
          <w:spacing w:val="-2"/>
          <w:sz w:val="28"/>
        </w:rPr>
        <w:t> </w:t>
      </w:r>
      <w:r>
        <w:rPr>
          <w:sz w:val="28"/>
        </w:rPr>
        <w:t>and</w:t>
      </w:r>
      <w:r>
        <w:rPr>
          <w:spacing w:val="-1"/>
          <w:sz w:val="28"/>
        </w:rPr>
        <w:t> </w:t>
      </w:r>
      <w:r>
        <w:rPr>
          <w:spacing w:val="-2"/>
          <w:sz w:val="28"/>
        </w:rPr>
        <w:t>discrimination</w:t>
      </w:r>
    </w:p>
    <w:p>
      <w:pPr>
        <w:pStyle w:val="ListParagraph"/>
        <w:numPr>
          <w:ilvl w:val="0"/>
          <w:numId w:val="10"/>
        </w:numPr>
        <w:tabs>
          <w:tab w:pos="888" w:val="left" w:leader="none"/>
        </w:tabs>
        <w:spacing w:line="320" w:lineRule="exact" w:before="0" w:after="0"/>
        <w:ind w:left="888" w:right="0" w:hanging="168"/>
        <w:jc w:val="left"/>
        <w:rPr>
          <w:sz w:val="28"/>
        </w:rPr>
      </w:pPr>
      <w:r>
        <w:rPr>
          <w:sz w:val="28"/>
        </w:rPr>
        <w:t>Barriers</w:t>
      </w:r>
      <w:r>
        <w:rPr>
          <w:spacing w:val="-2"/>
          <w:sz w:val="28"/>
        </w:rPr>
        <w:t> </w:t>
      </w:r>
      <w:r>
        <w:rPr>
          <w:sz w:val="28"/>
        </w:rPr>
        <w:t>to</w:t>
      </w:r>
      <w:r>
        <w:rPr>
          <w:spacing w:val="-2"/>
          <w:sz w:val="28"/>
        </w:rPr>
        <w:t> </w:t>
      </w:r>
      <w:r>
        <w:rPr>
          <w:sz w:val="28"/>
        </w:rPr>
        <w:t>eliminating</w:t>
      </w:r>
      <w:r>
        <w:rPr>
          <w:spacing w:val="-1"/>
          <w:sz w:val="28"/>
        </w:rPr>
        <w:t> </w:t>
      </w:r>
      <w:r>
        <w:rPr>
          <w:spacing w:val="-2"/>
          <w:sz w:val="28"/>
        </w:rPr>
        <w:t>stigma</w:t>
      </w:r>
    </w:p>
    <w:p>
      <w:pPr>
        <w:pStyle w:val="ListParagraph"/>
        <w:numPr>
          <w:ilvl w:val="0"/>
          <w:numId w:val="10"/>
        </w:numPr>
        <w:tabs>
          <w:tab w:pos="888" w:val="left" w:leader="none"/>
        </w:tabs>
        <w:spacing w:line="321" w:lineRule="exact" w:before="0" w:after="0"/>
        <w:ind w:left="888" w:right="0" w:hanging="168"/>
        <w:jc w:val="left"/>
        <w:rPr>
          <w:sz w:val="28"/>
        </w:rPr>
      </w:pPr>
      <w:r>
        <w:rPr>
          <w:sz w:val="28"/>
        </w:rPr>
        <w:t>Strategies</w:t>
      </w:r>
      <w:r>
        <w:rPr>
          <w:spacing w:val="-4"/>
          <w:sz w:val="28"/>
        </w:rPr>
        <w:t> </w:t>
      </w:r>
      <w:r>
        <w:rPr>
          <w:sz w:val="28"/>
        </w:rPr>
        <w:t>to</w:t>
      </w:r>
      <w:r>
        <w:rPr>
          <w:spacing w:val="-1"/>
          <w:sz w:val="28"/>
        </w:rPr>
        <w:t> </w:t>
      </w:r>
      <w:r>
        <w:rPr>
          <w:sz w:val="28"/>
        </w:rPr>
        <w:t>overcome</w:t>
      </w:r>
      <w:r>
        <w:rPr>
          <w:spacing w:val="-2"/>
          <w:sz w:val="28"/>
        </w:rPr>
        <w:t> </w:t>
      </w:r>
      <w:r>
        <w:rPr>
          <w:sz w:val="28"/>
        </w:rPr>
        <w:t>the</w:t>
      </w:r>
      <w:r>
        <w:rPr>
          <w:spacing w:val="-2"/>
          <w:sz w:val="28"/>
        </w:rPr>
        <w:t> barriers.</w:t>
      </w:r>
    </w:p>
    <w:p>
      <w:pPr>
        <w:pStyle w:val="ListParagraph"/>
        <w:spacing w:after="0" w:line="321" w:lineRule="exact"/>
        <w:jc w:val="left"/>
        <w:rPr>
          <w:sz w:val="28"/>
        </w:rPr>
        <w:sectPr>
          <w:pgSz w:w="12240" w:h="15840"/>
          <w:pgMar w:header="744" w:footer="0" w:top="1000" w:bottom="280" w:left="1080" w:right="360"/>
        </w:sectPr>
      </w:pPr>
    </w:p>
    <w:p>
      <w:pPr>
        <w:pStyle w:val="BodyText"/>
        <w:spacing w:before="94"/>
        <w:ind w:left="0"/>
      </w:pPr>
    </w:p>
    <w:p>
      <w:pPr>
        <w:pStyle w:val="Heading3"/>
        <w:spacing w:line="321" w:lineRule="exact"/>
      </w:pPr>
      <w:bookmarkStart w:name="_bookmark1" w:id="3"/>
      <w:bookmarkEnd w:id="3"/>
      <w:r>
        <w:rPr>
          <w:b w:val="0"/>
        </w:rPr>
      </w:r>
      <w:r>
        <w:rPr/>
        <w:t>Research</w:t>
      </w:r>
      <w:r>
        <w:rPr>
          <w:spacing w:val="-9"/>
        </w:rPr>
        <w:t> </w:t>
      </w:r>
      <w:r>
        <w:rPr/>
        <w:t>Findings</w:t>
      </w:r>
      <w:r>
        <w:rPr>
          <w:spacing w:val="-4"/>
        </w:rPr>
        <w:t> </w:t>
      </w:r>
      <w:r>
        <w:rPr/>
        <w:t>on</w:t>
      </w:r>
      <w:r>
        <w:rPr>
          <w:spacing w:val="-3"/>
        </w:rPr>
        <w:t> </w:t>
      </w:r>
      <w:r>
        <w:rPr/>
        <w:t>Older</w:t>
      </w:r>
      <w:r>
        <w:rPr>
          <w:spacing w:val="-21"/>
        </w:rPr>
        <w:t> </w:t>
      </w:r>
      <w:r>
        <w:rPr/>
        <w:t>Adults</w:t>
      </w:r>
      <w:r>
        <w:rPr>
          <w:spacing w:val="-4"/>
        </w:rPr>
        <w:t> </w:t>
      </w:r>
      <w:r>
        <w:rPr/>
        <w:t>and</w:t>
      </w:r>
      <w:r>
        <w:rPr>
          <w:spacing w:val="-4"/>
        </w:rPr>
        <w:t> </w:t>
      </w:r>
      <w:r>
        <w:rPr/>
        <w:t>Mental</w:t>
      </w:r>
      <w:r>
        <w:rPr>
          <w:spacing w:val="-3"/>
        </w:rPr>
        <w:t> </w:t>
      </w:r>
      <w:r>
        <w:rPr>
          <w:spacing w:val="-2"/>
        </w:rPr>
        <w:t>Health</w:t>
      </w:r>
    </w:p>
    <w:p>
      <w:pPr>
        <w:pStyle w:val="BodyText"/>
        <w:ind w:right="1456"/>
      </w:pPr>
      <w:r>
        <w:rPr/>
        <w:t>Demographic trends tell us that the number of older adults with mental illnesses will climb in the next 15 years, but research shows that the stigma of having a mental illness is getting worse, not better. The Indiana Consortium</w:t>
      </w:r>
      <w:r>
        <w:rPr>
          <w:spacing w:val="-4"/>
        </w:rPr>
        <w:t> </w:t>
      </w:r>
      <w:r>
        <w:rPr/>
        <w:t>for</w:t>
      </w:r>
      <w:r>
        <w:rPr>
          <w:spacing w:val="-4"/>
        </w:rPr>
        <w:t> </w:t>
      </w:r>
      <w:r>
        <w:rPr/>
        <w:t>Mental</w:t>
      </w:r>
      <w:r>
        <w:rPr>
          <w:spacing w:val="-4"/>
        </w:rPr>
        <w:t> </w:t>
      </w:r>
      <w:r>
        <w:rPr/>
        <w:t>Health</w:t>
      </w:r>
      <w:r>
        <w:rPr>
          <w:spacing w:val="-4"/>
        </w:rPr>
        <w:t> </w:t>
      </w:r>
      <w:r>
        <w:rPr/>
        <w:t>Services</w:t>
      </w:r>
      <w:r>
        <w:rPr>
          <w:spacing w:val="-5"/>
        </w:rPr>
        <w:t> </w:t>
      </w:r>
      <w:r>
        <w:rPr/>
        <w:t>Research</w:t>
      </w:r>
      <w:r>
        <w:rPr>
          <w:spacing w:val="-4"/>
        </w:rPr>
        <w:t> </w:t>
      </w:r>
      <w:r>
        <w:rPr/>
        <w:t>Project</w:t>
      </w:r>
      <w:r>
        <w:rPr>
          <w:spacing w:val="-4"/>
        </w:rPr>
        <w:t> </w:t>
      </w:r>
      <w:r>
        <w:rPr/>
        <w:t>(</w:t>
      </w:r>
      <w:r>
        <w:rPr>
          <w:i/>
        </w:rPr>
        <w:t>Pescosolido</w:t>
      </w:r>
      <w:r>
        <w:rPr>
          <w:i/>
          <w:spacing w:val="-4"/>
        </w:rPr>
        <w:t> </w:t>
      </w:r>
      <w:r>
        <w:rPr>
          <w:i/>
        </w:rPr>
        <w:t>et</w:t>
      </w:r>
      <w:r>
        <w:rPr>
          <w:i/>
          <w:spacing w:val="-4"/>
        </w:rPr>
        <w:t> </w:t>
      </w:r>
      <w:r>
        <w:rPr>
          <w:i/>
        </w:rPr>
        <w:t>al.</w:t>
      </w:r>
      <w:r>
        <w:rPr/>
        <w:t>) found that over the past 40 years,</w:t>
      </w:r>
      <w:r>
        <w:rPr>
          <w:spacing w:val="-8"/>
        </w:rPr>
        <w:t> </w:t>
      </w:r>
      <w:r>
        <w:rPr/>
        <w:t>Americans have acquired a greater and more sophisticated knowledge of mental illnesses.</w:t>
      </w:r>
      <w:r>
        <w:rPr>
          <w:spacing w:val="-5"/>
        </w:rPr>
        <w:t> </w:t>
      </w:r>
      <w:r>
        <w:rPr/>
        <w:t>Americans are able to identify different types of mental illness, and many believe that treatment works.</w:t>
      </w:r>
      <w:r>
        <w:rPr>
          <w:spacing w:val="-6"/>
        </w:rPr>
        <w:t> </w:t>
      </w:r>
      <w:r>
        <w:rPr/>
        <w:t>In</w:t>
      </w:r>
      <w:r>
        <w:rPr>
          <w:spacing w:val="-4"/>
        </w:rPr>
        <w:t> </w:t>
      </w:r>
      <w:r>
        <w:rPr/>
        <w:t>that</w:t>
      </w:r>
      <w:r>
        <w:rPr>
          <w:spacing w:val="-4"/>
        </w:rPr>
        <w:t> </w:t>
      </w:r>
      <w:r>
        <w:rPr/>
        <w:t>time,</w:t>
      </w:r>
      <w:r>
        <w:rPr>
          <w:spacing w:val="-4"/>
        </w:rPr>
        <w:t> </w:t>
      </w:r>
      <w:r>
        <w:rPr/>
        <w:t>however,</w:t>
      </w:r>
      <w:r>
        <w:rPr>
          <w:spacing w:val="-4"/>
        </w:rPr>
        <w:t> </w:t>
      </w:r>
      <w:r>
        <w:rPr/>
        <w:t>the</w:t>
      </w:r>
      <w:r>
        <w:rPr>
          <w:spacing w:val="-4"/>
        </w:rPr>
        <w:t> </w:t>
      </w:r>
      <w:r>
        <w:rPr/>
        <w:t>stigma</w:t>
      </w:r>
      <w:r>
        <w:rPr>
          <w:spacing w:val="-4"/>
        </w:rPr>
        <w:t> </w:t>
      </w:r>
      <w:r>
        <w:rPr/>
        <w:t>has</w:t>
      </w:r>
      <w:r>
        <w:rPr>
          <w:spacing w:val="-5"/>
        </w:rPr>
        <w:t> </w:t>
      </w:r>
      <w:r>
        <w:rPr/>
        <w:t>intensified</w:t>
      </w:r>
      <w:r>
        <w:rPr>
          <w:spacing w:val="-4"/>
        </w:rPr>
        <w:t> </w:t>
      </w:r>
      <w:r>
        <w:rPr/>
        <w:t>in</w:t>
      </w:r>
      <w:r>
        <w:rPr>
          <w:spacing w:val="-4"/>
        </w:rPr>
        <w:t> </w:t>
      </w:r>
      <w:r>
        <w:rPr/>
        <w:t>some</w:t>
      </w:r>
      <w:r>
        <w:rPr>
          <w:spacing w:val="-4"/>
        </w:rPr>
        <w:t> </w:t>
      </w:r>
      <w:r>
        <w:rPr/>
        <w:t>ways.</w:t>
      </w:r>
      <w:r>
        <w:rPr>
          <w:spacing w:val="-18"/>
        </w:rPr>
        <w:t> </w:t>
      </w:r>
      <w:r>
        <w:rPr/>
        <w:t>About three-quarters of</w:t>
      </w:r>
      <w:r>
        <w:rPr>
          <w:spacing w:val="-7"/>
        </w:rPr>
        <w:t> </w:t>
      </w:r>
      <w:r>
        <w:rPr/>
        <w:t>Americans do not want to work alongside someone with a mental illness nor do they wish such a person to marry into their family (</w:t>
      </w:r>
      <w:r>
        <w:rPr>
          <w:i/>
        </w:rPr>
        <w:t>Pescosolido et al</w:t>
      </w:r>
      <w:r>
        <w:rPr/>
        <w:t>.). More people today believe that someone with a mental illness is dangerous to himself or herself and to others than they did in the 1950s, the research found (</w:t>
      </w:r>
      <w:r>
        <w:rPr>
          <w:i/>
        </w:rPr>
        <w:t>Pescosolido et al.</w:t>
      </w:r>
      <w:r>
        <w:rPr/>
        <w:t>).</w:t>
      </w:r>
    </w:p>
    <w:p>
      <w:pPr>
        <w:spacing w:line="321" w:lineRule="exact" w:before="293"/>
        <w:ind w:left="720" w:right="0" w:firstLine="0"/>
        <w:jc w:val="left"/>
        <w:rPr>
          <w:i/>
          <w:sz w:val="28"/>
        </w:rPr>
      </w:pPr>
      <w:r>
        <w:rPr>
          <w:i/>
          <w:sz w:val="28"/>
        </w:rPr>
        <w:t>Manifestations</w:t>
      </w:r>
      <w:r>
        <w:rPr>
          <w:i/>
          <w:spacing w:val="-5"/>
          <w:sz w:val="28"/>
        </w:rPr>
        <w:t> </w:t>
      </w:r>
      <w:r>
        <w:rPr>
          <w:i/>
          <w:sz w:val="28"/>
        </w:rPr>
        <w:t>of</w:t>
      </w:r>
      <w:r>
        <w:rPr>
          <w:i/>
          <w:spacing w:val="-3"/>
          <w:sz w:val="28"/>
        </w:rPr>
        <w:t> </w:t>
      </w:r>
      <w:r>
        <w:rPr>
          <w:i/>
          <w:sz w:val="28"/>
        </w:rPr>
        <w:t>Stigma</w:t>
      </w:r>
      <w:r>
        <w:rPr>
          <w:i/>
          <w:spacing w:val="-3"/>
          <w:sz w:val="28"/>
        </w:rPr>
        <w:t> </w:t>
      </w:r>
      <w:r>
        <w:rPr>
          <w:i/>
          <w:sz w:val="28"/>
        </w:rPr>
        <w:t>and</w:t>
      </w:r>
      <w:r>
        <w:rPr>
          <w:i/>
          <w:spacing w:val="-3"/>
          <w:sz w:val="28"/>
        </w:rPr>
        <w:t> </w:t>
      </w:r>
      <w:r>
        <w:rPr>
          <w:i/>
          <w:spacing w:val="-2"/>
          <w:sz w:val="28"/>
        </w:rPr>
        <w:t>Discrimination</w:t>
      </w:r>
    </w:p>
    <w:p>
      <w:pPr>
        <w:pStyle w:val="BodyText"/>
        <w:spacing w:line="295" w:lineRule="exact"/>
      </w:pPr>
      <w:r>
        <w:rPr/>
        <w:t>Roundtable</w:t>
      </w:r>
      <w:r>
        <w:rPr>
          <w:spacing w:val="-2"/>
        </w:rPr>
        <w:t> </w:t>
      </w:r>
      <w:r>
        <w:rPr/>
        <w:t>participants</w:t>
      </w:r>
      <w:r>
        <w:rPr>
          <w:spacing w:val="-2"/>
        </w:rPr>
        <w:t> </w:t>
      </w:r>
      <w:r>
        <w:rPr/>
        <w:t>identified</w:t>
      </w:r>
      <w:r>
        <w:rPr>
          <w:spacing w:val="-2"/>
        </w:rPr>
        <w:t> </w:t>
      </w:r>
      <w:r>
        <w:rPr/>
        <w:t>three</w:t>
      </w:r>
      <w:r>
        <w:rPr>
          <w:spacing w:val="-1"/>
        </w:rPr>
        <w:t> </w:t>
      </w:r>
      <w:r>
        <w:rPr/>
        <w:t>types</w:t>
      </w:r>
      <w:r>
        <w:rPr>
          <w:spacing w:val="-3"/>
        </w:rPr>
        <w:t> </w:t>
      </w:r>
      <w:r>
        <w:rPr/>
        <w:t>of</w:t>
      </w:r>
      <w:r>
        <w:rPr>
          <w:spacing w:val="-1"/>
        </w:rPr>
        <w:t> </w:t>
      </w:r>
      <w:r>
        <w:rPr/>
        <w:t>stigma</w:t>
      </w:r>
      <w:r>
        <w:rPr>
          <w:spacing w:val="-2"/>
        </w:rPr>
        <w:t> </w:t>
      </w:r>
      <w:r>
        <w:rPr/>
        <w:t>and</w:t>
      </w:r>
      <w:r>
        <w:rPr>
          <w:spacing w:val="-1"/>
        </w:rPr>
        <w:t> </w:t>
      </w:r>
      <w:r>
        <w:rPr>
          <w:spacing w:val="-2"/>
        </w:rPr>
        <w:t>discrimination:</w:t>
      </w:r>
    </w:p>
    <w:p>
      <w:pPr>
        <w:pStyle w:val="ListParagraph"/>
        <w:numPr>
          <w:ilvl w:val="1"/>
          <w:numId w:val="10"/>
        </w:numPr>
        <w:tabs>
          <w:tab w:pos="1440" w:val="left" w:leader="none"/>
        </w:tabs>
        <w:spacing w:line="320" w:lineRule="exact" w:before="30" w:after="0"/>
        <w:ind w:left="1440" w:right="1691" w:hanging="360"/>
        <w:jc w:val="left"/>
        <w:rPr>
          <w:sz w:val="28"/>
        </w:rPr>
      </w:pPr>
      <w:r>
        <w:rPr>
          <w:b/>
          <w:sz w:val="28"/>
        </w:rPr>
        <w:t>Self-stigma-</w:t>
      </w:r>
      <w:r>
        <w:rPr>
          <w:sz w:val="28"/>
        </w:rPr>
        <w:t>older</w:t>
      </w:r>
      <w:r>
        <w:rPr>
          <w:spacing w:val="-5"/>
          <w:sz w:val="28"/>
        </w:rPr>
        <w:t> </w:t>
      </w:r>
      <w:r>
        <w:rPr>
          <w:sz w:val="28"/>
        </w:rPr>
        <w:t>adults</w:t>
      </w:r>
      <w:r>
        <w:rPr>
          <w:spacing w:val="-6"/>
          <w:sz w:val="28"/>
        </w:rPr>
        <w:t> </w:t>
      </w:r>
      <w:r>
        <w:rPr>
          <w:sz w:val="28"/>
        </w:rPr>
        <w:t>may</w:t>
      </w:r>
      <w:r>
        <w:rPr>
          <w:spacing w:val="-5"/>
          <w:sz w:val="28"/>
        </w:rPr>
        <w:t> </w:t>
      </w:r>
      <w:r>
        <w:rPr>
          <w:sz w:val="28"/>
        </w:rPr>
        <w:t>be</w:t>
      </w:r>
      <w:r>
        <w:rPr>
          <w:spacing w:val="-5"/>
          <w:sz w:val="28"/>
        </w:rPr>
        <w:t> </w:t>
      </w:r>
      <w:r>
        <w:rPr>
          <w:sz w:val="28"/>
        </w:rPr>
        <w:t>fearful</w:t>
      </w:r>
      <w:r>
        <w:rPr>
          <w:spacing w:val="-5"/>
          <w:sz w:val="28"/>
        </w:rPr>
        <w:t> </w:t>
      </w:r>
      <w:r>
        <w:rPr>
          <w:sz w:val="28"/>
        </w:rPr>
        <w:t>of</w:t>
      </w:r>
      <w:r>
        <w:rPr>
          <w:spacing w:val="-5"/>
          <w:sz w:val="28"/>
        </w:rPr>
        <w:t> </w:t>
      </w:r>
      <w:r>
        <w:rPr>
          <w:sz w:val="28"/>
        </w:rPr>
        <w:t>acknowledging</w:t>
      </w:r>
      <w:r>
        <w:rPr>
          <w:spacing w:val="-5"/>
          <w:sz w:val="28"/>
        </w:rPr>
        <w:t> </w:t>
      </w:r>
      <w:r>
        <w:rPr>
          <w:sz w:val="28"/>
        </w:rPr>
        <w:t>their</w:t>
      </w:r>
      <w:r>
        <w:rPr>
          <w:spacing w:val="-5"/>
          <w:sz w:val="28"/>
        </w:rPr>
        <w:t> </w:t>
      </w:r>
      <w:r>
        <w:rPr>
          <w:sz w:val="28"/>
        </w:rPr>
        <w:t>own mental illnesses;</w:t>
      </w:r>
    </w:p>
    <w:p>
      <w:pPr>
        <w:pStyle w:val="ListParagraph"/>
        <w:numPr>
          <w:ilvl w:val="1"/>
          <w:numId w:val="10"/>
        </w:numPr>
        <w:tabs>
          <w:tab w:pos="1440" w:val="left" w:leader="none"/>
        </w:tabs>
        <w:spacing w:line="320" w:lineRule="exact" w:before="0" w:after="0"/>
        <w:ind w:left="1440" w:right="2040" w:hanging="360"/>
        <w:jc w:val="left"/>
        <w:rPr>
          <w:sz w:val="28"/>
        </w:rPr>
      </w:pPr>
      <w:r>
        <w:rPr>
          <w:b/>
          <w:sz w:val="28"/>
        </w:rPr>
        <w:t>Public</w:t>
      </w:r>
      <w:r>
        <w:rPr>
          <w:b/>
          <w:spacing w:val="-6"/>
          <w:sz w:val="28"/>
        </w:rPr>
        <w:t> </w:t>
      </w:r>
      <w:r>
        <w:rPr>
          <w:b/>
          <w:sz w:val="28"/>
        </w:rPr>
        <w:t>stigma-</w:t>
      </w:r>
      <w:r>
        <w:rPr>
          <w:sz w:val="28"/>
        </w:rPr>
        <w:t>providers,</w:t>
      </w:r>
      <w:r>
        <w:rPr>
          <w:spacing w:val="-6"/>
          <w:sz w:val="28"/>
        </w:rPr>
        <w:t> </w:t>
      </w:r>
      <w:r>
        <w:rPr>
          <w:sz w:val="28"/>
        </w:rPr>
        <w:t>employers,</w:t>
      </w:r>
      <w:r>
        <w:rPr>
          <w:spacing w:val="-6"/>
          <w:sz w:val="28"/>
        </w:rPr>
        <w:t> </w:t>
      </w:r>
      <w:r>
        <w:rPr>
          <w:sz w:val="28"/>
        </w:rPr>
        <w:t>and</w:t>
      </w:r>
      <w:r>
        <w:rPr>
          <w:spacing w:val="-6"/>
          <w:sz w:val="28"/>
        </w:rPr>
        <w:t> </w:t>
      </w:r>
      <w:r>
        <w:rPr>
          <w:sz w:val="28"/>
        </w:rPr>
        <w:t>the</w:t>
      </w:r>
      <w:r>
        <w:rPr>
          <w:spacing w:val="-6"/>
          <w:sz w:val="28"/>
        </w:rPr>
        <w:t> </w:t>
      </w:r>
      <w:r>
        <w:rPr>
          <w:sz w:val="28"/>
        </w:rPr>
        <w:t>general</w:t>
      </w:r>
      <w:r>
        <w:rPr>
          <w:spacing w:val="-6"/>
          <w:sz w:val="28"/>
        </w:rPr>
        <w:t> </w:t>
      </w:r>
      <w:r>
        <w:rPr>
          <w:sz w:val="28"/>
        </w:rPr>
        <w:t>public</w:t>
      </w:r>
      <w:r>
        <w:rPr>
          <w:spacing w:val="-6"/>
          <w:sz w:val="28"/>
        </w:rPr>
        <w:t> </w:t>
      </w:r>
      <w:r>
        <w:rPr>
          <w:sz w:val="28"/>
        </w:rPr>
        <w:t>view older adults with;</w:t>
      </w:r>
    </w:p>
    <w:p>
      <w:pPr>
        <w:pStyle w:val="ListParagraph"/>
        <w:numPr>
          <w:ilvl w:val="1"/>
          <w:numId w:val="10"/>
        </w:numPr>
        <w:tabs>
          <w:tab w:pos="1440" w:val="left" w:leader="none"/>
        </w:tabs>
        <w:spacing w:line="320" w:lineRule="exact" w:before="0" w:after="0"/>
        <w:ind w:left="1440" w:right="1651" w:hanging="360"/>
        <w:jc w:val="left"/>
        <w:rPr>
          <w:sz w:val="28"/>
        </w:rPr>
      </w:pPr>
      <w:r>
        <w:rPr>
          <w:b/>
          <w:sz w:val="28"/>
        </w:rPr>
        <w:t>Mental</w:t>
      </w:r>
      <w:r>
        <w:rPr>
          <w:b/>
          <w:spacing w:val="-4"/>
          <w:sz w:val="28"/>
        </w:rPr>
        <w:t> </w:t>
      </w:r>
      <w:r>
        <w:rPr>
          <w:b/>
          <w:sz w:val="28"/>
        </w:rPr>
        <w:t>illnesses</w:t>
      </w:r>
      <w:r>
        <w:rPr>
          <w:sz w:val="28"/>
        </w:rPr>
        <w:t>-as</w:t>
      </w:r>
      <w:r>
        <w:rPr>
          <w:spacing w:val="-5"/>
          <w:sz w:val="28"/>
        </w:rPr>
        <w:t> </w:t>
      </w:r>
      <w:r>
        <w:rPr>
          <w:sz w:val="28"/>
        </w:rPr>
        <w:t>people</w:t>
      </w:r>
      <w:r>
        <w:rPr>
          <w:spacing w:val="-4"/>
          <w:sz w:val="28"/>
        </w:rPr>
        <w:t> </w:t>
      </w:r>
      <w:r>
        <w:rPr>
          <w:sz w:val="28"/>
        </w:rPr>
        <w:t>who</w:t>
      </w:r>
      <w:r>
        <w:rPr>
          <w:spacing w:val="-4"/>
          <w:sz w:val="28"/>
        </w:rPr>
        <w:t> </w:t>
      </w:r>
      <w:r>
        <w:rPr>
          <w:sz w:val="28"/>
        </w:rPr>
        <w:t>will</w:t>
      </w:r>
      <w:r>
        <w:rPr>
          <w:spacing w:val="-4"/>
          <w:sz w:val="28"/>
        </w:rPr>
        <w:t> </w:t>
      </w:r>
      <w:r>
        <w:rPr>
          <w:sz w:val="28"/>
        </w:rPr>
        <w:t>not</w:t>
      </w:r>
      <w:r>
        <w:rPr>
          <w:spacing w:val="-4"/>
          <w:sz w:val="28"/>
        </w:rPr>
        <w:t> </w:t>
      </w:r>
      <w:r>
        <w:rPr>
          <w:sz w:val="28"/>
        </w:rPr>
        <w:t>get</w:t>
      </w:r>
      <w:r>
        <w:rPr>
          <w:spacing w:val="-4"/>
          <w:sz w:val="28"/>
        </w:rPr>
        <w:t> </w:t>
      </w:r>
      <w:r>
        <w:rPr>
          <w:sz w:val="28"/>
        </w:rPr>
        <w:t>better</w:t>
      </w:r>
      <w:r>
        <w:rPr>
          <w:spacing w:val="-4"/>
          <w:sz w:val="28"/>
        </w:rPr>
        <w:t> </w:t>
      </w:r>
      <w:r>
        <w:rPr>
          <w:sz w:val="28"/>
        </w:rPr>
        <w:t>with</w:t>
      </w:r>
      <w:r>
        <w:rPr>
          <w:spacing w:val="-4"/>
          <w:sz w:val="28"/>
        </w:rPr>
        <w:t> </w:t>
      </w:r>
      <w:r>
        <w:rPr>
          <w:sz w:val="28"/>
        </w:rPr>
        <w:t>treatment,</w:t>
      </w:r>
      <w:r>
        <w:rPr>
          <w:spacing w:val="-4"/>
          <w:sz w:val="28"/>
        </w:rPr>
        <w:t> </w:t>
      </w:r>
      <w:r>
        <w:rPr>
          <w:sz w:val="28"/>
        </w:rPr>
        <w:t>or worse, people who are not worth treating;</w:t>
      </w:r>
    </w:p>
    <w:p>
      <w:pPr>
        <w:pStyle w:val="ListParagraph"/>
        <w:numPr>
          <w:ilvl w:val="1"/>
          <w:numId w:val="10"/>
        </w:numPr>
        <w:tabs>
          <w:tab w:pos="1440" w:val="left" w:leader="none"/>
        </w:tabs>
        <w:spacing w:line="320" w:lineRule="exact" w:before="0" w:after="0"/>
        <w:ind w:left="1440" w:right="1776" w:hanging="360"/>
        <w:jc w:val="left"/>
        <w:rPr>
          <w:sz w:val="28"/>
        </w:rPr>
      </w:pPr>
      <w:r>
        <w:rPr>
          <w:b/>
          <w:sz w:val="28"/>
        </w:rPr>
        <w:t>Institutional stigma-</w:t>
      </w:r>
      <w:r>
        <w:rPr>
          <w:sz w:val="28"/>
        </w:rPr>
        <w:t>assumptions about older adults with mental illnesses</w:t>
      </w:r>
      <w:r>
        <w:rPr>
          <w:spacing w:val="-5"/>
          <w:sz w:val="28"/>
        </w:rPr>
        <w:t> </w:t>
      </w:r>
      <w:r>
        <w:rPr>
          <w:sz w:val="28"/>
        </w:rPr>
        <w:t>are</w:t>
      </w:r>
      <w:r>
        <w:rPr>
          <w:spacing w:val="-4"/>
          <w:sz w:val="28"/>
        </w:rPr>
        <w:t> </w:t>
      </w:r>
      <w:r>
        <w:rPr>
          <w:sz w:val="28"/>
        </w:rPr>
        <w:t>translated</w:t>
      </w:r>
      <w:r>
        <w:rPr>
          <w:spacing w:val="-4"/>
          <w:sz w:val="28"/>
        </w:rPr>
        <w:t> </w:t>
      </w:r>
      <w:r>
        <w:rPr>
          <w:sz w:val="28"/>
        </w:rPr>
        <w:t>into</w:t>
      </w:r>
      <w:r>
        <w:rPr>
          <w:spacing w:val="-4"/>
          <w:sz w:val="28"/>
        </w:rPr>
        <w:t> </w:t>
      </w:r>
      <w:r>
        <w:rPr>
          <w:sz w:val="28"/>
        </w:rPr>
        <w:t>public</w:t>
      </w:r>
      <w:r>
        <w:rPr>
          <w:spacing w:val="-4"/>
          <w:sz w:val="28"/>
        </w:rPr>
        <w:t> </w:t>
      </w:r>
      <w:r>
        <w:rPr>
          <w:sz w:val="28"/>
        </w:rPr>
        <w:t>policy</w:t>
      </w:r>
      <w:r>
        <w:rPr>
          <w:spacing w:val="-4"/>
          <w:sz w:val="28"/>
        </w:rPr>
        <w:t> </w:t>
      </w:r>
      <w:r>
        <w:rPr>
          <w:sz w:val="28"/>
        </w:rPr>
        <w:t>and</w:t>
      </w:r>
      <w:r>
        <w:rPr>
          <w:spacing w:val="-4"/>
          <w:sz w:val="28"/>
        </w:rPr>
        <w:t> </w:t>
      </w:r>
      <w:r>
        <w:rPr>
          <w:sz w:val="28"/>
        </w:rPr>
        <w:t>funding</w:t>
      </w:r>
      <w:r>
        <w:rPr>
          <w:spacing w:val="-4"/>
          <w:sz w:val="28"/>
        </w:rPr>
        <w:t> </w:t>
      </w:r>
      <w:r>
        <w:rPr>
          <w:sz w:val="28"/>
        </w:rPr>
        <w:t>decisions</w:t>
      </w:r>
      <w:r>
        <w:rPr>
          <w:spacing w:val="-5"/>
          <w:sz w:val="28"/>
        </w:rPr>
        <w:t> </w:t>
      </w:r>
      <w:r>
        <w:rPr>
          <w:sz w:val="28"/>
        </w:rPr>
        <w:t>that stigmatize and discriminate against these individuals.</w:t>
      </w:r>
    </w:p>
    <w:p>
      <w:pPr>
        <w:pStyle w:val="BodyText"/>
        <w:spacing w:before="233"/>
        <w:ind w:left="0"/>
      </w:pPr>
    </w:p>
    <w:p>
      <w:pPr>
        <w:pStyle w:val="Heading1"/>
        <w:numPr>
          <w:ilvl w:val="0"/>
          <w:numId w:val="3"/>
        </w:numPr>
        <w:tabs>
          <w:tab w:pos="1195" w:val="left" w:leader="none"/>
        </w:tabs>
        <w:spacing w:line="240" w:lineRule="auto" w:before="1" w:after="0"/>
        <w:ind w:left="1195" w:right="0" w:hanging="475"/>
        <w:jc w:val="left"/>
      </w:pPr>
      <w:r>
        <w:rPr/>
        <w:t>Long</w:t>
      </w:r>
      <w:r>
        <w:rPr>
          <w:spacing w:val="-24"/>
        </w:rPr>
        <w:t> </w:t>
      </w:r>
      <w:r>
        <w:rPr/>
        <w:t>Term</w:t>
      </w:r>
      <w:r>
        <w:rPr>
          <w:spacing w:val="-18"/>
        </w:rPr>
        <w:t> </w:t>
      </w:r>
      <w:r>
        <w:rPr>
          <w:spacing w:val="-4"/>
        </w:rPr>
        <w:t>Care</w:t>
      </w:r>
    </w:p>
    <w:p>
      <w:pPr>
        <w:pStyle w:val="Heading3"/>
        <w:spacing w:before="82"/>
        <w:jc w:val="both"/>
      </w:pPr>
      <w:r>
        <w:rPr>
          <w:color w:val="2C2728"/>
        </w:rPr>
        <w:t>Long-Term</w:t>
      </w:r>
      <w:r>
        <w:rPr>
          <w:color w:val="2C2728"/>
          <w:spacing w:val="-16"/>
        </w:rPr>
        <w:t> </w:t>
      </w:r>
      <w:r>
        <w:rPr>
          <w:color w:val="2C2728"/>
        </w:rPr>
        <w:t>Care</w:t>
      </w:r>
      <w:r>
        <w:rPr>
          <w:color w:val="2C2728"/>
          <w:spacing w:val="-16"/>
        </w:rPr>
        <w:t> </w:t>
      </w:r>
      <w:r>
        <w:rPr>
          <w:color w:val="2C2728"/>
          <w:spacing w:val="-2"/>
        </w:rPr>
        <w:t>Services</w:t>
      </w:r>
    </w:p>
    <w:p>
      <w:pPr>
        <w:pStyle w:val="BodyText"/>
        <w:spacing w:before="98"/>
        <w:ind w:right="1436"/>
        <w:jc w:val="both"/>
      </w:pPr>
      <w:r>
        <w:rPr>
          <w:color w:val="2C2728"/>
        </w:rPr>
        <w:t>Long-term care services include a broad range of health, personal care, and supportive services that meet the needs of frail older people and other adults whose capacity for self-care is limited because of a chronic illness; injury; physical, cognitive, or mental disability; or other health-related </w:t>
      </w:r>
      <w:r>
        <w:rPr>
          <w:color w:val="2C2728"/>
        </w:rPr>
        <w:t>conditions. Historically, the term “long-term care” has been used to refer to services and supports to help frail older adults and younger persons with disabilities maintain their daily lives. Recently, alternative terms have gained wider use, including “long-term services and supports.” The Patient Protection and Affordable</w:t>
      </w:r>
      <w:r>
        <w:rPr>
          <w:color w:val="2C2728"/>
          <w:spacing w:val="12"/>
        </w:rPr>
        <w:t> </w:t>
      </w:r>
      <w:r>
        <w:rPr>
          <w:color w:val="2C2728"/>
        </w:rPr>
        <w:t>Care</w:t>
      </w:r>
      <w:r>
        <w:rPr>
          <w:color w:val="2C2728"/>
          <w:spacing w:val="-1"/>
        </w:rPr>
        <w:t> </w:t>
      </w:r>
      <w:r>
        <w:rPr>
          <w:color w:val="2C2728"/>
        </w:rPr>
        <w:t>Act</w:t>
      </w:r>
      <w:r>
        <w:rPr>
          <w:color w:val="2C2728"/>
          <w:spacing w:val="13"/>
        </w:rPr>
        <w:t> </w:t>
      </w:r>
      <w:r>
        <w:rPr>
          <w:i/>
          <w:color w:val="2C2728"/>
        </w:rPr>
        <w:t>(ACA,</w:t>
      </w:r>
      <w:r>
        <w:rPr>
          <w:i/>
          <w:color w:val="2C2728"/>
          <w:spacing w:val="13"/>
        </w:rPr>
        <w:t> </w:t>
      </w:r>
      <w:r>
        <w:rPr>
          <w:i/>
          <w:color w:val="2C2728"/>
        </w:rPr>
        <w:t>P.L.</w:t>
      </w:r>
      <w:r>
        <w:rPr>
          <w:i/>
          <w:color w:val="2C2728"/>
          <w:spacing w:val="13"/>
        </w:rPr>
        <w:t> </w:t>
      </w:r>
      <w:r>
        <w:rPr>
          <w:i/>
          <w:color w:val="2C2728"/>
        </w:rPr>
        <w:t>111-148,</w:t>
      </w:r>
      <w:r>
        <w:rPr>
          <w:i/>
          <w:color w:val="2C2728"/>
          <w:spacing w:val="13"/>
        </w:rPr>
        <w:t> </w:t>
      </w:r>
      <w:r>
        <w:rPr>
          <w:i/>
          <w:color w:val="2C2728"/>
        </w:rPr>
        <w:t>as</w:t>
      </w:r>
      <w:r>
        <w:rPr>
          <w:i/>
          <w:color w:val="2C2728"/>
          <w:spacing w:val="12"/>
        </w:rPr>
        <w:t> </w:t>
      </w:r>
      <w:r>
        <w:rPr>
          <w:i/>
          <w:color w:val="2C2728"/>
        </w:rPr>
        <w:t>amended</w:t>
      </w:r>
      <w:r>
        <w:rPr>
          <w:color w:val="2C2728"/>
        </w:rPr>
        <w:t>)</w:t>
      </w:r>
      <w:r>
        <w:rPr>
          <w:color w:val="2C2728"/>
          <w:spacing w:val="13"/>
        </w:rPr>
        <w:t> </w:t>
      </w:r>
      <w:r>
        <w:rPr>
          <w:color w:val="2C2728"/>
        </w:rPr>
        <w:t>uses</w:t>
      </w:r>
      <w:r>
        <w:rPr>
          <w:color w:val="2C2728"/>
          <w:spacing w:val="13"/>
        </w:rPr>
        <w:t> </w:t>
      </w:r>
      <w:r>
        <w:rPr>
          <w:color w:val="2C2728"/>
        </w:rPr>
        <w:t>the</w:t>
      </w:r>
      <w:r>
        <w:rPr>
          <w:color w:val="2C2728"/>
          <w:spacing w:val="13"/>
        </w:rPr>
        <w:t> </w:t>
      </w:r>
      <w:r>
        <w:rPr>
          <w:color w:val="2C2728"/>
        </w:rPr>
        <w:t>term</w:t>
      </w:r>
      <w:r>
        <w:rPr>
          <w:color w:val="2C2728"/>
          <w:spacing w:val="13"/>
        </w:rPr>
        <w:t> </w:t>
      </w:r>
      <w:r>
        <w:rPr>
          <w:color w:val="2C2728"/>
          <w:spacing w:val="-2"/>
        </w:rPr>
        <w:t>“long-</w:t>
      </w:r>
    </w:p>
    <w:p>
      <w:pPr>
        <w:pStyle w:val="BodyText"/>
        <w:spacing w:after="0"/>
        <w:jc w:val="both"/>
        <w:sectPr>
          <w:pgSz w:w="12240" w:h="15840"/>
          <w:pgMar w:header="744" w:footer="0" w:top="1000" w:bottom="280" w:left="1080" w:right="360"/>
        </w:sectPr>
      </w:pPr>
    </w:p>
    <w:p>
      <w:pPr>
        <w:pStyle w:val="BodyText"/>
        <w:spacing w:before="94"/>
        <w:ind w:left="0"/>
      </w:pPr>
    </w:p>
    <w:p>
      <w:pPr>
        <w:pStyle w:val="BodyText"/>
        <w:ind w:right="1437"/>
        <w:jc w:val="both"/>
      </w:pPr>
      <w:r>
        <w:rPr>
          <w:color w:val="2C2728"/>
        </w:rPr>
        <w:t>term services and supports” and defines the term to include certain institutionally</w:t>
      </w:r>
      <w:r>
        <w:rPr>
          <w:color w:val="2C2728"/>
          <w:spacing w:val="80"/>
        </w:rPr>
        <w:t> </w:t>
      </w:r>
      <w:r>
        <w:rPr>
          <w:color w:val="2C2728"/>
        </w:rPr>
        <w:t>based</w:t>
      </w:r>
      <w:r>
        <w:rPr>
          <w:color w:val="2C2728"/>
          <w:spacing w:val="80"/>
        </w:rPr>
        <w:t> </w:t>
      </w:r>
      <w:r>
        <w:rPr>
          <w:color w:val="2C2728"/>
        </w:rPr>
        <w:t>and</w:t>
      </w:r>
      <w:r>
        <w:rPr>
          <w:color w:val="2C2728"/>
          <w:spacing w:val="80"/>
        </w:rPr>
        <w:t> </w:t>
      </w:r>
      <w:r>
        <w:rPr>
          <w:color w:val="2C2728"/>
        </w:rPr>
        <w:t>non-institutionally</w:t>
      </w:r>
      <w:r>
        <w:rPr>
          <w:color w:val="2C2728"/>
          <w:spacing w:val="80"/>
        </w:rPr>
        <w:t> </w:t>
      </w:r>
      <w:r>
        <w:rPr>
          <w:color w:val="2C2728"/>
        </w:rPr>
        <w:t>based</w:t>
      </w:r>
      <w:r>
        <w:rPr>
          <w:color w:val="2C2728"/>
          <w:spacing w:val="80"/>
        </w:rPr>
        <w:t> </w:t>
      </w:r>
      <w:r>
        <w:rPr>
          <w:color w:val="2C2728"/>
        </w:rPr>
        <w:t>long-term</w:t>
      </w:r>
      <w:r>
        <w:rPr>
          <w:color w:val="2C2728"/>
          <w:spacing w:val="80"/>
        </w:rPr>
        <w:t> </w:t>
      </w:r>
      <w:r>
        <w:rPr>
          <w:color w:val="2C2728"/>
        </w:rPr>
        <w:t>services and care services to reflect both the changing vocabulary and the fact that these services can include both health care-related and non-health care-related services.</w:t>
      </w:r>
    </w:p>
    <w:p>
      <w:pPr>
        <w:pStyle w:val="BodyText"/>
        <w:spacing w:before="110"/>
        <w:ind w:left="719" w:right="1436"/>
        <w:jc w:val="both"/>
      </w:pPr>
      <w:r>
        <w:rPr>
          <w:color w:val="2C2728"/>
        </w:rPr>
        <w:t>Long-term care services include assistance with activities of daily living (ADLs; dressing, bathing, and toileting), instrumental activities of daily living (IADLs; medication management and housework), and health maintenance tasks. Long-term care services assist people to improve or maintain an optimal level of physical functioning and quality of life, and </w:t>
      </w:r>
      <w:r>
        <w:rPr>
          <w:color w:val="2C2728"/>
        </w:rPr>
        <w:t>can include help from other people and special equipment or assistive devices. The need for long-term care services is generally defined based on</w:t>
      </w:r>
      <w:r>
        <w:rPr>
          <w:color w:val="2C2728"/>
          <w:spacing w:val="40"/>
        </w:rPr>
        <w:t> </w:t>
      </w:r>
      <w:r>
        <w:rPr>
          <w:color w:val="2C2728"/>
        </w:rPr>
        <w:t>functional limitations (need for assistance with or supervision in ADLs and IADLs) regardless of cause, age of the person, where the person is receiving assistance, whether the assistance is human or mechanical, and whether the assistance is paid or unpaid.</w:t>
      </w:r>
    </w:p>
    <w:p>
      <w:pPr>
        <w:pStyle w:val="BodyText"/>
        <w:spacing w:before="98"/>
        <w:jc w:val="both"/>
      </w:pPr>
      <w:r>
        <w:rPr>
          <w:color w:val="2C2728"/>
        </w:rPr>
        <w:t>Individuals</w:t>
      </w:r>
      <w:r>
        <w:rPr>
          <w:color w:val="2C2728"/>
          <w:spacing w:val="-3"/>
        </w:rPr>
        <w:t> </w:t>
      </w:r>
      <w:r>
        <w:rPr>
          <w:color w:val="2C2728"/>
        </w:rPr>
        <w:t>may</w:t>
      </w:r>
      <w:r>
        <w:rPr>
          <w:color w:val="2C2728"/>
          <w:spacing w:val="-2"/>
        </w:rPr>
        <w:t> </w:t>
      </w:r>
      <w:r>
        <w:rPr>
          <w:color w:val="2C2728"/>
        </w:rPr>
        <w:t>receive</w:t>
      </w:r>
      <w:r>
        <w:rPr>
          <w:color w:val="2C2728"/>
          <w:spacing w:val="-2"/>
        </w:rPr>
        <w:t> </w:t>
      </w:r>
      <w:r>
        <w:rPr>
          <w:color w:val="2C2728"/>
        </w:rPr>
        <w:t>long-term</w:t>
      </w:r>
      <w:r>
        <w:rPr>
          <w:color w:val="2C2728"/>
          <w:spacing w:val="-1"/>
        </w:rPr>
        <w:t> </w:t>
      </w:r>
      <w:r>
        <w:rPr>
          <w:color w:val="2C2728"/>
        </w:rPr>
        <w:t>care</w:t>
      </w:r>
      <w:r>
        <w:rPr>
          <w:color w:val="2C2728"/>
          <w:spacing w:val="-2"/>
        </w:rPr>
        <w:t> </w:t>
      </w:r>
      <w:r>
        <w:rPr>
          <w:color w:val="2C2728"/>
        </w:rPr>
        <w:t>services</w:t>
      </w:r>
      <w:r>
        <w:rPr>
          <w:color w:val="2C2728"/>
          <w:spacing w:val="-3"/>
        </w:rPr>
        <w:t> </w:t>
      </w:r>
      <w:r>
        <w:rPr>
          <w:color w:val="2C2728"/>
        </w:rPr>
        <w:t>in</w:t>
      </w:r>
      <w:r>
        <w:rPr>
          <w:color w:val="2C2728"/>
          <w:spacing w:val="-1"/>
        </w:rPr>
        <w:t> </w:t>
      </w:r>
      <w:r>
        <w:rPr>
          <w:color w:val="2C2728"/>
        </w:rPr>
        <w:t>a</w:t>
      </w:r>
      <w:r>
        <w:rPr>
          <w:color w:val="2C2728"/>
          <w:spacing w:val="-2"/>
        </w:rPr>
        <w:t> </w:t>
      </w:r>
      <w:r>
        <w:rPr>
          <w:color w:val="2C2728"/>
        </w:rPr>
        <w:t>variety</w:t>
      </w:r>
      <w:r>
        <w:rPr>
          <w:color w:val="2C2728"/>
          <w:spacing w:val="-2"/>
        </w:rPr>
        <w:t> </w:t>
      </w:r>
      <w:r>
        <w:rPr>
          <w:color w:val="2C2728"/>
        </w:rPr>
        <w:t>of</w:t>
      </w:r>
      <w:r>
        <w:rPr>
          <w:color w:val="2C2728"/>
          <w:spacing w:val="-1"/>
        </w:rPr>
        <w:t> </w:t>
      </w:r>
      <w:r>
        <w:rPr>
          <w:color w:val="2C2728"/>
          <w:spacing w:val="-2"/>
        </w:rPr>
        <w:t>settings:</w:t>
      </w:r>
    </w:p>
    <w:p>
      <w:pPr>
        <w:pStyle w:val="ListParagraph"/>
        <w:numPr>
          <w:ilvl w:val="1"/>
          <w:numId w:val="3"/>
        </w:numPr>
        <w:tabs>
          <w:tab w:pos="1080" w:val="left" w:leader="none"/>
        </w:tabs>
        <w:spacing w:line="240" w:lineRule="auto" w:before="119" w:after="0"/>
        <w:ind w:left="1080" w:right="1494" w:hanging="360"/>
        <w:jc w:val="both"/>
        <w:rPr>
          <w:sz w:val="28"/>
        </w:rPr>
      </w:pPr>
      <w:r>
        <w:rPr>
          <w:color w:val="2C2728"/>
          <w:sz w:val="28"/>
        </w:rPr>
        <w:t>In</w:t>
      </w:r>
      <w:r>
        <w:rPr>
          <w:color w:val="2C2728"/>
          <w:spacing w:val="-4"/>
          <w:sz w:val="28"/>
        </w:rPr>
        <w:t> </w:t>
      </w:r>
      <w:r>
        <w:rPr>
          <w:color w:val="2C2728"/>
          <w:sz w:val="28"/>
        </w:rPr>
        <w:t>the</w:t>
      </w:r>
      <w:r>
        <w:rPr>
          <w:color w:val="2C2728"/>
          <w:spacing w:val="-4"/>
          <w:sz w:val="28"/>
        </w:rPr>
        <w:t> </w:t>
      </w:r>
      <w:r>
        <w:rPr>
          <w:color w:val="2C2728"/>
          <w:sz w:val="28"/>
        </w:rPr>
        <w:t>community,</w:t>
      </w:r>
      <w:r>
        <w:rPr>
          <w:color w:val="2C2728"/>
          <w:spacing w:val="-4"/>
          <w:sz w:val="28"/>
        </w:rPr>
        <w:t> </w:t>
      </w:r>
      <w:r>
        <w:rPr>
          <w:color w:val="2C2728"/>
          <w:sz w:val="28"/>
        </w:rPr>
        <w:t>such</w:t>
      </w:r>
      <w:r>
        <w:rPr>
          <w:color w:val="2C2728"/>
          <w:spacing w:val="-4"/>
          <w:sz w:val="28"/>
        </w:rPr>
        <w:t> </w:t>
      </w:r>
      <w:r>
        <w:rPr>
          <w:color w:val="2C2728"/>
          <w:sz w:val="28"/>
        </w:rPr>
        <w:t>as</w:t>
      </w:r>
      <w:r>
        <w:rPr>
          <w:color w:val="2C2728"/>
          <w:spacing w:val="-5"/>
          <w:sz w:val="28"/>
        </w:rPr>
        <w:t> </w:t>
      </w:r>
      <w:r>
        <w:rPr>
          <w:color w:val="2C2728"/>
          <w:sz w:val="28"/>
        </w:rPr>
        <w:t>at</w:t>
      </w:r>
      <w:r>
        <w:rPr>
          <w:color w:val="2C2728"/>
          <w:spacing w:val="-4"/>
          <w:sz w:val="28"/>
        </w:rPr>
        <w:t> </w:t>
      </w:r>
      <w:r>
        <w:rPr>
          <w:color w:val="2C2728"/>
          <w:sz w:val="28"/>
        </w:rPr>
        <w:t>an</w:t>
      </w:r>
      <w:r>
        <w:rPr>
          <w:color w:val="2C2728"/>
          <w:spacing w:val="-4"/>
          <w:sz w:val="28"/>
        </w:rPr>
        <w:t> </w:t>
      </w:r>
      <w:r>
        <w:rPr>
          <w:color w:val="2C2728"/>
          <w:sz w:val="28"/>
        </w:rPr>
        <w:t>adult</w:t>
      </w:r>
      <w:r>
        <w:rPr>
          <w:color w:val="2C2728"/>
          <w:spacing w:val="-4"/>
          <w:sz w:val="28"/>
        </w:rPr>
        <w:t> </w:t>
      </w:r>
      <w:r>
        <w:rPr>
          <w:color w:val="2C2728"/>
          <w:sz w:val="28"/>
        </w:rPr>
        <w:t>day</w:t>
      </w:r>
      <w:r>
        <w:rPr>
          <w:color w:val="2C2728"/>
          <w:spacing w:val="-4"/>
          <w:sz w:val="28"/>
        </w:rPr>
        <w:t> </w:t>
      </w:r>
      <w:r>
        <w:rPr>
          <w:color w:val="2C2728"/>
          <w:sz w:val="28"/>
        </w:rPr>
        <w:t>services</w:t>
      </w:r>
      <w:r>
        <w:rPr>
          <w:color w:val="2C2728"/>
          <w:spacing w:val="-5"/>
          <w:sz w:val="28"/>
        </w:rPr>
        <w:t> </w:t>
      </w:r>
      <w:r>
        <w:rPr>
          <w:color w:val="2C2728"/>
          <w:sz w:val="28"/>
        </w:rPr>
        <w:t>center</w:t>
      </w:r>
      <w:r>
        <w:rPr>
          <w:color w:val="2C2728"/>
          <w:spacing w:val="-4"/>
          <w:sz w:val="28"/>
        </w:rPr>
        <w:t> </w:t>
      </w:r>
      <w:r>
        <w:rPr>
          <w:color w:val="2C2728"/>
          <w:sz w:val="28"/>
        </w:rPr>
        <w:t>in</w:t>
      </w:r>
      <w:r>
        <w:rPr>
          <w:color w:val="2C2728"/>
          <w:spacing w:val="-4"/>
          <w:sz w:val="28"/>
        </w:rPr>
        <w:t> </w:t>
      </w:r>
      <w:r>
        <w:rPr>
          <w:color w:val="2C2728"/>
          <w:sz w:val="28"/>
        </w:rPr>
        <w:t>the</w:t>
      </w:r>
      <w:r>
        <w:rPr>
          <w:color w:val="2C2728"/>
          <w:spacing w:val="-4"/>
          <w:sz w:val="28"/>
        </w:rPr>
        <w:t> </w:t>
      </w:r>
      <w:r>
        <w:rPr>
          <w:color w:val="2C2728"/>
          <w:sz w:val="28"/>
        </w:rPr>
        <w:t>home,</w:t>
      </w:r>
      <w:r>
        <w:rPr>
          <w:color w:val="2C2728"/>
          <w:spacing w:val="-4"/>
          <w:sz w:val="28"/>
        </w:rPr>
        <w:t> </w:t>
      </w:r>
      <w:r>
        <w:rPr>
          <w:color w:val="2C2728"/>
          <w:sz w:val="28"/>
        </w:rPr>
        <w:t>for example, from a home health agency, hospice, or family and friends</w:t>
      </w:r>
    </w:p>
    <w:p>
      <w:pPr>
        <w:pStyle w:val="ListParagraph"/>
        <w:numPr>
          <w:ilvl w:val="1"/>
          <w:numId w:val="3"/>
        </w:numPr>
        <w:tabs>
          <w:tab w:pos="1079" w:val="left" w:leader="none"/>
        </w:tabs>
        <w:spacing w:line="320" w:lineRule="exact" w:before="0" w:after="0"/>
        <w:ind w:left="1079" w:right="0" w:hanging="359"/>
        <w:jc w:val="both"/>
        <w:rPr>
          <w:sz w:val="28"/>
        </w:rPr>
      </w:pPr>
      <w:r>
        <w:rPr>
          <w:color w:val="2C2728"/>
          <w:sz w:val="28"/>
        </w:rPr>
        <w:t>In</w:t>
      </w:r>
      <w:r>
        <w:rPr>
          <w:color w:val="2C2728"/>
          <w:spacing w:val="-1"/>
          <w:sz w:val="28"/>
        </w:rPr>
        <w:t> </w:t>
      </w:r>
      <w:r>
        <w:rPr>
          <w:color w:val="2C2728"/>
          <w:sz w:val="28"/>
        </w:rPr>
        <w:t>institutions, such as</w:t>
      </w:r>
      <w:r>
        <w:rPr>
          <w:color w:val="2C2728"/>
          <w:spacing w:val="-1"/>
          <w:sz w:val="28"/>
        </w:rPr>
        <w:t> </w:t>
      </w:r>
      <w:r>
        <w:rPr>
          <w:color w:val="2C2728"/>
          <w:sz w:val="28"/>
        </w:rPr>
        <w:t>in a nursing home or skilled nursing </w:t>
      </w:r>
      <w:r>
        <w:rPr>
          <w:color w:val="2C2728"/>
          <w:spacing w:val="-2"/>
          <w:sz w:val="28"/>
        </w:rPr>
        <w:t>facility</w:t>
      </w:r>
    </w:p>
    <w:p>
      <w:pPr>
        <w:pStyle w:val="ListParagraph"/>
        <w:numPr>
          <w:ilvl w:val="1"/>
          <w:numId w:val="3"/>
        </w:numPr>
        <w:tabs>
          <w:tab w:pos="1080" w:val="left" w:leader="none"/>
        </w:tabs>
        <w:spacing w:line="240" w:lineRule="auto" w:before="0" w:after="0"/>
        <w:ind w:left="1080" w:right="1715" w:hanging="360"/>
        <w:jc w:val="both"/>
        <w:rPr>
          <w:sz w:val="28"/>
        </w:rPr>
      </w:pPr>
      <w:r>
        <w:rPr>
          <w:color w:val="2C2728"/>
          <w:sz w:val="28"/>
        </w:rPr>
        <w:t>In</w:t>
      </w:r>
      <w:r>
        <w:rPr>
          <w:color w:val="2C2728"/>
          <w:spacing w:val="-4"/>
          <w:sz w:val="28"/>
        </w:rPr>
        <w:t> </w:t>
      </w:r>
      <w:r>
        <w:rPr>
          <w:color w:val="2C2728"/>
          <w:sz w:val="28"/>
        </w:rPr>
        <w:t>other</w:t>
      </w:r>
      <w:r>
        <w:rPr>
          <w:color w:val="2C2728"/>
          <w:spacing w:val="-4"/>
          <w:sz w:val="28"/>
        </w:rPr>
        <w:t> </w:t>
      </w:r>
      <w:r>
        <w:rPr>
          <w:color w:val="2C2728"/>
          <w:sz w:val="28"/>
        </w:rPr>
        <w:t>residential</w:t>
      </w:r>
      <w:r>
        <w:rPr>
          <w:color w:val="2C2728"/>
          <w:spacing w:val="-4"/>
          <w:sz w:val="28"/>
        </w:rPr>
        <w:t> </w:t>
      </w:r>
      <w:r>
        <w:rPr>
          <w:color w:val="2C2728"/>
          <w:sz w:val="28"/>
        </w:rPr>
        <w:t>settings,</w:t>
      </w:r>
      <w:r>
        <w:rPr>
          <w:color w:val="2C2728"/>
          <w:spacing w:val="-4"/>
          <w:sz w:val="28"/>
        </w:rPr>
        <w:t> </w:t>
      </w:r>
      <w:r>
        <w:rPr>
          <w:color w:val="2C2728"/>
          <w:sz w:val="28"/>
        </w:rPr>
        <w:t>for</w:t>
      </w:r>
      <w:r>
        <w:rPr>
          <w:color w:val="2C2728"/>
          <w:spacing w:val="-4"/>
          <w:sz w:val="28"/>
        </w:rPr>
        <w:t> </w:t>
      </w:r>
      <w:r>
        <w:rPr>
          <w:color w:val="2C2728"/>
          <w:sz w:val="28"/>
        </w:rPr>
        <w:t>instance,</w:t>
      </w:r>
      <w:r>
        <w:rPr>
          <w:color w:val="2C2728"/>
          <w:spacing w:val="-4"/>
          <w:sz w:val="28"/>
        </w:rPr>
        <w:t> </w:t>
      </w:r>
      <w:r>
        <w:rPr>
          <w:color w:val="2C2728"/>
          <w:sz w:val="28"/>
        </w:rPr>
        <w:t>in</w:t>
      </w:r>
      <w:r>
        <w:rPr>
          <w:color w:val="2C2728"/>
          <w:spacing w:val="-4"/>
          <w:sz w:val="28"/>
        </w:rPr>
        <w:t> </w:t>
      </w:r>
      <w:r>
        <w:rPr>
          <w:color w:val="2C2728"/>
          <w:sz w:val="28"/>
        </w:rPr>
        <w:t>an</w:t>
      </w:r>
      <w:r>
        <w:rPr>
          <w:color w:val="2C2728"/>
          <w:spacing w:val="-4"/>
          <w:sz w:val="28"/>
        </w:rPr>
        <w:t> </w:t>
      </w:r>
      <w:r>
        <w:rPr>
          <w:color w:val="2C2728"/>
          <w:sz w:val="28"/>
        </w:rPr>
        <w:t>assisted</w:t>
      </w:r>
      <w:r>
        <w:rPr>
          <w:color w:val="2C2728"/>
          <w:spacing w:val="-4"/>
          <w:sz w:val="28"/>
        </w:rPr>
        <w:t> </w:t>
      </w:r>
      <w:r>
        <w:rPr>
          <w:color w:val="2C2728"/>
          <w:sz w:val="28"/>
        </w:rPr>
        <w:t>living</w:t>
      </w:r>
      <w:r>
        <w:rPr>
          <w:color w:val="2C2728"/>
          <w:spacing w:val="-4"/>
          <w:sz w:val="28"/>
        </w:rPr>
        <w:t> </w:t>
      </w:r>
      <w:r>
        <w:rPr>
          <w:color w:val="2C2728"/>
          <w:sz w:val="28"/>
        </w:rPr>
        <w:t>or</w:t>
      </w:r>
      <w:r>
        <w:rPr>
          <w:color w:val="2C2728"/>
          <w:spacing w:val="-4"/>
          <w:sz w:val="28"/>
        </w:rPr>
        <w:t> </w:t>
      </w:r>
      <w:r>
        <w:rPr>
          <w:color w:val="2C2728"/>
          <w:sz w:val="28"/>
        </w:rPr>
        <w:t>similar residential care community.</w:t>
      </w:r>
    </w:p>
    <w:p>
      <w:pPr>
        <w:pStyle w:val="BodyText"/>
        <w:spacing w:before="318"/>
        <w:ind w:right="1770"/>
      </w:pPr>
      <w:r>
        <w:rPr/>
        <w:t>The most common type of long-term care is personal care—help with everyday</w:t>
      </w:r>
      <w:r>
        <w:rPr>
          <w:spacing w:val="-5"/>
        </w:rPr>
        <w:t> </w:t>
      </w:r>
      <w:r>
        <w:rPr/>
        <w:t>activities,</w:t>
      </w:r>
      <w:r>
        <w:rPr>
          <w:spacing w:val="-5"/>
        </w:rPr>
        <w:t> </w:t>
      </w:r>
      <w:r>
        <w:rPr/>
        <w:t>also</w:t>
      </w:r>
      <w:r>
        <w:rPr>
          <w:spacing w:val="-5"/>
        </w:rPr>
        <w:t> </w:t>
      </w:r>
      <w:r>
        <w:rPr/>
        <w:t>called</w:t>
      </w:r>
      <w:r>
        <w:rPr>
          <w:spacing w:val="-5"/>
        </w:rPr>
        <w:t> </w:t>
      </w:r>
      <w:r>
        <w:rPr/>
        <w:t>"activities</w:t>
      </w:r>
      <w:r>
        <w:rPr>
          <w:spacing w:val="-6"/>
        </w:rPr>
        <w:t> </w:t>
      </w:r>
      <w:r>
        <w:rPr/>
        <w:t>of</w:t>
      </w:r>
      <w:r>
        <w:rPr>
          <w:spacing w:val="-5"/>
        </w:rPr>
        <w:t> </w:t>
      </w:r>
      <w:r>
        <w:rPr/>
        <w:t>daily</w:t>
      </w:r>
      <w:r>
        <w:rPr>
          <w:spacing w:val="-5"/>
        </w:rPr>
        <w:t> </w:t>
      </w:r>
      <w:r>
        <w:rPr/>
        <w:t>living."</w:t>
      </w:r>
      <w:r>
        <w:rPr>
          <w:spacing w:val="-10"/>
        </w:rPr>
        <w:t> </w:t>
      </w:r>
      <w:r>
        <w:rPr/>
        <w:t>These</w:t>
      </w:r>
      <w:r>
        <w:rPr>
          <w:spacing w:val="-5"/>
        </w:rPr>
        <w:t> </w:t>
      </w:r>
      <w:r>
        <w:rPr/>
        <w:t>activities include bathing, dressing, grooming, using the toilet, eating, and moving around—for example, getting out of bed and into a chair.</w:t>
      </w:r>
    </w:p>
    <w:p>
      <w:pPr>
        <w:pStyle w:val="BodyText"/>
        <w:ind w:left="0"/>
      </w:pPr>
    </w:p>
    <w:p>
      <w:pPr>
        <w:pStyle w:val="BodyText"/>
        <w:ind w:right="1503"/>
      </w:pPr>
      <w:r>
        <w:rPr/>
        <w:t>Long-term care also includes community services such as meals, adult day care,</w:t>
      </w:r>
      <w:r>
        <w:rPr>
          <w:spacing w:val="-4"/>
        </w:rPr>
        <w:t> </w:t>
      </w:r>
      <w:r>
        <w:rPr/>
        <w:t>and</w:t>
      </w:r>
      <w:r>
        <w:rPr>
          <w:spacing w:val="-4"/>
        </w:rPr>
        <w:t> </w:t>
      </w:r>
      <w:r>
        <w:rPr/>
        <w:t>transportation</w:t>
      </w:r>
      <w:r>
        <w:rPr>
          <w:spacing w:val="-4"/>
        </w:rPr>
        <w:t> </w:t>
      </w:r>
      <w:r>
        <w:rPr/>
        <w:t>services.</w:t>
      </w:r>
      <w:r>
        <w:rPr>
          <w:spacing w:val="-9"/>
        </w:rPr>
        <w:t> </w:t>
      </w:r>
      <w:r>
        <w:rPr/>
        <w:t>These</w:t>
      </w:r>
      <w:r>
        <w:rPr>
          <w:spacing w:val="-4"/>
        </w:rPr>
        <w:t> </w:t>
      </w:r>
      <w:r>
        <w:rPr/>
        <w:t>services</w:t>
      </w:r>
      <w:r>
        <w:rPr>
          <w:spacing w:val="-5"/>
        </w:rPr>
        <w:t> </w:t>
      </w:r>
      <w:r>
        <w:rPr/>
        <w:t>may</w:t>
      </w:r>
      <w:r>
        <w:rPr>
          <w:spacing w:val="-4"/>
        </w:rPr>
        <w:t> </w:t>
      </w:r>
      <w:r>
        <w:rPr/>
        <w:t>be</w:t>
      </w:r>
      <w:r>
        <w:rPr>
          <w:spacing w:val="-4"/>
        </w:rPr>
        <w:t> </w:t>
      </w:r>
      <w:r>
        <w:rPr/>
        <w:t>provided</w:t>
      </w:r>
      <w:r>
        <w:rPr>
          <w:spacing w:val="-4"/>
        </w:rPr>
        <w:t> </w:t>
      </w:r>
      <w:r>
        <w:rPr/>
        <w:t>free</w:t>
      </w:r>
      <w:r>
        <w:rPr>
          <w:spacing w:val="-4"/>
        </w:rPr>
        <w:t> </w:t>
      </w:r>
      <w:r>
        <w:rPr/>
        <w:t>or</w:t>
      </w:r>
      <w:r>
        <w:rPr>
          <w:spacing w:val="-4"/>
        </w:rPr>
        <w:t> </w:t>
      </w:r>
      <w:r>
        <w:rPr/>
        <w:t>for a fee.</w:t>
      </w:r>
    </w:p>
    <w:p>
      <w:pPr>
        <w:pStyle w:val="BodyText"/>
        <w:spacing w:before="2"/>
        <w:ind w:left="0"/>
      </w:pPr>
    </w:p>
    <w:p>
      <w:pPr>
        <w:pStyle w:val="BodyText"/>
        <w:ind w:right="1455"/>
      </w:pPr>
      <w:r>
        <w:rPr/>
        <w:t>People often need long-term care when they have a serious, ongoing health condition</w:t>
      </w:r>
      <w:r>
        <w:rPr>
          <w:spacing w:val="-7"/>
        </w:rPr>
        <w:t> </w:t>
      </w:r>
      <w:r>
        <w:rPr/>
        <w:t>or</w:t>
      </w:r>
      <w:r>
        <w:rPr>
          <w:spacing w:val="-7"/>
        </w:rPr>
        <w:t> </w:t>
      </w:r>
      <w:r>
        <w:rPr/>
        <w:t>disability.</w:t>
      </w:r>
      <w:r>
        <w:rPr>
          <w:spacing w:val="-13"/>
        </w:rPr>
        <w:t> </w:t>
      </w:r>
      <w:r>
        <w:rPr/>
        <w:t>The</w:t>
      </w:r>
      <w:r>
        <w:rPr>
          <w:spacing w:val="-7"/>
        </w:rPr>
        <w:t> </w:t>
      </w:r>
      <w:r>
        <w:rPr/>
        <w:t>need</w:t>
      </w:r>
      <w:r>
        <w:rPr>
          <w:spacing w:val="-7"/>
        </w:rPr>
        <w:t> </w:t>
      </w:r>
      <w:r>
        <w:rPr/>
        <w:t>for</w:t>
      </w:r>
      <w:r>
        <w:rPr>
          <w:spacing w:val="-7"/>
        </w:rPr>
        <w:t> </w:t>
      </w:r>
      <w:r>
        <w:rPr/>
        <w:t>long-term</w:t>
      </w:r>
      <w:r>
        <w:rPr>
          <w:spacing w:val="-7"/>
        </w:rPr>
        <w:t> </w:t>
      </w:r>
      <w:r>
        <w:rPr/>
        <w:t>care</w:t>
      </w:r>
      <w:r>
        <w:rPr>
          <w:spacing w:val="-7"/>
        </w:rPr>
        <w:t> </w:t>
      </w:r>
      <w:r>
        <w:rPr/>
        <w:t>can</w:t>
      </w:r>
      <w:r>
        <w:rPr>
          <w:spacing w:val="-7"/>
        </w:rPr>
        <w:t> </w:t>
      </w:r>
      <w:r>
        <w:rPr/>
        <w:t>arise</w:t>
      </w:r>
      <w:r>
        <w:rPr>
          <w:spacing w:val="-7"/>
        </w:rPr>
        <w:t> </w:t>
      </w:r>
      <w:r>
        <w:rPr/>
        <w:t>suddenly,</w:t>
      </w:r>
      <w:r>
        <w:rPr>
          <w:spacing w:val="-7"/>
        </w:rPr>
        <w:t> </w:t>
      </w:r>
      <w:r>
        <w:rPr/>
        <w:t>such as</w:t>
      </w:r>
      <w:r>
        <w:rPr>
          <w:spacing w:val="-1"/>
        </w:rPr>
        <w:t> </w:t>
      </w:r>
      <w:r>
        <w:rPr/>
        <w:t>after a heart attack or stroke. Most often, however, it develops</w:t>
      </w:r>
      <w:r>
        <w:rPr>
          <w:spacing w:val="-1"/>
        </w:rPr>
        <w:t> </w:t>
      </w:r>
      <w:r>
        <w:rPr/>
        <w:t>gradually, as people get older and frailer or as an illness or disability gets worse.</w:t>
      </w:r>
    </w:p>
    <w:p>
      <w:pPr>
        <w:pStyle w:val="BodyText"/>
        <w:spacing w:after="0"/>
        <w:sectPr>
          <w:pgSz w:w="12240" w:h="15840"/>
          <w:pgMar w:header="744" w:footer="0" w:top="1000" w:bottom="280" w:left="1080" w:right="360"/>
        </w:sectPr>
      </w:pPr>
    </w:p>
    <w:p>
      <w:pPr>
        <w:pStyle w:val="BodyText"/>
        <w:ind w:left="0"/>
        <w:rPr>
          <w:sz w:val="20"/>
        </w:rPr>
      </w:pPr>
    </w:p>
    <w:p>
      <w:pPr>
        <w:pStyle w:val="BodyText"/>
        <w:spacing w:before="210"/>
        <w:ind w:left="0"/>
        <w:rPr>
          <w:sz w:val="20"/>
        </w:rPr>
      </w:pPr>
    </w:p>
    <w:p>
      <w:pPr>
        <w:spacing w:line="240" w:lineRule="auto"/>
        <w:ind w:left="710" w:right="0" w:firstLine="0"/>
        <w:rPr>
          <w:sz w:val="20"/>
        </w:rPr>
      </w:pPr>
      <w:r>
        <w:rPr>
          <w:sz w:val="20"/>
        </w:rPr>
        <mc:AlternateContent>
          <mc:Choice Requires="wps">
            <w:drawing>
              <wp:inline distT="0" distB="0" distL="0" distR="0">
                <wp:extent cx="5280660" cy="4660900"/>
                <wp:effectExtent l="0" t="0" r="0" b="6350"/>
                <wp:docPr id="43" name="Group 43"/>
                <wp:cNvGraphicFramePr>
                  <a:graphicFrameLocks/>
                </wp:cNvGraphicFramePr>
                <a:graphic>
                  <a:graphicData uri="http://schemas.microsoft.com/office/word/2010/wordprocessingGroup">
                    <wpg:wgp>
                      <wpg:cNvPr id="43" name="Group 43"/>
                      <wpg:cNvGrpSpPr/>
                      <wpg:grpSpPr>
                        <a:xfrm>
                          <a:off x="0" y="0"/>
                          <a:ext cx="5280660" cy="4660900"/>
                          <a:chExt cx="5280660" cy="4660900"/>
                        </a:xfrm>
                      </wpg:grpSpPr>
                      <pic:pic>
                        <pic:nvPicPr>
                          <pic:cNvPr id="44" name="Image 44"/>
                          <pic:cNvPicPr/>
                        </pic:nvPicPr>
                        <pic:blipFill>
                          <a:blip r:embed="rId40" cstate="print"/>
                          <a:stretch>
                            <a:fillRect/>
                          </a:stretch>
                        </pic:blipFill>
                        <pic:spPr>
                          <a:xfrm>
                            <a:off x="6350" y="6350"/>
                            <a:ext cx="5267960" cy="4648200"/>
                          </a:xfrm>
                          <a:prstGeom prst="rect">
                            <a:avLst/>
                          </a:prstGeom>
                        </pic:spPr>
                      </pic:pic>
                      <wps:wsp>
                        <wps:cNvPr id="45" name="Graphic 45"/>
                        <wps:cNvSpPr/>
                        <wps:spPr>
                          <a:xfrm>
                            <a:off x="6350" y="6350"/>
                            <a:ext cx="5267960" cy="4648200"/>
                          </a:xfrm>
                          <a:custGeom>
                            <a:avLst/>
                            <a:gdLst/>
                            <a:ahLst/>
                            <a:cxnLst/>
                            <a:rect l="l" t="t" r="r" b="b"/>
                            <a:pathLst>
                              <a:path w="5267960" h="4648200">
                                <a:moveTo>
                                  <a:pt x="0" y="0"/>
                                </a:moveTo>
                                <a:lnTo>
                                  <a:pt x="5267960" y="0"/>
                                </a:lnTo>
                                <a:lnTo>
                                  <a:pt x="5267960" y="4648200"/>
                                </a:lnTo>
                                <a:lnTo>
                                  <a:pt x="0" y="464820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15.8pt;height:367pt;mso-position-horizontal-relative:char;mso-position-vertical-relative:line" id="docshapegroup43" coordorigin="0,0" coordsize="8316,7340">
                <v:shape style="position:absolute;left:10;top:10;width:8296;height:7320" type="#_x0000_t75" id="docshape44" stroked="false">
                  <v:imagedata r:id="rId40" o:title=""/>
                </v:shape>
                <v:rect style="position:absolute;left:10;top:10;width:8296;height:7320" id="docshape45" filled="false" stroked="true" strokeweight="1pt" strokecolor="#000000">
                  <v:stroke dashstyle="solid"/>
                </v:rect>
              </v:group>
            </w:pict>
          </mc:Fallback>
        </mc:AlternateContent>
      </w:r>
      <w:r>
        <w:rPr>
          <w:sz w:val="20"/>
        </w:rPr>
      </w:r>
    </w:p>
    <w:p>
      <w:pPr>
        <w:pStyle w:val="Heading3"/>
        <w:spacing w:before="201"/>
      </w:pPr>
      <w:r>
        <w:rPr>
          <w:color w:val="3F6797"/>
        </w:rPr>
        <w:t>Home-Based</w:t>
      </w:r>
      <w:r>
        <w:rPr>
          <w:color w:val="3F6797"/>
          <w:spacing w:val="-14"/>
        </w:rPr>
        <w:t> </w:t>
      </w:r>
      <w:r>
        <w:rPr>
          <w:color w:val="3F6797"/>
        </w:rPr>
        <w:t>Long-Term</w:t>
      </w:r>
      <w:r>
        <w:rPr>
          <w:color w:val="3F6797"/>
          <w:spacing w:val="-14"/>
        </w:rPr>
        <w:t> </w:t>
      </w:r>
      <w:r>
        <w:rPr>
          <w:color w:val="3F6797"/>
        </w:rPr>
        <w:t>Care</w:t>
      </w:r>
      <w:r>
        <w:rPr>
          <w:color w:val="3F6797"/>
          <w:spacing w:val="-14"/>
        </w:rPr>
        <w:t> </w:t>
      </w:r>
      <w:r>
        <w:rPr>
          <w:color w:val="3F6797"/>
          <w:spacing w:val="-2"/>
        </w:rPr>
        <w:t>Services</w:t>
      </w:r>
    </w:p>
    <w:p>
      <w:pPr>
        <w:pStyle w:val="BodyText"/>
        <w:spacing w:before="118"/>
        <w:ind w:right="1583"/>
      </w:pPr>
      <w:r>
        <w:rPr/>
        <w:t>Home-based long-term care includes health, personal, and support services to help people stay at home and live as independently as possible. Most long-term care is provided either in the home of the person receiving services</w:t>
      </w:r>
      <w:r>
        <w:rPr>
          <w:spacing w:val="-2"/>
        </w:rPr>
        <w:t> </w:t>
      </w:r>
      <w:r>
        <w:rPr/>
        <w:t>or</w:t>
      </w:r>
      <w:r>
        <w:rPr>
          <w:spacing w:val="-1"/>
        </w:rPr>
        <w:t> </w:t>
      </w:r>
      <w:r>
        <w:rPr/>
        <w:t>at</w:t>
      </w:r>
      <w:r>
        <w:rPr>
          <w:spacing w:val="-1"/>
        </w:rPr>
        <w:t> </w:t>
      </w:r>
      <w:r>
        <w:rPr/>
        <w:t>a</w:t>
      </w:r>
      <w:r>
        <w:rPr>
          <w:spacing w:val="-2"/>
        </w:rPr>
        <w:t> </w:t>
      </w:r>
      <w:r>
        <w:rPr/>
        <w:t>family</w:t>
      </w:r>
      <w:r>
        <w:rPr>
          <w:spacing w:val="-1"/>
        </w:rPr>
        <w:t> </w:t>
      </w:r>
      <w:r>
        <w:rPr/>
        <w:t>member's</w:t>
      </w:r>
      <w:r>
        <w:rPr>
          <w:spacing w:val="-2"/>
        </w:rPr>
        <w:t> </w:t>
      </w:r>
      <w:r>
        <w:rPr/>
        <w:t>home.</w:t>
      </w:r>
      <w:r>
        <w:rPr>
          <w:spacing w:val="-1"/>
        </w:rPr>
        <w:t> </w:t>
      </w:r>
      <w:r>
        <w:rPr/>
        <w:t>In-home</w:t>
      </w:r>
      <w:r>
        <w:rPr>
          <w:spacing w:val="-2"/>
        </w:rPr>
        <w:t> </w:t>
      </w:r>
      <w:r>
        <w:rPr/>
        <w:t>services</w:t>
      </w:r>
      <w:r>
        <w:rPr>
          <w:spacing w:val="-1"/>
        </w:rPr>
        <w:t> </w:t>
      </w:r>
      <w:r>
        <w:rPr/>
        <w:t>may</w:t>
      </w:r>
      <w:r>
        <w:rPr>
          <w:spacing w:val="-1"/>
        </w:rPr>
        <w:t> </w:t>
      </w:r>
      <w:r>
        <w:rPr/>
        <w:t>be</w:t>
      </w:r>
      <w:r>
        <w:rPr>
          <w:spacing w:val="-2"/>
        </w:rPr>
        <w:t> </w:t>
      </w:r>
      <w:r>
        <w:rPr/>
        <w:t>short-</w:t>
      </w:r>
      <w:r>
        <w:rPr>
          <w:spacing w:val="-4"/>
        </w:rPr>
        <w:t>term</w:t>
      </w:r>
    </w:p>
    <w:p>
      <w:pPr>
        <w:pStyle w:val="BodyText"/>
        <w:spacing w:line="237" w:lineRule="auto"/>
        <w:ind w:right="1455"/>
      </w:pPr>
      <w:r>
        <w:rPr/>
        <w:t>—for</w:t>
      </w:r>
      <w:r>
        <w:rPr>
          <w:spacing w:val="-4"/>
        </w:rPr>
        <w:t> </w:t>
      </w:r>
      <w:r>
        <w:rPr/>
        <w:t>someone</w:t>
      </w:r>
      <w:r>
        <w:rPr>
          <w:spacing w:val="-5"/>
        </w:rPr>
        <w:t> </w:t>
      </w:r>
      <w:r>
        <w:rPr/>
        <w:t>who</w:t>
      </w:r>
      <w:r>
        <w:rPr>
          <w:spacing w:val="-4"/>
        </w:rPr>
        <w:t> </w:t>
      </w:r>
      <w:r>
        <w:rPr/>
        <w:t>is</w:t>
      </w:r>
      <w:r>
        <w:rPr>
          <w:spacing w:val="-4"/>
        </w:rPr>
        <w:t> </w:t>
      </w:r>
      <w:r>
        <w:rPr/>
        <w:t>recovering</w:t>
      </w:r>
      <w:r>
        <w:rPr>
          <w:spacing w:val="-4"/>
        </w:rPr>
        <w:t> </w:t>
      </w:r>
      <w:r>
        <w:rPr/>
        <w:t>from</w:t>
      </w:r>
      <w:r>
        <w:rPr>
          <w:spacing w:val="-4"/>
        </w:rPr>
        <w:t> </w:t>
      </w:r>
      <w:r>
        <w:rPr/>
        <w:t>an</w:t>
      </w:r>
      <w:r>
        <w:rPr>
          <w:spacing w:val="-4"/>
        </w:rPr>
        <w:t> </w:t>
      </w:r>
      <w:r>
        <w:rPr/>
        <w:t>operation,</w:t>
      </w:r>
      <w:r>
        <w:rPr>
          <w:spacing w:val="-4"/>
        </w:rPr>
        <w:t> </w:t>
      </w:r>
      <w:r>
        <w:rPr/>
        <w:t>for</w:t>
      </w:r>
      <w:r>
        <w:rPr>
          <w:spacing w:val="-4"/>
        </w:rPr>
        <w:t> </w:t>
      </w:r>
      <w:r>
        <w:rPr/>
        <w:t>example—or</w:t>
      </w:r>
      <w:r>
        <w:rPr>
          <w:spacing w:val="-4"/>
        </w:rPr>
        <w:t> </w:t>
      </w:r>
      <w:r>
        <w:rPr/>
        <w:t>long-term, for people who need ongoing help.</w:t>
      </w:r>
    </w:p>
    <w:p>
      <w:pPr>
        <w:pStyle w:val="BodyText"/>
        <w:spacing w:before="2"/>
        <w:ind w:left="0"/>
      </w:pPr>
    </w:p>
    <w:p>
      <w:pPr>
        <w:pStyle w:val="BodyText"/>
        <w:ind w:right="1455"/>
      </w:pPr>
      <w:r>
        <w:rPr/>
        <w:t>Most home-based services involve</w:t>
      </w:r>
      <w:r>
        <w:rPr>
          <w:spacing w:val="-1"/>
        </w:rPr>
        <w:t> </w:t>
      </w:r>
      <w:r>
        <w:rPr/>
        <w:t>personal care, such as help with bathing, dressing, and taking medications, and supervision to make sure a person is safe.</w:t>
      </w:r>
      <w:r>
        <w:rPr>
          <w:spacing w:val="-5"/>
        </w:rPr>
        <w:t> </w:t>
      </w:r>
      <w:r>
        <w:rPr/>
        <w:t>Unpaid</w:t>
      </w:r>
      <w:r>
        <w:rPr>
          <w:spacing w:val="-5"/>
        </w:rPr>
        <w:t> </w:t>
      </w:r>
      <w:r>
        <w:rPr/>
        <w:t>family</w:t>
      </w:r>
      <w:r>
        <w:rPr>
          <w:spacing w:val="-5"/>
        </w:rPr>
        <w:t> </w:t>
      </w:r>
      <w:r>
        <w:rPr/>
        <w:t>members,</w:t>
      </w:r>
      <w:r>
        <w:rPr>
          <w:spacing w:val="-5"/>
        </w:rPr>
        <w:t> </w:t>
      </w:r>
      <w:r>
        <w:rPr/>
        <w:t>partners,</w:t>
      </w:r>
      <w:r>
        <w:rPr>
          <w:spacing w:val="-5"/>
        </w:rPr>
        <w:t> </w:t>
      </w:r>
      <w:r>
        <w:rPr/>
        <w:t>friends,</w:t>
      </w:r>
      <w:r>
        <w:rPr>
          <w:spacing w:val="-5"/>
        </w:rPr>
        <w:t> </w:t>
      </w:r>
      <w:r>
        <w:rPr/>
        <w:t>and</w:t>
      </w:r>
      <w:r>
        <w:rPr>
          <w:spacing w:val="-5"/>
        </w:rPr>
        <w:t> </w:t>
      </w:r>
      <w:r>
        <w:rPr/>
        <w:t>neighbors</w:t>
      </w:r>
      <w:r>
        <w:rPr>
          <w:spacing w:val="-5"/>
        </w:rPr>
        <w:t> </w:t>
      </w:r>
      <w:r>
        <w:rPr/>
        <w:t>provide</w:t>
      </w:r>
      <w:r>
        <w:rPr>
          <w:spacing w:val="-5"/>
        </w:rPr>
        <w:t> </w:t>
      </w:r>
      <w:r>
        <w:rPr/>
        <w:t>most of this type of care.</w:t>
      </w:r>
    </w:p>
    <w:p>
      <w:pPr>
        <w:pStyle w:val="BodyText"/>
        <w:ind w:left="0"/>
      </w:pPr>
    </w:p>
    <w:p>
      <w:pPr>
        <w:pStyle w:val="BodyText"/>
        <w:spacing w:before="1"/>
        <w:ind w:right="1770"/>
      </w:pPr>
      <w:r>
        <w:rPr/>
        <w:t>Home-based</w:t>
      </w:r>
      <w:r>
        <w:rPr>
          <w:spacing w:val="-4"/>
        </w:rPr>
        <w:t> </w:t>
      </w:r>
      <w:r>
        <w:rPr/>
        <w:t>long-term</w:t>
      </w:r>
      <w:r>
        <w:rPr>
          <w:spacing w:val="-4"/>
        </w:rPr>
        <w:t> </w:t>
      </w:r>
      <w:r>
        <w:rPr/>
        <w:t>care</w:t>
      </w:r>
      <w:r>
        <w:rPr>
          <w:spacing w:val="-5"/>
        </w:rPr>
        <w:t> </w:t>
      </w:r>
      <w:r>
        <w:rPr/>
        <w:t>services</w:t>
      </w:r>
      <w:r>
        <w:rPr>
          <w:spacing w:val="-4"/>
        </w:rPr>
        <w:t> </w:t>
      </w:r>
      <w:r>
        <w:rPr/>
        <w:t>can</w:t>
      </w:r>
      <w:r>
        <w:rPr>
          <w:spacing w:val="-4"/>
        </w:rPr>
        <w:t> </w:t>
      </w:r>
      <w:r>
        <w:rPr/>
        <w:t>also</w:t>
      </w:r>
      <w:r>
        <w:rPr>
          <w:spacing w:val="-4"/>
        </w:rPr>
        <w:t> </w:t>
      </w:r>
      <w:r>
        <w:rPr/>
        <w:t>be</w:t>
      </w:r>
      <w:r>
        <w:rPr>
          <w:spacing w:val="-5"/>
        </w:rPr>
        <w:t> </w:t>
      </w:r>
      <w:r>
        <w:rPr/>
        <w:t>provided</w:t>
      </w:r>
      <w:r>
        <w:rPr>
          <w:spacing w:val="-4"/>
        </w:rPr>
        <w:t> </w:t>
      </w:r>
      <w:r>
        <w:rPr/>
        <w:t>by</w:t>
      </w:r>
      <w:r>
        <w:rPr>
          <w:spacing w:val="-4"/>
        </w:rPr>
        <w:t> </w:t>
      </w:r>
      <w:r>
        <w:rPr/>
        <w:t>paid caregivers, including caregivers found informally, and healthcare</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professionals such as nurses, home health care aides, therapists, and homemakers, who are hired through home health care agencies. These services</w:t>
      </w:r>
      <w:r>
        <w:rPr>
          <w:spacing w:val="-5"/>
        </w:rPr>
        <w:t> </w:t>
      </w:r>
      <w:r>
        <w:rPr/>
        <w:t>include:</w:t>
      </w:r>
      <w:r>
        <w:rPr>
          <w:spacing w:val="-5"/>
        </w:rPr>
        <w:t> </w:t>
      </w:r>
      <w:r>
        <w:rPr/>
        <w:t>home</w:t>
      </w:r>
      <w:r>
        <w:rPr>
          <w:spacing w:val="-6"/>
        </w:rPr>
        <w:t> </w:t>
      </w:r>
      <w:r>
        <w:rPr/>
        <w:t>health</w:t>
      </w:r>
      <w:r>
        <w:rPr>
          <w:spacing w:val="-5"/>
        </w:rPr>
        <w:t> </w:t>
      </w:r>
      <w:r>
        <w:rPr/>
        <w:t>care,</w:t>
      </w:r>
      <w:r>
        <w:rPr>
          <w:spacing w:val="-5"/>
        </w:rPr>
        <w:t> </w:t>
      </w:r>
      <w:r>
        <w:rPr/>
        <w:t>homemaker</w:t>
      </w:r>
      <w:r>
        <w:rPr>
          <w:spacing w:val="-5"/>
        </w:rPr>
        <w:t> </w:t>
      </w:r>
      <w:r>
        <w:rPr/>
        <w:t>services,</w:t>
      </w:r>
      <w:r>
        <w:rPr>
          <w:spacing w:val="-5"/>
        </w:rPr>
        <w:t> </w:t>
      </w:r>
      <w:r>
        <w:rPr/>
        <w:t>friendly</w:t>
      </w:r>
      <w:r>
        <w:rPr>
          <w:spacing w:val="-5"/>
        </w:rPr>
        <w:t> </w:t>
      </w:r>
      <w:r>
        <w:rPr/>
        <w:t>visitor/ companion services, and emergency response systems.</w:t>
      </w:r>
    </w:p>
    <w:p>
      <w:pPr>
        <w:pStyle w:val="BodyText"/>
        <w:ind w:left="0"/>
      </w:pPr>
    </w:p>
    <w:p>
      <w:pPr>
        <w:pStyle w:val="Heading3"/>
      </w:pPr>
      <w:r>
        <w:rPr>
          <w:color w:val="09597D"/>
        </w:rPr>
        <w:t>Home</w:t>
      </w:r>
      <w:r>
        <w:rPr>
          <w:color w:val="09597D"/>
          <w:spacing w:val="-4"/>
        </w:rPr>
        <w:t> </w:t>
      </w:r>
      <w:r>
        <w:rPr>
          <w:color w:val="09597D"/>
        </w:rPr>
        <w:t>Health</w:t>
      </w:r>
      <w:r>
        <w:rPr>
          <w:color w:val="09597D"/>
          <w:spacing w:val="-1"/>
        </w:rPr>
        <w:t> </w:t>
      </w:r>
      <w:r>
        <w:rPr>
          <w:color w:val="09597D"/>
          <w:spacing w:val="-4"/>
        </w:rPr>
        <w:t>Care</w:t>
      </w:r>
    </w:p>
    <w:p>
      <w:pPr>
        <w:pStyle w:val="BodyText"/>
        <w:spacing w:before="118"/>
        <w:ind w:right="1439"/>
      </w:pPr>
      <w:r>
        <w:rPr/>
        <w:t>Home</w:t>
      </w:r>
      <w:r>
        <w:rPr>
          <w:spacing w:val="-5"/>
        </w:rPr>
        <w:t> </w:t>
      </w:r>
      <w:r>
        <w:rPr/>
        <w:t>health</w:t>
      </w:r>
      <w:r>
        <w:rPr>
          <w:spacing w:val="-4"/>
        </w:rPr>
        <w:t> </w:t>
      </w:r>
      <w:r>
        <w:rPr/>
        <w:t>care</w:t>
      </w:r>
      <w:r>
        <w:rPr>
          <w:spacing w:val="-5"/>
        </w:rPr>
        <w:t> </w:t>
      </w:r>
      <w:r>
        <w:rPr/>
        <w:t>involves</w:t>
      </w:r>
      <w:r>
        <w:rPr>
          <w:spacing w:val="-4"/>
        </w:rPr>
        <w:t> </w:t>
      </w:r>
      <w:r>
        <w:rPr/>
        <w:t>part-time</w:t>
      </w:r>
      <w:r>
        <w:rPr>
          <w:spacing w:val="-5"/>
        </w:rPr>
        <w:t> </w:t>
      </w:r>
      <w:r>
        <w:rPr/>
        <w:t>medical</w:t>
      </w:r>
      <w:r>
        <w:rPr>
          <w:spacing w:val="-4"/>
        </w:rPr>
        <w:t> </w:t>
      </w:r>
      <w:r>
        <w:rPr/>
        <w:t>services</w:t>
      </w:r>
      <w:r>
        <w:rPr>
          <w:spacing w:val="-4"/>
        </w:rPr>
        <w:t> </w:t>
      </w:r>
      <w:r>
        <w:rPr/>
        <w:t>ordered</w:t>
      </w:r>
      <w:r>
        <w:rPr>
          <w:spacing w:val="-4"/>
        </w:rPr>
        <w:t> </w:t>
      </w:r>
      <w:r>
        <w:rPr/>
        <w:t>by</w:t>
      </w:r>
      <w:r>
        <w:rPr>
          <w:spacing w:val="-4"/>
        </w:rPr>
        <w:t> </w:t>
      </w:r>
      <w:r>
        <w:rPr/>
        <w:t>a</w:t>
      </w:r>
      <w:r>
        <w:rPr>
          <w:spacing w:val="-5"/>
        </w:rPr>
        <w:t> </w:t>
      </w:r>
      <w:r>
        <w:rPr/>
        <w:t>physician for a specific condition. These services may include nursing care to help a person recover from surgery, an accident, or illness. Home health care may also include physical, occupational, or speech therapy and temporary home health aide services. These services are provided by home health care agencies</w:t>
      </w:r>
      <w:r>
        <w:rPr>
          <w:spacing w:val="-1"/>
        </w:rPr>
        <w:t> </w:t>
      </w:r>
      <w:r>
        <w:rPr/>
        <w:t>approved</w:t>
      </w:r>
      <w:r>
        <w:rPr>
          <w:spacing w:val="-1"/>
        </w:rPr>
        <w:t> </w:t>
      </w:r>
      <w:r>
        <w:rPr/>
        <w:t>by</w:t>
      </w:r>
      <w:r>
        <w:rPr>
          <w:spacing w:val="-1"/>
        </w:rPr>
        <w:t> </w:t>
      </w:r>
      <w:r>
        <w:rPr/>
        <w:t>Medicare,</w:t>
      </w:r>
      <w:r>
        <w:rPr>
          <w:spacing w:val="-1"/>
        </w:rPr>
        <w:t> </w:t>
      </w:r>
      <w:r>
        <w:rPr/>
        <w:t>a</w:t>
      </w:r>
      <w:r>
        <w:rPr>
          <w:spacing w:val="-2"/>
        </w:rPr>
        <w:t> </w:t>
      </w:r>
      <w:r>
        <w:rPr/>
        <w:t>government</w:t>
      </w:r>
      <w:r>
        <w:rPr>
          <w:spacing w:val="-1"/>
        </w:rPr>
        <w:t> </w:t>
      </w:r>
      <w:r>
        <w:rPr/>
        <w:t>insurance</w:t>
      </w:r>
      <w:r>
        <w:rPr>
          <w:spacing w:val="-2"/>
        </w:rPr>
        <w:t> </w:t>
      </w:r>
      <w:r>
        <w:rPr/>
        <w:t>program</w:t>
      </w:r>
      <w:r>
        <w:rPr>
          <w:spacing w:val="-1"/>
        </w:rPr>
        <w:t> </w:t>
      </w:r>
      <w:r>
        <w:rPr/>
        <w:t>for</w:t>
      </w:r>
      <w:r>
        <w:rPr>
          <w:spacing w:val="-1"/>
        </w:rPr>
        <w:t> </w:t>
      </w:r>
      <w:r>
        <w:rPr/>
        <w:t>people over age 65.</w:t>
      </w:r>
    </w:p>
    <w:p>
      <w:pPr>
        <w:pStyle w:val="Heading3"/>
        <w:spacing w:before="316"/>
      </w:pPr>
      <w:r>
        <w:rPr>
          <w:color w:val="09597D"/>
        </w:rPr>
        <w:t>Homemaker</w:t>
      </w:r>
      <w:r>
        <w:rPr>
          <w:color w:val="09597D"/>
          <w:spacing w:val="-10"/>
        </w:rPr>
        <w:t> </w:t>
      </w:r>
      <w:r>
        <w:rPr>
          <w:color w:val="09597D"/>
        </w:rPr>
        <w:t>and</w:t>
      </w:r>
      <w:r>
        <w:rPr>
          <w:color w:val="09597D"/>
          <w:spacing w:val="-4"/>
        </w:rPr>
        <w:t> </w:t>
      </w:r>
      <w:r>
        <w:rPr>
          <w:color w:val="09597D"/>
        </w:rPr>
        <w:t>Personal</w:t>
      </w:r>
      <w:r>
        <w:rPr>
          <w:color w:val="09597D"/>
          <w:spacing w:val="-4"/>
        </w:rPr>
        <w:t> </w:t>
      </w:r>
      <w:r>
        <w:rPr>
          <w:color w:val="09597D"/>
        </w:rPr>
        <w:t>Care</w:t>
      </w:r>
      <w:r>
        <w:rPr>
          <w:color w:val="09597D"/>
          <w:spacing w:val="-4"/>
        </w:rPr>
        <w:t> </w:t>
      </w:r>
      <w:r>
        <w:rPr>
          <w:color w:val="09597D"/>
          <w:spacing w:val="-2"/>
        </w:rPr>
        <w:t>Services</w:t>
      </w:r>
    </w:p>
    <w:p>
      <w:pPr>
        <w:pStyle w:val="BodyText"/>
        <w:spacing w:before="118"/>
        <w:ind w:right="1439"/>
      </w:pPr>
      <w:r>
        <w:rPr/>
        <w:t>Home health agencies offer homemaker and personal care services that can be purchased without a physician's order. Homemaker services include help with meal preparation and household chores. Personal care includes help with</w:t>
      </w:r>
      <w:r>
        <w:rPr>
          <w:spacing w:val="-4"/>
        </w:rPr>
        <w:t> </w:t>
      </w:r>
      <w:r>
        <w:rPr/>
        <w:t>bathing</w:t>
      </w:r>
      <w:r>
        <w:rPr>
          <w:spacing w:val="-3"/>
        </w:rPr>
        <w:t> </w:t>
      </w:r>
      <w:r>
        <w:rPr/>
        <w:t>and</w:t>
      </w:r>
      <w:r>
        <w:rPr>
          <w:spacing w:val="-3"/>
        </w:rPr>
        <w:t> </w:t>
      </w:r>
      <w:r>
        <w:rPr/>
        <w:t>dressing.</w:t>
      </w:r>
      <w:r>
        <w:rPr>
          <w:spacing w:val="-18"/>
        </w:rPr>
        <w:t> </w:t>
      </w:r>
      <w:r>
        <w:rPr/>
        <w:t>Agencies</w:t>
      </w:r>
      <w:r>
        <w:rPr>
          <w:spacing w:val="-3"/>
        </w:rPr>
        <w:t> </w:t>
      </w:r>
      <w:r>
        <w:rPr/>
        <w:t>do</w:t>
      </w:r>
      <w:r>
        <w:rPr>
          <w:spacing w:val="-3"/>
        </w:rPr>
        <w:t> </w:t>
      </w:r>
      <w:r>
        <w:rPr/>
        <w:t>not</w:t>
      </w:r>
      <w:r>
        <w:rPr>
          <w:spacing w:val="-3"/>
        </w:rPr>
        <w:t> </w:t>
      </w:r>
      <w:r>
        <w:rPr/>
        <w:t>have</w:t>
      </w:r>
      <w:r>
        <w:rPr>
          <w:spacing w:val="-4"/>
        </w:rPr>
        <w:t> </w:t>
      </w:r>
      <w:r>
        <w:rPr/>
        <w:t>to</w:t>
      </w:r>
      <w:r>
        <w:rPr>
          <w:spacing w:val="-3"/>
        </w:rPr>
        <w:t> </w:t>
      </w:r>
      <w:r>
        <w:rPr/>
        <w:t>be</w:t>
      </w:r>
      <w:r>
        <w:rPr>
          <w:spacing w:val="-4"/>
        </w:rPr>
        <w:t> </w:t>
      </w:r>
      <w:r>
        <w:rPr/>
        <w:t>approved</w:t>
      </w:r>
      <w:r>
        <w:rPr>
          <w:spacing w:val="-3"/>
        </w:rPr>
        <w:t> </w:t>
      </w:r>
      <w:r>
        <w:rPr/>
        <w:t>by</w:t>
      </w:r>
      <w:r>
        <w:rPr>
          <w:spacing w:val="-3"/>
        </w:rPr>
        <w:t> </w:t>
      </w:r>
      <w:r>
        <w:rPr/>
        <w:t>Medicare to provide these kinds of services.</w:t>
      </w:r>
    </w:p>
    <w:p>
      <w:pPr>
        <w:pStyle w:val="Heading3"/>
        <w:spacing w:before="321"/>
      </w:pPr>
      <w:r>
        <w:rPr>
          <w:color w:val="09597D"/>
        </w:rPr>
        <w:t>Friendly</w:t>
      </w:r>
      <w:r>
        <w:rPr>
          <w:color w:val="09597D"/>
          <w:spacing w:val="-12"/>
        </w:rPr>
        <w:t> </w:t>
      </w:r>
      <w:r>
        <w:rPr>
          <w:color w:val="09597D"/>
        </w:rPr>
        <w:t>Visitor</w:t>
      </w:r>
      <w:r>
        <w:rPr>
          <w:color w:val="09597D"/>
          <w:spacing w:val="-10"/>
        </w:rPr>
        <w:t> </w:t>
      </w:r>
      <w:r>
        <w:rPr>
          <w:color w:val="09597D"/>
        </w:rPr>
        <w:t>and</w:t>
      </w:r>
      <w:r>
        <w:rPr>
          <w:color w:val="09597D"/>
          <w:spacing w:val="-4"/>
        </w:rPr>
        <w:t> </w:t>
      </w:r>
      <w:r>
        <w:rPr>
          <w:color w:val="09597D"/>
        </w:rPr>
        <w:t>Senior</w:t>
      </w:r>
      <w:r>
        <w:rPr>
          <w:color w:val="09597D"/>
          <w:spacing w:val="-10"/>
        </w:rPr>
        <w:t> </w:t>
      </w:r>
      <w:r>
        <w:rPr>
          <w:color w:val="09597D"/>
        </w:rPr>
        <w:t>Companion</w:t>
      </w:r>
      <w:r>
        <w:rPr>
          <w:color w:val="09597D"/>
          <w:spacing w:val="-4"/>
        </w:rPr>
        <w:t> </w:t>
      </w:r>
      <w:r>
        <w:rPr>
          <w:color w:val="09597D"/>
          <w:spacing w:val="-2"/>
        </w:rPr>
        <w:t>Services</w:t>
      </w:r>
    </w:p>
    <w:p>
      <w:pPr>
        <w:pStyle w:val="BodyText"/>
        <w:spacing w:before="118"/>
        <w:ind w:right="1439"/>
      </w:pPr>
      <w:r>
        <w:rPr/>
        <w:t>Friendly visitor/companion services are usually staffed by volunteers who regularly</w:t>
      </w:r>
      <w:r>
        <w:rPr>
          <w:spacing w:val="-3"/>
        </w:rPr>
        <w:t> </w:t>
      </w:r>
      <w:r>
        <w:rPr/>
        <w:t>pay</w:t>
      </w:r>
      <w:r>
        <w:rPr>
          <w:spacing w:val="-3"/>
        </w:rPr>
        <w:t> </w:t>
      </w:r>
      <w:r>
        <w:rPr/>
        <w:t>short</w:t>
      </w:r>
      <w:r>
        <w:rPr>
          <w:spacing w:val="-3"/>
        </w:rPr>
        <w:t> </w:t>
      </w:r>
      <w:r>
        <w:rPr/>
        <w:t>visits</w:t>
      </w:r>
      <w:r>
        <w:rPr>
          <w:spacing w:val="-3"/>
        </w:rPr>
        <w:t> </w:t>
      </w:r>
      <w:r>
        <w:rPr/>
        <w:t>(less</w:t>
      </w:r>
      <w:r>
        <w:rPr>
          <w:spacing w:val="-3"/>
        </w:rPr>
        <w:t> </w:t>
      </w:r>
      <w:r>
        <w:rPr/>
        <w:t>than</w:t>
      </w:r>
      <w:r>
        <w:rPr>
          <w:spacing w:val="-3"/>
        </w:rPr>
        <w:t> </w:t>
      </w:r>
      <w:r>
        <w:rPr/>
        <w:t>2</w:t>
      </w:r>
      <w:r>
        <w:rPr>
          <w:spacing w:val="-3"/>
        </w:rPr>
        <w:t> </w:t>
      </w:r>
      <w:r>
        <w:rPr/>
        <w:t>hours)</w:t>
      </w:r>
      <w:r>
        <w:rPr>
          <w:spacing w:val="-3"/>
        </w:rPr>
        <w:t> </w:t>
      </w:r>
      <w:r>
        <w:rPr/>
        <w:t>to</w:t>
      </w:r>
      <w:r>
        <w:rPr>
          <w:spacing w:val="-3"/>
        </w:rPr>
        <w:t> </w:t>
      </w:r>
      <w:r>
        <w:rPr/>
        <w:t>someone</w:t>
      </w:r>
      <w:r>
        <w:rPr>
          <w:spacing w:val="-4"/>
        </w:rPr>
        <w:t> </w:t>
      </w:r>
      <w:r>
        <w:rPr/>
        <w:t>who</w:t>
      </w:r>
      <w:r>
        <w:rPr>
          <w:spacing w:val="-3"/>
        </w:rPr>
        <w:t> </w:t>
      </w:r>
      <w:r>
        <w:rPr/>
        <w:t>is</w:t>
      </w:r>
      <w:r>
        <w:rPr>
          <w:spacing w:val="-3"/>
        </w:rPr>
        <w:t> </w:t>
      </w:r>
      <w:r>
        <w:rPr/>
        <w:t>frail</w:t>
      </w:r>
      <w:r>
        <w:rPr>
          <w:spacing w:val="-3"/>
        </w:rPr>
        <w:t> </w:t>
      </w:r>
      <w:r>
        <w:rPr/>
        <w:t>or</w:t>
      </w:r>
      <w:r>
        <w:rPr>
          <w:spacing w:val="-3"/>
        </w:rPr>
        <w:t> </w:t>
      </w:r>
      <w:r>
        <w:rPr/>
        <w:t>living alone.</w:t>
      </w:r>
      <w:r>
        <w:rPr>
          <w:spacing w:val="-2"/>
        </w:rPr>
        <w:t> </w:t>
      </w:r>
      <w:r>
        <w:rPr/>
        <w:t>You can also purchase these services from home health agencies.</w:t>
      </w:r>
    </w:p>
    <w:p>
      <w:pPr>
        <w:pStyle w:val="BodyText"/>
        <w:spacing w:before="2"/>
        <w:ind w:left="0"/>
      </w:pPr>
    </w:p>
    <w:p>
      <w:pPr>
        <w:pStyle w:val="Heading3"/>
      </w:pPr>
      <w:r>
        <w:rPr>
          <w:color w:val="09597D"/>
          <w:spacing w:val="-2"/>
        </w:rPr>
        <w:t>Senior</w:t>
      </w:r>
      <w:r>
        <w:rPr>
          <w:color w:val="09597D"/>
          <w:spacing w:val="-5"/>
        </w:rPr>
        <w:t> </w:t>
      </w:r>
      <w:r>
        <w:rPr>
          <w:color w:val="09597D"/>
          <w:spacing w:val="-2"/>
        </w:rPr>
        <w:t>Transportation</w:t>
      </w:r>
      <w:r>
        <w:rPr>
          <w:color w:val="09597D"/>
          <w:spacing w:val="8"/>
        </w:rPr>
        <w:t> </w:t>
      </w:r>
      <w:r>
        <w:rPr>
          <w:color w:val="09597D"/>
          <w:spacing w:val="-2"/>
        </w:rPr>
        <w:t>Services</w:t>
      </w:r>
    </w:p>
    <w:p>
      <w:pPr>
        <w:pStyle w:val="BodyText"/>
        <w:spacing w:before="118"/>
        <w:ind w:right="1455"/>
      </w:pPr>
      <w:r>
        <w:rPr/>
        <w:t>Transportation services help people get to and from medical appointments, shopping centers, and other places in the community. Some senior housing complexes</w:t>
      </w:r>
      <w:r>
        <w:rPr>
          <w:spacing w:val="-6"/>
        </w:rPr>
        <w:t> </w:t>
      </w:r>
      <w:r>
        <w:rPr/>
        <w:t>and</w:t>
      </w:r>
      <w:r>
        <w:rPr>
          <w:spacing w:val="-6"/>
        </w:rPr>
        <w:t> </w:t>
      </w:r>
      <w:r>
        <w:rPr/>
        <w:t>community</w:t>
      </w:r>
      <w:r>
        <w:rPr>
          <w:spacing w:val="-6"/>
        </w:rPr>
        <w:t> </w:t>
      </w:r>
      <w:r>
        <w:rPr/>
        <w:t>groups</w:t>
      </w:r>
      <w:r>
        <w:rPr>
          <w:spacing w:val="-6"/>
        </w:rPr>
        <w:t> </w:t>
      </w:r>
      <w:r>
        <w:rPr/>
        <w:t>offer</w:t>
      </w:r>
      <w:r>
        <w:rPr>
          <w:spacing w:val="-6"/>
        </w:rPr>
        <w:t> </w:t>
      </w:r>
      <w:r>
        <w:rPr/>
        <w:t>transportation</w:t>
      </w:r>
      <w:r>
        <w:rPr>
          <w:spacing w:val="-6"/>
        </w:rPr>
        <w:t> </w:t>
      </w:r>
      <w:r>
        <w:rPr/>
        <w:t>services.</w:t>
      </w:r>
      <w:r>
        <w:rPr>
          <w:spacing w:val="-6"/>
        </w:rPr>
        <w:t> </w:t>
      </w:r>
      <w:r>
        <w:rPr/>
        <w:t>Many</w:t>
      </w:r>
      <w:r>
        <w:rPr>
          <w:spacing w:val="-6"/>
        </w:rPr>
        <w:t> </w:t>
      </w:r>
      <w:r>
        <w:rPr/>
        <w:t>public transit agencies have services for people with disabilities. Some services are free. Others charge a fee. Learn more about transportation services from the </w:t>
      </w:r>
      <w:r>
        <w:rPr>
          <w:color w:val="106DA6"/>
          <w:u w:val="single" w:color="000000"/>
        </w:rPr>
        <w:t>Eldercare Locator</w:t>
      </w:r>
      <w:r>
        <w:rPr>
          <w:u w:val="none"/>
        </w:rPr>
        <w:t>.</w:t>
      </w:r>
    </w:p>
    <w:p>
      <w:pPr>
        <w:pStyle w:val="Heading3"/>
        <w:spacing w:before="318"/>
      </w:pPr>
      <w:r>
        <w:rPr>
          <w:color w:val="09597D"/>
        </w:rPr>
        <w:t>Emergency</w:t>
      </w:r>
      <w:r>
        <w:rPr>
          <w:color w:val="09597D"/>
          <w:spacing w:val="-5"/>
        </w:rPr>
        <w:t> </w:t>
      </w:r>
      <w:r>
        <w:rPr>
          <w:color w:val="09597D"/>
        </w:rPr>
        <w:t>Medical</w:t>
      </w:r>
      <w:r>
        <w:rPr>
          <w:color w:val="09597D"/>
          <w:spacing w:val="-17"/>
        </w:rPr>
        <w:t> </w:t>
      </w:r>
      <w:r>
        <w:rPr>
          <w:color w:val="09597D"/>
        </w:rPr>
        <w:t>Alert</w:t>
      </w:r>
      <w:r>
        <w:rPr>
          <w:color w:val="09597D"/>
          <w:spacing w:val="-3"/>
        </w:rPr>
        <w:t> </w:t>
      </w:r>
      <w:r>
        <w:rPr>
          <w:color w:val="09597D"/>
          <w:spacing w:val="-2"/>
        </w:rPr>
        <w:t>Systems</w:t>
      </w:r>
    </w:p>
    <w:p>
      <w:pPr>
        <w:pStyle w:val="BodyText"/>
        <w:spacing w:before="118"/>
        <w:ind w:right="1455"/>
      </w:pPr>
      <w:r>
        <w:rPr/>
        <w:t>Emergency response systems automatically respond to medical and other emergencies</w:t>
      </w:r>
      <w:r>
        <w:rPr>
          <w:spacing w:val="-4"/>
        </w:rPr>
        <w:t> </w:t>
      </w:r>
      <w:r>
        <w:rPr/>
        <w:t>via</w:t>
      </w:r>
      <w:r>
        <w:rPr>
          <w:spacing w:val="-5"/>
        </w:rPr>
        <w:t> </w:t>
      </w:r>
      <w:r>
        <w:rPr/>
        <w:t>electronic</w:t>
      </w:r>
      <w:r>
        <w:rPr>
          <w:spacing w:val="-5"/>
        </w:rPr>
        <w:t> </w:t>
      </w:r>
      <w:r>
        <w:rPr/>
        <w:t>monitors.</w:t>
      </w:r>
      <w:r>
        <w:rPr>
          <w:spacing w:val="-10"/>
        </w:rPr>
        <w:t> </w:t>
      </w:r>
      <w:r>
        <w:rPr/>
        <w:t>The</w:t>
      </w:r>
      <w:r>
        <w:rPr>
          <w:spacing w:val="-5"/>
        </w:rPr>
        <w:t> </w:t>
      </w:r>
      <w:r>
        <w:rPr/>
        <w:t>user</w:t>
      </w:r>
      <w:r>
        <w:rPr>
          <w:spacing w:val="-4"/>
        </w:rPr>
        <w:t> </w:t>
      </w:r>
      <w:r>
        <w:rPr/>
        <w:t>wears</w:t>
      </w:r>
      <w:r>
        <w:rPr>
          <w:spacing w:val="-4"/>
        </w:rPr>
        <w:t> </w:t>
      </w:r>
      <w:r>
        <w:rPr/>
        <w:t>a</w:t>
      </w:r>
      <w:r>
        <w:rPr>
          <w:spacing w:val="-5"/>
        </w:rPr>
        <w:t> </w:t>
      </w:r>
      <w:r>
        <w:rPr/>
        <w:t>necklace</w:t>
      </w:r>
      <w:r>
        <w:rPr>
          <w:spacing w:val="-5"/>
        </w:rPr>
        <w:t> </w:t>
      </w:r>
      <w:r>
        <w:rPr/>
        <w:t>or</w:t>
      </w:r>
      <w:r>
        <w:rPr>
          <w:spacing w:val="-4"/>
        </w:rPr>
        <w:t> </w:t>
      </w:r>
      <w:r>
        <w:rPr/>
        <w:t>bracelet with a button to push in an emergency. Pushing the button summons</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emergency</w:t>
      </w:r>
      <w:r>
        <w:rPr>
          <w:spacing w:val="-4"/>
        </w:rPr>
        <w:t> </w:t>
      </w:r>
      <w:r>
        <w:rPr/>
        <w:t>help</w:t>
      </w:r>
      <w:r>
        <w:rPr>
          <w:spacing w:val="-4"/>
        </w:rPr>
        <w:t> </w:t>
      </w:r>
      <w:r>
        <w:rPr/>
        <w:t>to</w:t>
      </w:r>
      <w:r>
        <w:rPr>
          <w:spacing w:val="-4"/>
        </w:rPr>
        <w:t> </w:t>
      </w:r>
      <w:r>
        <w:rPr/>
        <w:t>the</w:t>
      </w:r>
      <w:r>
        <w:rPr>
          <w:spacing w:val="-5"/>
        </w:rPr>
        <w:t> </w:t>
      </w:r>
      <w:r>
        <w:rPr/>
        <w:t>home.</w:t>
      </w:r>
      <w:r>
        <w:rPr>
          <w:spacing w:val="-9"/>
        </w:rPr>
        <w:t> </w:t>
      </w:r>
      <w:r>
        <w:rPr/>
        <w:t>This</w:t>
      </w:r>
      <w:r>
        <w:rPr>
          <w:spacing w:val="-4"/>
        </w:rPr>
        <w:t> </w:t>
      </w:r>
      <w:r>
        <w:rPr/>
        <w:t>type</w:t>
      </w:r>
      <w:r>
        <w:rPr>
          <w:spacing w:val="-5"/>
        </w:rPr>
        <w:t> </w:t>
      </w:r>
      <w:r>
        <w:rPr/>
        <w:t>of</w:t>
      </w:r>
      <w:r>
        <w:rPr>
          <w:spacing w:val="-4"/>
        </w:rPr>
        <w:t> </w:t>
      </w:r>
      <w:r>
        <w:rPr/>
        <w:t>service</w:t>
      </w:r>
      <w:r>
        <w:rPr>
          <w:spacing w:val="-5"/>
        </w:rPr>
        <w:t> </w:t>
      </w:r>
      <w:r>
        <w:rPr/>
        <w:t>is</w:t>
      </w:r>
      <w:r>
        <w:rPr>
          <w:spacing w:val="-4"/>
        </w:rPr>
        <w:t> </w:t>
      </w:r>
      <w:r>
        <w:rPr/>
        <w:t>especially</w:t>
      </w:r>
      <w:r>
        <w:rPr>
          <w:spacing w:val="-4"/>
        </w:rPr>
        <w:t> </w:t>
      </w:r>
      <w:r>
        <w:rPr/>
        <w:t>useful</w:t>
      </w:r>
      <w:r>
        <w:rPr>
          <w:spacing w:val="-4"/>
        </w:rPr>
        <w:t> </w:t>
      </w:r>
      <w:r>
        <w:rPr/>
        <w:t>for people who live alone or are at risk of falling.</w:t>
      </w:r>
      <w:r>
        <w:rPr>
          <w:spacing w:val="-15"/>
        </w:rPr>
        <w:t> </w:t>
      </w:r>
      <w:r>
        <w:rPr/>
        <w:t>A</w:t>
      </w:r>
      <w:r>
        <w:rPr>
          <w:spacing w:val="-15"/>
        </w:rPr>
        <w:t> </w:t>
      </w:r>
      <w:r>
        <w:rPr/>
        <w:t>monthly fee is charged.</w:t>
      </w:r>
    </w:p>
    <w:p>
      <w:pPr>
        <w:pStyle w:val="BodyText"/>
        <w:spacing w:before="4"/>
        <w:ind w:left="0"/>
      </w:pPr>
    </w:p>
    <w:p>
      <w:pPr>
        <w:pStyle w:val="Heading3"/>
      </w:pPr>
      <w:r>
        <w:rPr>
          <w:color w:val="09597D"/>
        </w:rPr>
        <w:t>Making</w:t>
      </w:r>
      <w:r>
        <w:rPr>
          <w:color w:val="09597D"/>
          <w:spacing w:val="-8"/>
        </w:rPr>
        <w:t> </w:t>
      </w:r>
      <w:r>
        <w:rPr>
          <w:color w:val="09597D"/>
        </w:rPr>
        <w:t>Financial</w:t>
      </w:r>
      <w:r>
        <w:rPr>
          <w:color w:val="09597D"/>
          <w:spacing w:val="-8"/>
        </w:rPr>
        <w:t> </w:t>
      </w:r>
      <w:r>
        <w:rPr>
          <w:color w:val="09597D"/>
        </w:rPr>
        <w:t>Decisions</w:t>
      </w:r>
      <w:r>
        <w:rPr>
          <w:color w:val="09597D"/>
          <w:spacing w:val="-8"/>
        </w:rPr>
        <w:t> </w:t>
      </w:r>
      <w:r>
        <w:rPr>
          <w:color w:val="09597D"/>
        </w:rPr>
        <w:t>for</w:t>
      </w:r>
      <w:r>
        <w:rPr>
          <w:color w:val="09597D"/>
          <w:spacing w:val="-13"/>
        </w:rPr>
        <w:t> </w:t>
      </w:r>
      <w:r>
        <w:rPr>
          <w:color w:val="09597D"/>
        </w:rPr>
        <w:t>Long-Term</w:t>
      </w:r>
      <w:r>
        <w:rPr>
          <w:color w:val="09597D"/>
          <w:spacing w:val="-7"/>
        </w:rPr>
        <w:t> </w:t>
      </w:r>
      <w:r>
        <w:rPr>
          <w:color w:val="09597D"/>
          <w:spacing w:val="-4"/>
        </w:rPr>
        <w:t>Care</w:t>
      </w:r>
    </w:p>
    <w:p>
      <w:pPr>
        <w:pStyle w:val="BodyText"/>
        <w:spacing w:before="118"/>
        <w:ind w:right="1455"/>
      </w:pPr>
      <w:r>
        <w:rPr/>
        <w:t>Long-term</w:t>
      </w:r>
      <w:r>
        <w:rPr>
          <w:spacing w:val="-5"/>
        </w:rPr>
        <w:t> </w:t>
      </w:r>
      <w:r>
        <w:rPr/>
        <w:t>care</w:t>
      </w:r>
      <w:r>
        <w:rPr>
          <w:spacing w:val="-5"/>
        </w:rPr>
        <w:t> </w:t>
      </w:r>
      <w:r>
        <w:rPr/>
        <w:t>can</w:t>
      </w:r>
      <w:r>
        <w:rPr>
          <w:spacing w:val="-4"/>
        </w:rPr>
        <w:t> </w:t>
      </w:r>
      <w:r>
        <w:rPr/>
        <w:t>be</w:t>
      </w:r>
      <w:r>
        <w:rPr>
          <w:spacing w:val="-5"/>
        </w:rPr>
        <w:t> </w:t>
      </w:r>
      <w:r>
        <w:rPr/>
        <w:t>expensive.</w:t>
      </w:r>
      <w:r>
        <w:rPr>
          <w:spacing w:val="-18"/>
        </w:rPr>
        <w:t> </w:t>
      </w:r>
      <w:r>
        <w:rPr/>
        <w:t>Americans</w:t>
      </w:r>
      <w:r>
        <w:rPr>
          <w:spacing w:val="-3"/>
        </w:rPr>
        <w:t> </w:t>
      </w:r>
      <w:r>
        <w:rPr/>
        <w:t>spend</w:t>
      </w:r>
      <w:r>
        <w:rPr>
          <w:spacing w:val="-4"/>
        </w:rPr>
        <w:t> </w:t>
      </w:r>
      <w:r>
        <w:rPr/>
        <w:t>billions</w:t>
      </w:r>
      <w:r>
        <w:rPr>
          <w:spacing w:val="-4"/>
        </w:rPr>
        <w:t> </w:t>
      </w:r>
      <w:r>
        <w:rPr/>
        <w:t>of</w:t>
      </w:r>
      <w:r>
        <w:rPr>
          <w:spacing w:val="-4"/>
        </w:rPr>
        <w:t> </w:t>
      </w:r>
      <w:r>
        <w:rPr/>
        <w:t>dollars</w:t>
      </w:r>
      <w:r>
        <w:rPr>
          <w:spacing w:val="-4"/>
        </w:rPr>
        <w:t> </w:t>
      </w:r>
      <w:r>
        <w:rPr/>
        <w:t>a</w:t>
      </w:r>
      <w:r>
        <w:rPr>
          <w:spacing w:val="-5"/>
        </w:rPr>
        <w:t> </w:t>
      </w:r>
      <w:r>
        <w:rPr/>
        <w:t>year on various services. How people pay for long term care depends on their financial situation and the kinds of services they use. Often, they rely on a variety of payment sources, including:</w:t>
      </w:r>
    </w:p>
    <w:p>
      <w:pPr>
        <w:pStyle w:val="BodyText"/>
        <w:ind w:left="0"/>
      </w:pPr>
    </w:p>
    <w:p>
      <w:pPr>
        <w:pStyle w:val="ListParagraph"/>
        <w:numPr>
          <w:ilvl w:val="0"/>
          <w:numId w:val="11"/>
        </w:numPr>
        <w:tabs>
          <w:tab w:pos="1439" w:val="left" w:leader="none"/>
        </w:tabs>
        <w:spacing w:line="240" w:lineRule="auto" w:before="0" w:after="0"/>
        <w:ind w:left="1439" w:right="0" w:hanging="499"/>
        <w:jc w:val="left"/>
        <w:rPr>
          <w:rFonts w:ascii="Arial" w:hAnsi="Arial"/>
          <w:position w:val="-2"/>
          <w:sz w:val="28"/>
        </w:rPr>
      </w:pPr>
      <w:r>
        <w:rPr>
          <w:sz w:val="28"/>
        </w:rPr>
        <w:t>Personal</w:t>
      </w:r>
      <w:r>
        <w:rPr>
          <w:spacing w:val="-3"/>
          <w:sz w:val="28"/>
        </w:rPr>
        <w:t> </w:t>
      </w:r>
      <w:r>
        <w:rPr>
          <w:sz w:val="28"/>
        </w:rPr>
        <w:t>funds,</w:t>
      </w:r>
      <w:r>
        <w:rPr>
          <w:spacing w:val="-2"/>
          <w:sz w:val="28"/>
        </w:rPr>
        <w:t> </w:t>
      </w:r>
      <w:r>
        <w:rPr>
          <w:sz w:val="28"/>
        </w:rPr>
        <w:t>including</w:t>
      </w:r>
      <w:r>
        <w:rPr>
          <w:spacing w:val="-2"/>
          <w:sz w:val="28"/>
        </w:rPr>
        <w:t> </w:t>
      </w:r>
      <w:r>
        <w:rPr>
          <w:sz w:val="28"/>
        </w:rPr>
        <w:t>pensions,</w:t>
      </w:r>
      <w:r>
        <w:rPr>
          <w:spacing w:val="-2"/>
          <w:sz w:val="28"/>
        </w:rPr>
        <w:t> </w:t>
      </w:r>
      <w:r>
        <w:rPr>
          <w:sz w:val="28"/>
        </w:rPr>
        <w:t>savings,</w:t>
      </w:r>
      <w:r>
        <w:rPr>
          <w:spacing w:val="-2"/>
          <w:sz w:val="28"/>
        </w:rPr>
        <w:t> </w:t>
      </w:r>
      <w:r>
        <w:rPr>
          <w:sz w:val="28"/>
        </w:rPr>
        <w:t>and</w:t>
      </w:r>
      <w:r>
        <w:rPr>
          <w:spacing w:val="-2"/>
          <w:sz w:val="28"/>
        </w:rPr>
        <w:t> </w:t>
      </w:r>
      <w:r>
        <w:rPr>
          <w:sz w:val="28"/>
        </w:rPr>
        <w:t>income</w:t>
      </w:r>
      <w:r>
        <w:rPr>
          <w:spacing w:val="-3"/>
          <w:sz w:val="28"/>
        </w:rPr>
        <w:t> </w:t>
      </w:r>
      <w:r>
        <w:rPr>
          <w:sz w:val="28"/>
        </w:rPr>
        <w:t>from</w:t>
      </w:r>
      <w:r>
        <w:rPr>
          <w:spacing w:val="-2"/>
          <w:sz w:val="28"/>
        </w:rPr>
        <w:t> stocks</w:t>
      </w:r>
    </w:p>
    <w:p>
      <w:pPr>
        <w:pStyle w:val="ListParagraph"/>
        <w:numPr>
          <w:ilvl w:val="0"/>
          <w:numId w:val="11"/>
        </w:numPr>
        <w:tabs>
          <w:tab w:pos="1440" w:val="left" w:leader="none"/>
        </w:tabs>
        <w:spacing w:line="228" w:lineRule="auto" w:before="41" w:after="0"/>
        <w:ind w:left="1440" w:right="1511" w:hanging="500"/>
        <w:jc w:val="left"/>
        <w:rPr>
          <w:rFonts w:ascii="Arial" w:hAnsi="Arial"/>
          <w:position w:val="-2"/>
          <w:sz w:val="28"/>
        </w:rPr>
      </w:pPr>
      <w:r>
        <w:rPr>
          <w:sz w:val="28"/>
        </w:rPr>
        <w:t>Government health insurance programs, such as Medicaid (Medicare does</w:t>
      </w:r>
      <w:r>
        <w:rPr>
          <w:spacing w:val="-4"/>
          <w:sz w:val="28"/>
        </w:rPr>
        <w:t> </w:t>
      </w:r>
      <w:r>
        <w:rPr>
          <w:sz w:val="28"/>
        </w:rPr>
        <w:t>not</w:t>
      </w:r>
      <w:r>
        <w:rPr>
          <w:spacing w:val="-4"/>
          <w:sz w:val="28"/>
        </w:rPr>
        <w:t> </w:t>
      </w:r>
      <w:r>
        <w:rPr>
          <w:sz w:val="28"/>
        </w:rPr>
        <w:t>cover</w:t>
      </w:r>
      <w:r>
        <w:rPr>
          <w:spacing w:val="-4"/>
          <w:sz w:val="28"/>
        </w:rPr>
        <w:t> </w:t>
      </w:r>
      <w:r>
        <w:rPr>
          <w:sz w:val="28"/>
        </w:rPr>
        <w:t>long-term</w:t>
      </w:r>
      <w:r>
        <w:rPr>
          <w:spacing w:val="-4"/>
          <w:sz w:val="28"/>
        </w:rPr>
        <w:t> </w:t>
      </w:r>
      <w:r>
        <w:rPr>
          <w:sz w:val="28"/>
        </w:rPr>
        <w:t>care</w:t>
      </w:r>
      <w:r>
        <w:rPr>
          <w:spacing w:val="-5"/>
          <w:sz w:val="28"/>
        </w:rPr>
        <w:t> </w:t>
      </w:r>
      <w:r>
        <w:rPr>
          <w:sz w:val="28"/>
        </w:rPr>
        <w:t>but</w:t>
      </w:r>
      <w:r>
        <w:rPr>
          <w:spacing w:val="-4"/>
          <w:sz w:val="28"/>
        </w:rPr>
        <w:t> </w:t>
      </w:r>
      <w:r>
        <w:rPr>
          <w:sz w:val="28"/>
        </w:rPr>
        <w:t>may</w:t>
      </w:r>
      <w:r>
        <w:rPr>
          <w:spacing w:val="-4"/>
          <w:sz w:val="28"/>
        </w:rPr>
        <w:t> </w:t>
      </w:r>
      <w:r>
        <w:rPr>
          <w:sz w:val="28"/>
        </w:rPr>
        <w:t>cover</w:t>
      </w:r>
      <w:r>
        <w:rPr>
          <w:spacing w:val="-4"/>
          <w:sz w:val="28"/>
        </w:rPr>
        <w:t> </w:t>
      </w:r>
      <w:r>
        <w:rPr>
          <w:sz w:val="28"/>
        </w:rPr>
        <w:t>some</w:t>
      </w:r>
      <w:r>
        <w:rPr>
          <w:spacing w:val="-5"/>
          <w:sz w:val="28"/>
        </w:rPr>
        <w:t> </w:t>
      </w:r>
      <w:r>
        <w:rPr>
          <w:sz w:val="28"/>
        </w:rPr>
        <w:t>costs</w:t>
      </w:r>
      <w:r>
        <w:rPr>
          <w:spacing w:val="-4"/>
          <w:sz w:val="28"/>
        </w:rPr>
        <w:t> </w:t>
      </w:r>
      <w:r>
        <w:rPr>
          <w:sz w:val="28"/>
        </w:rPr>
        <w:t>of</w:t>
      </w:r>
      <w:r>
        <w:rPr>
          <w:spacing w:val="-4"/>
          <w:sz w:val="28"/>
        </w:rPr>
        <w:t> </w:t>
      </w:r>
      <w:r>
        <w:rPr>
          <w:sz w:val="28"/>
        </w:rPr>
        <w:t>short-term care in a nursing home after a hospital stay.)</w:t>
      </w:r>
    </w:p>
    <w:p>
      <w:pPr>
        <w:pStyle w:val="ListParagraph"/>
        <w:numPr>
          <w:ilvl w:val="0"/>
          <w:numId w:val="11"/>
        </w:numPr>
        <w:tabs>
          <w:tab w:pos="1439" w:val="left" w:leader="none"/>
        </w:tabs>
        <w:spacing w:line="240" w:lineRule="auto" w:before="62" w:after="0"/>
        <w:ind w:left="1439" w:right="0" w:hanging="499"/>
        <w:jc w:val="left"/>
        <w:rPr>
          <w:rFonts w:ascii="Arial" w:hAnsi="Arial"/>
          <w:position w:val="-2"/>
          <w:sz w:val="28"/>
        </w:rPr>
      </w:pPr>
      <w:r>
        <w:rPr>
          <w:sz w:val="28"/>
        </w:rPr>
        <w:t>Private</w:t>
      </w:r>
      <w:r>
        <w:rPr>
          <w:spacing w:val="-5"/>
          <w:sz w:val="28"/>
        </w:rPr>
        <w:t> </w:t>
      </w:r>
      <w:r>
        <w:rPr>
          <w:sz w:val="28"/>
        </w:rPr>
        <w:t>financing</w:t>
      </w:r>
      <w:r>
        <w:rPr>
          <w:spacing w:val="-1"/>
          <w:sz w:val="28"/>
        </w:rPr>
        <w:t> </w:t>
      </w:r>
      <w:r>
        <w:rPr>
          <w:sz w:val="28"/>
        </w:rPr>
        <w:t>options,</w:t>
      </w:r>
      <w:r>
        <w:rPr>
          <w:spacing w:val="-2"/>
          <w:sz w:val="28"/>
        </w:rPr>
        <w:t> </w:t>
      </w:r>
      <w:r>
        <w:rPr>
          <w:sz w:val="28"/>
        </w:rPr>
        <w:t>such</w:t>
      </w:r>
      <w:r>
        <w:rPr>
          <w:spacing w:val="-1"/>
          <w:sz w:val="28"/>
        </w:rPr>
        <w:t> </w:t>
      </w:r>
      <w:r>
        <w:rPr>
          <w:sz w:val="28"/>
        </w:rPr>
        <w:t>as</w:t>
      </w:r>
      <w:r>
        <w:rPr>
          <w:spacing w:val="-2"/>
          <w:sz w:val="28"/>
        </w:rPr>
        <w:t> </w:t>
      </w:r>
      <w:r>
        <w:rPr>
          <w:sz w:val="28"/>
        </w:rPr>
        <w:t>long-term</w:t>
      </w:r>
      <w:r>
        <w:rPr>
          <w:spacing w:val="-1"/>
          <w:sz w:val="28"/>
        </w:rPr>
        <w:t> </w:t>
      </w:r>
      <w:r>
        <w:rPr>
          <w:sz w:val="28"/>
        </w:rPr>
        <w:t>care</w:t>
      </w:r>
      <w:r>
        <w:rPr>
          <w:spacing w:val="-2"/>
          <w:sz w:val="28"/>
        </w:rPr>
        <w:t> insurance</w:t>
      </w:r>
    </w:p>
    <w:p>
      <w:pPr>
        <w:pStyle w:val="ListParagraph"/>
        <w:numPr>
          <w:ilvl w:val="0"/>
          <w:numId w:val="11"/>
        </w:numPr>
        <w:tabs>
          <w:tab w:pos="1439" w:val="left" w:leader="none"/>
        </w:tabs>
        <w:spacing w:line="240" w:lineRule="auto" w:before="29" w:after="0"/>
        <w:ind w:left="1439" w:right="0" w:hanging="499"/>
        <w:jc w:val="left"/>
        <w:rPr>
          <w:rFonts w:ascii="Arial" w:hAnsi="Arial"/>
          <w:position w:val="-2"/>
          <w:sz w:val="28"/>
        </w:rPr>
      </w:pPr>
      <w:r>
        <w:rPr>
          <w:spacing w:val="-4"/>
          <w:sz w:val="28"/>
        </w:rPr>
        <w:t>Veterans’</w:t>
      </w:r>
      <w:r>
        <w:rPr>
          <w:spacing w:val="-21"/>
          <w:sz w:val="28"/>
        </w:rPr>
        <w:t> </w:t>
      </w:r>
      <w:r>
        <w:rPr>
          <w:spacing w:val="-2"/>
          <w:sz w:val="28"/>
        </w:rPr>
        <w:t>benefits</w:t>
      </w:r>
    </w:p>
    <w:p>
      <w:pPr>
        <w:pStyle w:val="ListParagraph"/>
        <w:numPr>
          <w:ilvl w:val="0"/>
          <w:numId w:val="11"/>
        </w:numPr>
        <w:tabs>
          <w:tab w:pos="1439" w:val="left" w:leader="none"/>
        </w:tabs>
        <w:spacing w:line="240" w:lineRule="auto" w:before="30" w:after="0"/>
        <w:ind w:left="1439" w:right="0" w:hanging="499"/>
        <w:jc w:val="left"/>
        <w:rPr>
          <w:rFonts w:ascii="Arial" w:hAnsi="Arial"/>
          <w:position w:val="-2"/>
          <w:sz w:val="28"/>
        </w:rPr>
      </w:pPr>
      <w:r>
        <w:rPr>
          <w:sz w:val="28"/>
        </w:rPr>
        <w:t>Services</w:t>
      </w:r>
      <w:r>
        <w:rPr>
          <w:spacing w:val="-4"/>
          <w:sz w:val="28"/>
        </w:rPr>
        <w:t> </w:t>
      </w:r>
      <w:r>
        <w:rPr>
          <w:sz w:val="28"/>
        </w:rPr>
        <w:t>via</w:t>
      </w:r>
      <w:r>
        <w:rPr>
          <w:spacing w:val="-3"/>
          <w:sz w:val="28"/>
        </w:rPr>
        <w:t> </w:t>
      </w:r>
      <w:r>
        <w:rPr>
          <w:sz w:val="28"/>
        </w:rPr>
        <w:t>the</w:t>
      </w:r>
      <w:r>
        <w:rPr>
          <w:spacing w:val="-3"/>
          <w:sz w:val="28"/>
        </w:rPr>
        <w:t> </w:t>
      </w:r>
      <w:r>
        <w:rPr>
          <w:sz w:val="28"/>
        </w:rPr>
        <w:t>Older</w:t>
      </w:r>
      <w:r>
        <w:rPr>
          <w:spacing w:val="-17"/>
          <w:sz w:val="28"/>
        </w:rPr>
        <w:t> </w:t>
      </w:r>
      <w:r>
        <w:rPr>
          <w:sz w:val="28"/>
        </w:rPr>
        <w:t>Americans</w:t>
      </w:r>
      <w:r>
        <w:rPr>
          <w:spacing w:val="-17"/>
          <w:sz w:val="28"/>
        </w:rPr>
        <w:t> </w:t>
      </w:r>
      <w:r>
        <w:rPr>
          <w:spacing w:val="-5"/>
          <w:sz w:val="28"/>
        </w:rPr>
        <w:t>Act</w:t>
      </w:r>
    </w:p>
    <w:p>
      <w:pPr>
        <w:pStyle w:val="BodyText"/>
        <w:spacing w:before="49"/>
        <w:ind w:left="0"/>
        <w:rPr>
          <w:sz w:val="20"/>
        </w:rPr>
      </w:pPr>
      <w:r>
        <w:rPr>
          <w:sz w:val="20"/>
        </w:rPr>
        <mc:AlternateContent>
          <mc:Choice Requires="wps">
            <w:drawing>
              <wp:anchor distT="0" distB="0" distL="0" distR="0" allowOverlap="1" layoutInCell="1" locked="0" behindDoc="1" simplePos="0" relativeHeight="487593984">
                <wp:simplePos x="0" y="0"/>
                <wp:positionH relativeFrom="page">
                  <wp:posOffset>1143000</wp:posOffset>
                </wp:positionH>
                <wp:positionV relativeFrom="paragraph">
                  <wp:posOffset>192474</wp:posOffset>
                </wp:positionV>
                <wp:extent cx="3846829" cy="3846829"/>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3846829" cy="3846829"/>
                          <a:chExt cx="3846829" cy="3846829"/>
                        </a:xfrm>
                      </wpg:grpSpPr>
                      <pic:pic>
                        <pic:nvPicPr>
                          <pic:cNvPr id="47" name="Image 47"/>
                          <pic:cNvPicPr/>
                        </pic:nvPicPr>
                        <pic:blipFill>
                          <a:blip r:embed="rId41" cstate="print"/>
                          <a:stretch>
                            <a:fillRect/>
                          </a:stretch>
                        </pic:blipFill>
                        <pic:spPr>
                          <a:xfrm>
                            <a:off x="6350" y="6350"/>
                            <a:ext cx="3833891" cy="3833891"/>
                          </a:xfrm>
                          <a:prstGeom prst="rect">
                            <a:avLst/>
                          </a:prstGeom>
                        </pic:spPr>
                      </pic:pic>
                      <wps:wsp>
                        <wps:cNvPr id="48" name="Graphic 48"/>
                        <wps:cNvSpPr/>
                        <wps:spPr>
                          <a:xfrm>
                            <a:off x="6350" y="6350"/>
                            <a:ext cx="3834129" cy="3834129"/>
                          </a:xfrm>
                          <a:custGeom>
                            <a:avLst/>
                            <a:gdLst/>
                            <a:ahLst/>
                            <a:cxnLst/>
                            <a:rect l="l" t="t" r="r" b="b"/>
                            <a:pathLst>
                              <a:path w="3834129" h="3834129">
                                <a:moveTo>
                                  <a:pt x="0" y="0"/>
                                </a:moveTo>
                                <a:lnTo>
                                  <a:pt x="3833891" y="0"/>
                                </a:lnTo>
                                <a:lnTo>
                                  <a:pt x="3833891" y="3833891"/>
                                </a:lnTo>
                                <a:lnTo>
                                  <a:pt x="0" y="383389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pt;margin-top:15.155451pt;width:302.9pt;height:302.9pt;mso-position-horizontal-relative:page;mso-position-vertical-relative:paragraph;z-index:-15722496;mso-wrap-distance-left:0;mso-wrap-distance-right:0" id="docshapegroup46" coordorigin="1800,303" coordsize="6058,6058">
                <v:shape style="position:absolute;left:1810;top:313;width:6038;height:6038" type="#_x0000_t75" id="docshape47" stroked="false">
                  <v:imagedata r:id="rId41" o:title=""/>
                </v:shape>
                <v:rect style="position:absolute;left:1810;top:313;width:6038;height:6038" id="docshape48" filled="false" stroked="true" strokeweight="1pt" strokecolor="#000000">
                  <v:stroke dashstyle="solid"/>
                </v:rect>
                <w10:wrap type="topAndBottom"/>
              </v:group>
            </w:pict>
          </mc:Fallback>
        </mc:AlternateContent>
      </w:r>
    </w:p>
    <w:p>
      <w:pPr>
        <w:pStyle w:val="BodyText"/>
        <w:spacing w:before="66"/>
        <w:ind w:left="0"/>
      </w:pPr>
    </w:p>
    <w:p>
      <w:pPr>
        <w:pStyle w:val="BodyText"/>
        <w:spacing w:line="321" w:lineRule="exact"/>
      </w:pPr>
      <w:r>
        <w:rPr/>
        <w:t>To</w:t>
      </w:r>
      <w:r>
        <w:rPr>
          <w:spacing w:val="-8"/>
        </w:rPr>
        <w:t> </w:t>
      </w:r>
      <w:r>
        <w:rPr/>
        <w:t>find</w:t>
      </w:r>
      <w:r>
        <w:rPr>
          <w:spacing w:val="-6"/>
        </w:rPr>
        <w:t> </w:t>
      </w:r>
      <w:r>
        <w:rPr/>
        <w:t>home-based</w:t>
      </w:r>
      <w:r>
        <w:rPr>
          <w:spacing w:val="-5"/>
        </w:rPr>
        <w:t> </w:t>
      </w:r>
      <w:r>
        <w:rPr/>
        <w:t>services,</w:t>
      </w:r>
      <w:r>
        <w:rPr>
          <w:spacing w:val="-6"/>
        </w:rPr>
        <w:t> </w:t>
      </w:r>
      <w:r>
        <w:rPr/>
        <w:t>contact</w:t>
      </w:r>
      <w:r>
        <w:rPr>
          <w:spacing w:val="-5"/>
        </w:rPr>
        <w:t> </w:t>
      </w:r>
      <w:r>
        <w:rPr/>
        <w:t>Eldercare</w:t>
      </w:r>
      <w:r>
        <w:rPr>
          <w:spacing w:val="-6"/>
        </w:rPr>
        <w:t> </w:t>
      </w:r>
      <w:r>
        <w:rPr>
          <w:spacing w:val="-2"/>
        </w:rPr>
        <w:t>Locator</w:t>
      </w:r>
    </w:p>
    <w:p>
      <w:pPr>
        <w:pStyle w:val="BodyText"/>
        <w:spacing w:line="321" w:lineRule="exact"/>
      </w:pPr>
      <w:r>
        <w:rPr/>
        <w:t>at</w:t>
      </w:r>
      <w:r>
        <w:rPr>
          <w:spacing w:val="-14"/>
        </w:rPr>
        <w:t> </w:t>
      </w:r>
      <w:r>
        <w:rPr>
          <w:b/>
        </w:rPr>
        <w:t>1-800-677-1116</w:t>
      </w:r>
      <w:r>
        <w:rPr>
          <w:b/>
          <w:spacing w:val="-7"/>
        </w:rPr>
        <w:t> </w:t>
      </w:r>
      <w:r>
        <w:rPr/>
        <w:t>or</w:t>
      </w:r>
      <w:r>
        <w:rPr>
          <w:spacing w:val="-7"/>
        </w:rPr>
        <w:t> </w:t>
      </w:r>
      <w:r>
        <w:rPr/>
        <w:t>visit</w:t>
      </w:r>
      <w:r>
        <w:rPr>
          <w:spacing w:val="-8"/>
        </w:rPr>
        <w:t> </w:t>
      </w:r>
      <w:hyperlink r:id="rId42">
        <w:r>
          <w:rPr>
            <w:color w:val="106DA6"/>
            <w:u w:val="single" w:color="000000"/>
          </w:rPr>
          <w:t>https://eldercare.acl.gov</w:t>
        </w:r>
        <w:r>
          <w:rPr>
            <w:u w:val="none"/>
          </w:rPr>
          <w:t>.</w:t>
        </w:r>
      </w:hyperlink>
      <w:r>
        <w:rPr>
          <w:spacing w:val="-7"/>
          <w:u w:val="none"/>
        </w:rPr>
        <w:t> </w:t>
      </w:r>
      <w:r>
        <w:rPr>
          <w:u w:val="none"/>
        </w:rPr>
        <w:t>Or</w:t>
      </w:r>
      <w:r>
        <w:rPr>
          <w:spacing w:val="-8"/>
          <w:u w:val="none"/>
        </w:rPr>
        <w:t> </w:t>
      </w:r>
      <w:r>
        <w:rPr>
          <w:u w:val="none"/>
        </w:rPr>
        <w:t>call</w:t>
      </w:r>
      <w:r>
        <w:rPr>
          <w:spacing w:val="-7"/>
          <w:u w:val="none"/>
        </w:rPr>
        <w:t> </w:t>
      </w:r>
      <w:r>
        <w:rPr>
          <w:u w:val="none"/>
        </w:rPr>
        <w:t>the</w:t>
      </w:r>
      <w:r>
        <w:rPr>
          <w:spacing w:val="-8"/>
          <w:u w:val="none"/>
        </w:rPr>
        <w:t> </w:t>
      </w:r>
      <w:r>
        <w:rPr>
          <w:u w:val="none"/>
        </w:rPr>
        <w:t>local</w:t>
      </w:r>
      <w:r>
        <w:rPr>
          <w:spacing w:val="-17"/>
          <w:u w:val="none"/>
        </w:rPr>
        <w:t> </w:t>
      </w:r>
      <w:r>
        <w:rPr>
          <w:color w:val="106DA6"/>
          <w:spacing w:val="-4"/>
          <w:u w:val="single" w:color="000000"/>
        </w:rPr>
        <w:t>Area</w:t>
      </w:r>
    </w:p>
    <w:p>
      <w:pPr>
        <w:pStyle w:val="BodyText"/>
        <w:spacing w:after="0" w:line="321" w:lineRule="exact"/>
        <w:sectPr>
          <w:pgSz w:w="12240" w:h="15840"/>
          <w:pgMar w:header="744" w:footer="0" w:top="1000" w:bottom="280" w:left="1080" w:right="360"/>
        </w:sectPr>
      </w:pPr>
    </w:p>
    <w:p>
      <w:pPr>
        <w:pStyle w:val="BodyText"/>
        <w:spacing w:before="94"/>
        <w:ind w:left="0"/>
      </w:pPr>
    </w:p>
    <w:p>
      <w:pPr>
        <w:pStyle w:val="BodyText"/>
        <w:ind w:right="1770"/>
      </w:pPr>
      <w:r>
        <w:rPr>
          <w:color w:val="106DA6"/>
          <w:u w:val="single" w:color="000000"/>
        </w:rPr>
        <w:t>Agency</w:t>
      </w:r>
      <w:r>
        <w:rPr>
          <w:color w:val="106DA6"/>
          <w:spacing w:val="-11"/>
          <w:u w:val="single" w:color="000000"/>
        </w:rPr>
        <w:t> </w:t>
      </w:r>
      <w:r>
        <w:rPr>
          <w:color w:val="106DA6"/>
          <w:u w:val="single" w:color="000000"/>
        </w:rPr>
        <w:t>on</w:t>
      </w:r>
      <w:r>
        <w:rPr>
          <w:color w:val="106DA6"/>
          <w:spacing w:val="-18"/>
          <w:u w:val="single" w:color="000000"/>
        </w:rPr>
        <w:t> </w:t>
      </w:r>
      <w:r>
        <w:rPr>
          <w:color w:val="106DA6"/>
          <w:u w:val="single" w:color="000000"/>
        </w:rPr>
        <w:t>Aging</w:t>
      </w:r>
      <w:r>
        <w:rPr>
          <w:u w:val="none"/>
        </w:rPr>
        <w:t>,</w:t>
      </w:r>
      <w:r>
        <w:rPr>
          <w:spacing w:val="-17"/>
          <w:u w:val="none"/>
        </w:rPr>
        <w:t> </w:t>
      </w:r>
      <w:r>
        <w:rPr>
          <w:u w:val="none"/>
        </w:rPr>
        <w:t>Aging</w:t>
      </w:r>
      <w:r>
        <w:rPr>
          <w:spacing w:val="-6"/>
          <w:u w:val="none"/>
        </w:rPr>
        <w:t> </w:t>
      </w:r>
      <w:r>
        <w:rPr>
          <w:u w:val="none"/>
        </w:rPr>
        <w:t>and</w:t>
      </w:r>
      <w:r>
        <w:rPr>
          <w:spacing w:val="-6"/>
          <w:u w:val="none"/>
        </w:rPr>
        <w:t> </w:t>
      </w:r>
      <w:r>
        <w:rPr>
          <w:u w:val="none"/>
        </w:rPr>
        <w:t>Disability</w:t>
      </w:r>
      <w:r>
        <w:rPr>
          <w:spacing w:val="-6"/>
          <w:u w:val="none"/>
        </w:rPr>
        <w:t> </w:t>
      </w:r>
      <w:r>
        <w:rPr>
          <w:u w:val="none"/>
        </w:rPr>
        <w:t>Resource</w:t>
      </w:r>
      <w:r>
        <w:rPr>
          <w:spacing w:val="-7"/>
          <w:u w:val="none"/>
        </w:rPr>
        <w:t> </w:t>
      </w:r>
      <w:r>
        <w:rPr>
          <w:u w:val="none"/>
        </w:rPr>
        <w:t>Center,</w:t>
      </w:r>
      <w:r>
        <w:rPr>
          <w:spacing w:val="-6"/>
          <w:u w:val="none"/>
        </w:rPr>
        <w:t> </w:t>
      </w:r>
      <w:r>
        <w:rPr>
          <w:u w:val="none"/>
        </w:rPr>
        <w:t>department</w:t>
      </w:r>
      <w:r>
        <w:rPr>
          <w:spacing w:val="-6"/>
          <w:u w:val="none"/>
        </w:rPr>
        <w:t> </w:t>
      </w:r>
      <w:r>
        <w:rPr>
          <w:u w:val="none"/>
        </w:rPr>
        <w:t>of human services or aging, or a social service agency.</w:t>
      </w:r>
    </w:p>
    <w:p>
      <w:pPr>
        <w:pStyle w:val="BodyText"/>
        <w:spacing w:before="4"/>
        <w:ind w:left="0"/>
      </w:pPr>
    </w:p>
    <w:p>
      <w:pPr>
        <w:pStyle w:val="BodyText"/>
        <w:ind w:right="1770"/>
      </w:pPr>
      <w:r>
        <w:rPr/>
        <w:t>It</w:t>
      </w:r>
      <w:r>
        <w:rPr>
          <w:spacing w:val="-3"/>
        </w:rPr>
        <w:t> </w:t>
      </w:r>
      <w:r>
        <w:rPr/>
        <w:t>is</w:t>
      </w:r>
      <w:r>
        <w:rPr>
          <w:spacing w:val="-3"/>
        </w:rPr>
        <w:t> </w:t>
      </w:r>
      <w:r>
        <w:rPr/>
        <w:t>difficult</w:t>
      </w:r>
      <w:r>
        <w:rPr>
          <w:spacing w:val="-3"/>
        </w:rPr>
        <w:t> </w:t>
      </w:r>
      <w:r>
        <w:rPr/>
        <w:t>to</w:t>
      </w:r>
      <w:r>
        <w:rPr>
          <w:spacing w:val="-3"/>
        </w:rPr>
        <w:t> </w:t>
      </w:r>
      <w:r>
        <w:rPr/>
        <w:t>predict</w:t>
      </w:r>
      <w:r>
        <w:rPr>
          <w:spacing w:val="-3"/>
        </w:rPr>
        <w:t> </w:t>
      </w:r>
      <w:r>
        <w:rPr/>
        <w:t>how</w:t>
      </w:r>
      <w:r>
        <w:rPr>
          <w:spacing w:val="-3"/>
        </w:rPr>
        <w:t> </w:t>
      </w:r>
      <w:r>
        <w:rPr/>
        <w:t>much</w:t>
      </w:r>
      <w:r>
        <w:rPr>
          <w:spacing w:val="-3"/>
        </w:rPr>
        <w:t> </w:t>
      </w:r>
      <w:r>
        <w:rPr/>
        <w:t>or</w:t>
      </w:r>
      <w:r>
        <w:rPr>
          <w:spacing w:val="-3"/>
        </w:rPr>
        <w:t> </w:t>
      </w:r>
      <w:r>
        <w:rPr/>
        <w:t>what</w:t>
      </w:r>
      <w:r>
        <w:rPr>
          <w:spacing w:val="-3"/>
        </w:rPr>
        <w:t> </w:t>
      </w:r>
      <w:r>
        <w:rPr/>
        <w:t>type</w:t>
      </w:r>
      <w:r>
        <w:rPr>
          <w:spacing w:val="-4"/>
        </w:rPr>
        <w:t> </w:t>
      </w:r>
      <w:r>
        <w:rPr/>
        <w:t>of</w:t>
      </w:r>
      <w:r>
        <w:rPr>
          <w:spacing w:val="-3"/>
        </w:rPr>
        <w:t> </w:t>
      </w:r>
      <w:r>
        <w:rPr/>
        <w:t>long-term</w:t>
      </w:r>
      <w:r>
        <w:rPr>
          <w:spacing w:val="-3"/>
        </w:rPr>
        <w:t> </w:t>
      </w:r>
      <w:r>
        <w:rPr/>
        <w:t>care</w:t>
      </w:r>
      <w:r>
        <w:rPr>
          <w:spacing w:val="-4"/>
        </w:rPr>
        <w:t> </w:t>
      </w:r>
      <w:r>
        <w:rPr/>
        <w:t>a</w:t>
      </w:r>
      <w:r>
        <w:rPr>
          <w:spacing w:val="-4"/>
        </w:rPr>
        <w:t> </w:t>
      </w:r>
      <w:r>
        <w:rPr/>
        <w:t>person might need. Several things increase the risk of needing long-term care.</w:t>
      </w:r>
    </w:p>
    <w:p>
      <w:pPr>
        <w:pStyle w:val="BodyText"/>
        <w:spacing w:before="4"/>
        <w:ind w:left="0"/>
      </w:pPr>
    </w:p>
    <w:p>
      <w:pPr>
        <w:pStyle w:val="ListParagraph"/>
        <w:numPr>
          <w:ilvl w:val="0"/>
          <w:numId w:val="11"/>
        </w:numPr>
        <w:tabs>
          <w:tab w:pos="1439" w:val="left" w:leader="none"/>
        </w:tabs>
        <w:spacing w:line="240" w:lineRule="auto" w:before="0" w:after="0"/>
        <w:ind w:left="1439" w:right="0" w:hanging="499"/>
        <w:jc w:val="left"/>
        <w:rPr>
          <w:rFonts w:ascii="Arial" w:hAnsi="Arial"/>
          <w:b/>
          <w:position w:val="-2"/>
          <w:sz w:val="28"/>
        </w:rPr>
      </w:pPr>
      <w:r>
        <w:rPr>
          <w:b/>
          <w:sz w:val="28"/>
        </w:rPr>
        <w:t>Age.</w:t>
      </w:r>
      <w:r>
        <w:rPr>
          <w:b/>
          <w:spacing w:val="-10"/>
          <w:sz w:val="28"/>
        </w:rPr>
        <w:t> </w:t>
      </w:r>
      <w:r>
        <w:rPr>
          <w:sz w:val="28"/>
        </w:rPr>
        <w:t>The</w:t>
      </w:r>
      <w:r>
        <w:rPr>
          <w:spacing w:val="-2"/>
          <w:sz w:val="28"/>
        </w:rPr>
        <w:t> </w:t>
      </w:r>
      <w:r>
        <w:rPr>
          <w:sz w:val="28"/>
        </w:rPr>
        <w:t>risk</w:t>
      </w:r>
      <w:r>
        <w:rPr>
          <w:spacing w:val="-2"/>
          <w:sz w:val="28"/>
        </w:rPr>
        <w:t> </w:t>
      </w:r>
      <w:r>
        <w:rPr>
          <w:sz w:val="28"/>
        </w:rPr>
        <w:t>generally</w:t>
      </w:r>
      <w:r>
        <w:rPr>
          <w:spacing w:val="-1"/>
          <w:sz w:val="28"/>
        </w:rPr>
        <w:t> </w:t>
      </w:r>
      <w:r>
        <w:rPr>
          <w:sz w:val="28"/>
        </w:rPr>
        <w:t>increases</w:t>
      </w:r>
      <w:r>
        <w:rPr>
          <w:spacing w:val="-2"/>
          <w:sz w:val="28"/>
        </w:rPr>
        <w:t> </w:t>
      </w:r>
      <w:r>
        <w:rPr>
          <w:sz w:val="28"/>
        </w:rPr>
        <w:t>as</w:t>
      </w:r>
      <w:r>
        <w:rPr>
          <w:spacing w:val="-1"/>
          <w:sz w:val="28"/>
        </w:rPr>
        <w:t> </w:t>
      </w:r>
      <w:r>
        <w:rPr>
          <w:sz w:val="28"/>
        </w:rPr>
        <w:t>people</w:t>
      </w:r>
      <w:r>
        <w:rPr>
          <w:spacing w:val="-3"/>
          <w:sz w:val="28"/>
        </w:rPr>
        <w:t> </w:t>
      </w:r>
      <w:r>
        <w:rPr>
          <w:sz w:val="28"/>
        </w:rPr>
        <w:t>get</w:t>
      </w:r>
      <w:r>
        <w:rPr>
          <w:spacing w:val="-1"/>
          <w:sz w:val="28"/>
        </w:rPr>
        <w:t> </w:t>
      </w:r>
      <w:r>
        <w:rPr>
          <w:spacing w:val="-2"/>
          <w:sz w:val="28"/>
        </w:rPr>
        <w:t>older.</w:t>
      </w:r>
    </w:p>
    <w:p>
      <w:pPr>
        <w:pStyle w:val="ListParagraph"/>
        <w:numPr>
          <w:ilvl w:val="0"/>
          <w:numId w:val="11"/>
        </w:numPr>
        <w:tabs>
          <w:tab w:pos="1440" w:val="left" w:leader="none"/>
        </w:tabs>
        <w:spacing w:line="218" w:lineRule="auto" w:before="50" w:after="0"/>
        <w:ind w:left="1440" w:right="1729" w:hanging="500"/>
        <w:jc w:val="left"/>
        <w:rPr>
          <w:rFonts w:ascii="Arial" w:hAnsi="Arial"/>
          <w:b/>
          <w:position w:val="-2"/>
          <w:sz w:val="28"/>
        </w:rPr>
      </w:pPr>
      <w:r>
        <w:rPr>
          <w:b/>
          <w:sz w:val="28"/>
        </w:rPr>
        <w:t>Gender.</w:t>
      </w:r>
      <w:r>
        <w:rPr>
          <w:b/>
          <w:spacing w:val="-13"/>
          <w:sz w:val="28"/>
        </w:rPr>
        <w:t> </w:t>
      </w:r>
      <w:r>
        <w:rPr>
          <w:sz w:val="28"/>
        </w:rPr>
        <w:t>Women</w:t>
      </w:r>
      <w:r>
        <w:rPr>
          <w:spacing w:val="-9"/>
          <w:sz w:val="28"/>
        </w:rPr>
        <w:t> </w:t>
      </w:r>
      <w:r>
        <w:rPr>
          <w:sz w:val="28"/>
        </w:rPr>
        <w:t>are</w:t>
      </w:r>
      <w:r>
        <w:rPr>
          <w:spacing w:val="-10"/>
          <w:sz w:val="28"/>
        </w:rPr>
        <w:t> </w:t>
      </w:r>
      <w:r>
        <w:rPr>
          <w:sz w:val="28"/>
        </w:rPr>
        <w:t>at</w:t>
      </w:r>
      <w:r>
        <w:rPr>
          <w:spacing w:val="-9"/>
          <w:sz w:val="28"/>
        </w:rPr>
        <w:t> </w:t>
      </w:r>
      <w:r>
        <w:rPr>
          <w:sz w:val="28"/>
        </w:rPr>
        <w:t>higher</w:t>
      </w:r>
      <w:r>
        <w:rPr>
          <w:spacing w:val="-9"/>
          <w:sz w:val="28"/>
        </w:rPr>
        <w:t> </w:t>
      </w:r>
      <w:r>
        <w:rPr>
          <w:sz w:val="28"/>
        </w:rPr>
        <w:t>risk</w:t>
      </w:r>
      <w:r>
        <w:rPr>
          <w:spacing w:val="-9"/>
          <w:sz w:val="28"/>
        </w:rPr>
        <w:t> </w:t>
      </w:r>
      <w:r>
        <w:rPr>
          <w:sz w:val="28"/>
        </w:rPr>
        <w:t>than</w:t>
      </w:r>
      <w:r>
        <w:rPr>
          <w:spacing w:val="-9"/>
          <w:sz w:val="28"/>
        </w:rPr>
        <w:t> </w:t>
      </w:r>
      <w:r>
        <w:rPr>
          <w:sz w:val="28"/>
        </w:rPr>
        <w:t>men,</w:t>
      </w:r>
      <w:r>
        <w:rPr>
          <w:spacing w:val="-9"/>
          <w:sz w:val="28"/>
        </w:rPr>
        <w:t> </w:t>
      </w:r>
      <w:r>
        <w:rPr>
          <w:sz w:val="28"/>
        </w:rPr>
        <w:t>primarily</w:t>
      </w:r>
      <w:r>
        <w:rPr>
          <w:spacing w:val="-9"/>
          <w:sz w:val="28"/>
        </w:rPr>
        <w:t> </w:t>
      </w:r>
      <w:r>
        <w:rPr>
          <w:sz w:val="28"/>
        </w:rPr>
        <w:t>because</w:t>
      </w:r>
      <w:r>
        <w:rPr>
          <w:spacing w:val="-10"/>
          <w:sz w:val="28"/>
        </w:rPr>
        <w:t> </w:t>
      </w:r>
      <w:r>
        <w:rPr>
          <w:sz w:val="28"/>
        </w:rPr>
        <w:t>they often live longer.</w:t>
      </w:r>
    </w:p>
    <w:p>
      <w:pPr>
        <w:pStyle w:val="ListParagraph"/>
        <w:numPr>
          <w:ilvl w:val="0"/>
          <w:numId w:val="11"/>
        </w:numPr>
        <w:tabs>
          <w:tab w:pos="1440" w:val="left" w:leader="none"/>
        </w:tabs>
        <w:spacing w:line="218" w:lineRule="auto" w:before="86" w:after="0"/>
        <w:ind w:left="1440" w:right="1636" w:hanging="500"/>
        <w:jc w:val="left"/>
        <w:rPr>
          <w:rFonts w:ascii="Arial" w:hAnsi="Arial"/>
          <w:b/>
          <w:position w:val="-2"/>
          <w:sz w:val="28"/>
        </w:rPr>
      </w:pPr>
      <w:r>
        <w:rPr>
          <w:b/>
          <w:sz w:val="28"/>
        </w:rPr>
        <w:t>Marital</w:t>
      </w:r>
      <w:r>
        <w:rPr>
          <w:b/>
          <w:spacing w:val="-4"/>
          <w:sz w:val="28"/>
        </w:rPr>
        <w:t> </w:t>
      </w:r>
      <w:r>
        <w:rPr>
          <w:b/>
          <w:sz w:val="28"/>
        </w:rPr>
        <w:t>status.</w:t>
      </w:r>
      <w:r>
        <w:rPr>
          <w:b/>
          <w:spacing w:val="-4"/>
          <w:sz w:val="28"/>
        </w:rPr>
        <w:t> </w:t>
      </w:r>
      <w:r>
        <w:rPr>
          <w:sz w:val="28"/>
        </w:rPr>
        <w:t>Single</w:t>
      </w:r>
      <w:r>
        <w:rPr>
          <w:spacing w:val="-5"/>
          <w:sz w:val="28"/>
        </w:rPr>
        <w:t> </w:t>
      </w:r>
      <w:r>
        <w:rPr>
          <w:sz w:val="28"/>
        </w:rPr>
        <w:t>people</w:t>
      </w:r>
      <w:r>
        <w:rPr>
          <w:spacing w:val="-5"/>
          <w:sz w:val="28"/>
        </w:rPr>
        <w:t> </w:t>
      </w:r>
      <w:r>
        <w:rPr>
          <w:sz w:val="28"/>
        </w:rPr>
        <w:t>are</w:t>
      </w:r>
      <w:r>
        <w:rPr>
          <w:spacing w:val="-5"/>
          <w:sz w:val="28"/>
        </w:rPr>
        <w:t> </w:t>
      </w:r>
      <w:r>
        <w:rPr>
          <w:sz w:val="28"/>
        </w:rPr>
        <w:t>more</w:t>
      </w:r>
      <w:r>
        <w:rPr>
          <w:spacing w:val="-5"/>
          <w:sz w:val="28"/>
        </w:rPr>
        <w:t> </w:t>
      </w:r>
      <w:r>
        <w:rPr>
          <w:sz w:val="28"/>
        </w:rPr>
        <w:t>likely</w:t>
      </w:r>
      <w:r>
        <w:rPr>
          <w:spacing w:val="-4"/>
          <w:sz w:val="28"/>
        </w:rPr>
        <w:t> </w:t>
      </w:r>
      <w:r>
        <w:rPr>
          <w:sz w:val="28"/>
        </w:rPr>
        <w:t>than</w:t>
      </w:r>
      <w:r>
        <w:rPr>
          <w:spacing w:val="-4"/>
          <w:sz w:val="28"/>
        </w:rPr>
        <w:t> </w:t>
      </w:r>
      <w:r>
        <w:rPr>
          <w:sz w:val="28"/>
        </w:rPr>
        <w:t>married</w:t>
      </w:r>
      <w:r>
        <w:rPr>
          <w:spacing w:val="-4"/>
          <w:sz w:val="28"/>
        </w:rPr>
        <w:t> </w:t>
      </w:r>
      <w:r>
        <w:rPr>
          <w:sz w:val="28"/>
        </w:rPr>
        <w:t>people</w:t>
      </w:r>
      <w:r>
        <w:rPr>
          <w:spacing w:val="-5"/>
          <w:sz w:val="28"/>
        </w:rPr>
        <w:t> </w:t>
      </w:r>
      <w:r>
        <w:rPr>
          <w:sz w:val="28"/>
        </w:rPr>
        <w:t>to need care from a paid provider.</w:t>
      </w:r>
    </w:p>
    <w:p>
      <w:pPr>
        <w:pStyle w:val="ListParagraph"/>
        <w:numPr>
          <w:ilvl w:val="0"/>
          <w:numId w:val="11"/>
        </w:numPr>
        <w:tabs>
          <w:tab w:pos="1439" w:val="left" w:leader="none"/>
        </w:tabs>
        <w:spacing w:line="240" w:lineRule="auto" w:before="64" w:after="0"/>
        <w:ind w:left="1439" w:right="0" w:hanging="499"/>
        <w:jc w:val="left"/>
        <w:rPr>
          <w:rFonts w:ascii="Arial" w:hAnsi="Arial"/>
          <w:b/>
          <w:position w:val="-2"/>
          <w:sz w:val="28"/>
        </w:rPr>
      </w:pPr>
      <w:r>
        <w:rPr>
          <w:b/>
          <w:sz w:val="28"/>
        </w:rPr>
        <w:t>Lifestyle.</w:t>
      </w:r>
      <w:r>
        <w:rPr>
          <w:b/>
          <w:spacing w:val="-5"/>
          <w:sz w:val="28"/>
        </w:rPr>
        <w:t> </w:t>
      </w:r>
      <w:r>
        <w:rPr>
          <w:sz w:val="28"/>
        </w:rPr>
        <w:t>Poor</w:t>
      </w:r>
      <w:r>
        <w:rPr>
          <w:spacing w:val="-2"/>
          <w:sz w:val="28"/>
        </w:rPr>
        <w:t> </w:t>
      </w:r>
      <w:r>
        <w:rPr>
          <w:sz w:val="28"/>
        </w:rPr>
        <w:t>diet</w:t>
      </w:r>
      <w:r>
        <w:rPr>
          <w:spacing w:val="-2"/>
          <w:sz w:val="28"/>
        </w:rPr>
        <w:t> </w:t>
      </w:r>
      <w:r>
        <w:rPr>
          <w:sz w:val="28"/>
        </w:rPr>
        <w:t>and</w:t>
      </w:r>
      <w:r>
        <w:rPr>
          <w:spacing w:val="-1"/>
          <w:sz w:val="28"/>
        </w:rPr>
        <w:t> </w:t>
      </w:r>
      <w:r>
        <w:rPr>
          <w:sz w:val="28"/>
        </w:rPr>
        <w:t>exercise</w:t>
      </w:r>
      <w:r>
        <w:rPr>
          <w:spacing w:val="-3"/>
          <w:sz w:val="28"/>
        </w:rPr>
        <w:t> </w:t>
      </w:r>
      <w:r>
        <w:rPr>
          <w:sz w:val="28"/>
        </w:rPr>
        <w:t>habits</w:t>
      </w:r>
      <w:r>
        <w:rPr>
          <w:spacing w:val="-2"/>
          <w:sz w:val="28"/>
        </w:rPr>
        <w:t> </w:t>
      </w:r>
      <w:r>
        <w:rPr>
          <w:sz w:val="28"/>
        </w:rPr>
        <w:t>can</w:t>
      </w:r>
      <w:r>
        <w:rPr>
          <w:spacing w:val="-1"/>
          <w:sz w:val="28"/>
        </w:rPr>
        <w:t> </w:t>
      </w:r>
      <w:r>
        <w:rPr>
          <w:sz w:val="28"/>
        </w:rPr>
        <w:t>increase</w:t>
      </w:r>
      <w:r>
        <w:rPr>
          <w:spacing w:val="-3"/>
          <w:sz w:val="28"/>
        </w:rPr>
        <w:t> </w:t>
      </w:r>
      <w:r>
        <w:rPr>
          <w:sz w:val="28"/>
        </w:rPr>
        <w:t>a</w:t>
      </w:r>
      <w:r>
        <w:rPr>
          <w:spacing w:val="-3"/>
          <w:sz w:val="28"/>
        </w:rPr>
        <w:t> </w:t>
      </w:r>
      <w:r>
        <w:rPr>
          <w:sz w:val="28"/>
        </w:rPr>
        <w:t>person's</w:t>
      </w:r>
      <w:r>
        <w:rPr>
          <w:spacing w:val="-1"/>
          <w:sz w:val="28"/>
        </w:rPr>
        <w:t> </w:t>
      </w:r>
      <w:r>
        <w:rPr>
          <w:spacing w:val="-2"/>
          <w:sz w:val="28"/>
        </w:rPr>
        <w:t>risk.</w:t>
      </w:r>
    </w:p>
    <w:p>
      <w:pPr>
        <w:pStyle w:val="ListParagraph"/>
        <w:numPr>
          <w:ilvl w:val="0"/>
          <w:numId w:val="11"/>
        </w:numPr>
        <w:tabs>
          <w:tab w:pos="1439" w:val="left" w:leader="none"/>
        </w:tabs>
        <w:spacing w:line="240" w:lineRule="auto" w:before="29" w:after="0"/>
        <w:ind w:left="1439" w:right="0" w:hanging="499"/>
        <w:jc w:val="left"/>
        <w:rPr>
          <w:rFonts w:ascii="Arial" w:hAnsi="Arial"/>
          <w:b/>
          <w:position w:val="-2"/>
          <w:sz w:val="28"/>
        </w:rPr>
      </w:pPr>
      <w:r>
        <w:rPr>
          <w:b/>
          <w:sz w:val="28"/>
        </w:rPr>
        <w:t>Health</w:t>
      </w:r>
      <w:r>
        <w:rPr>
          <w:b/>
          <w:spacing w:val="-7"/>
          <w:sz w:val="28"/>
        </w:rPr>
        <w:t> </w:t>
      </w:r>
      <w:r>
        <w:rPr>
          <w:b/>
          <w:sz w:val="28"/>
        </w:rPr>
        <w:t>and</w:t>
      </w:r>
      <w:r>
        <w:rPr>
          <w:b/>
          <w:spacing w:val="-5"/>
          <w:sz w:val="28"/>
        </w:rPr>
        <w:t> </w:t>
      </w:r>
      <w:r>
        <w:rPr>
          <w:b/>
          <w:sz w:val="28"/>
        </w:rPr>
        <w:t>family</w:t>
      </w:r>
      <w:r>
        <w:rPr>
          <w:b/>
          <w:spacing w:val="-4"/>
          <w:sz w:val="28"/>
        </w:rPr>
        <w:t> </w:t>
      </w:r>
      <w:r>
        <w:rPr>
          <w:b/>
          <w:sz w:val="28"/>
        </w:rPr>
        <w:t>history.</w:t>
      </w:r>
      <w:r>
        <w:rPr>
          <w:b/>
          <w:spacing w:val="-10"/>
          <w:sz w:val="28"/>
        </w:rPr>
        <w:t> </w:t>
      </w:r>
      <w:r>
        <w:rPr>
          <w:sz w:val="28"/>
        </w:rPr>
        <w:t>These</w:t>
      </w:r>
      <w:r>
        <w:rPr>
          <w:spacing w:val="-6"/>
          <w:sz w:val="28"/>
        </w:rPr>
        <w:t> </w:t>
      </w:r>
      <w:r>
        <w:rPr>
          <w:sz w:val="28"/>
        </w:rPr>
        <w:t>factors</w:t>
      </w:r>
      <w:r>
        <w:rPr>
          <w:spacing w:val="-4"/>
          <w:sz w:val="28"/>
        </w:rPr>
        <w:t> </w:t>
      </w:r>
      <w:r>
        <w:rPr>
          <w:sz w:val="28"/>
        </w:rPr>
        <w:t>also</w:t>
      </w:r>
      <w:r>
        <w:rPr>
          <w:spacing w:val="-5"/>
          <w:sz w:val="28"/>
        </w:rPr>
        <w:t> </w:t>
      </w:r>
      <w:r>
        <w:rPr>
          <w:sz w:val="28"/>
        </w:rPr>
        <w:t>affect</w:t>
      </w:r>
      <w:r>
        <w:rPr>
          <w:spacing w:val="-4"/>
          <w:sz w:val="28"/>
        </w:rPr>
        <w:t> </w:t>
      </w:r>
      <w:r>
        <w:rPr>
          <w:spacing w:val="-2"/>
          <w:sz w:val="28"/>
        </w:rPr>
        <w:t>risk.</w:t>
      </w:r>
    </w:p>
    <w:p>
      <w:pPr>
        <w:pStyle w:val="BodyText"/>
        <w:ind w:left="0"/>
      </w:pPr>
    </w:p>
    <w:p>
      <w:pPr>
        <w:pStyle w:val="BodyText"/>
        <w:spacing w:before="125"/>
        <w:ind w:left="0"/>
      </w:pPr>
    </w:p>
    <w:p>
      <w:pPr>
        <w:pStyle w:val="Heading3"/>
        <w:spacing w:before="1"/>
      </w:pPr>
      <w:r>
        <w:rPr>
          <w:color w:val="20558A"/>
        </w:rPr>
        <w:t>Residential</w:t>
      </w:r>
      <w:r>
        <w:rPr>
          <w:color w:val="20558A"/>
          <w:spacing w:val="-4"/>
        </w:rPr>
        <w:t> </w:t>
      </w:r>
      <w:r>
        <w:rPr>
          <w:color w:val="20558A"/>
        </w:rPr>
        <w:t>Facilities,</w:t>
      </w:r>
      <w:r>
        <w:rPr>
          <w:color w:val="20558A"/>
          <w:spacing w:val="-17"/>
        </w:rPr>
        <w:t> </w:t>
      </w:r>
      <w:r>
        <w:rPr>
          <w:color w:val="20558A"/>
        </w:rPr>
        <w:t>Assisted</w:t>
      </w:r>
      <w:r>
        <w:rPr>
          <w:color w:val="20558A"/>
          <w:spacing w:val="-1"/>
        </w:rPr>
        <w:t> </w:t>
      </w:r>
      <w:r>
        <w:rPr>
          <w:color w:val="20558A"/>
        </w:rPr>
        <w:t>Living,</w:t>
      </w:r>
      <w:r>
        <w:rPr>
          <w:color w:val="20558A"/>
          <w:spacing w:val="-2"/>
        </w:rPr>
        <w:t> </w:t>
      </w:r>
      <w:r>
        <w:rPr>
          <w:color w:val="20558A"/>
        </w:rPr>
        <w:t>and</w:t>
      </w:r>
      <w:r>
        <w:rPr>
          <w:color w:val="20558A"/>
          <w:spacing w:val="-1"/>
        </w:rPr>
        <w:t> </w:t>
      </w:r>
      <w:r>
        <w:rPr>
          <w:color w:val="20558A"/>
        </w:rPr>
        <w:t>Nursing</w:t>
      </w:r>
      <w:r>
        <w:rPr>
          <w:color w:val="20558A"/>
          <w:spacing w:val="-1"/>
        </w:rPr>
        <w:t> </w:t>
      </w:r>
      <w:r>
        <w:rPr>
          <w:color w:val="20558A"/>
          <w:spacing w:val="-2"/>
        </w:rPr>
        <w:t>Homes</w:t>
      </w:r>
    </w:p>
    <w:p>
      <w:pPr>
        <w:pStyle w:val="BodyText"/>
        <w:spacing w:before="155"/>
        <w:ind w:left="0"/>
        <w:rPr>
          <w:b/>
        </w:rPr>
      </w:pPr>
    </w:p>
    <w:p>
      <w:pPr>
        <w:pStyle w:val="BodyText"/>
        <w:spacing w:before="1"/>
        <w:ind w:right="1455"/>
      </w:pPr>
      <w:r>
        <w:rPr>
          <w:color w:val="46464A"/>
        </w:rPr>
        <w:t>At</w:t>
      </w:r>
      <w:r>
        <w:rPr>
          <w:color w:val="46464A"/>
          <w:spacing w:val="-5"/>
        </w:rPr>
        <w:t> </w:t>
      </w:r>
      <w:r>
        <w:rPr>
          <w:color w:val="46464A"/>
        </w:rPr>
        <w:t>some</w:t>
      </w:r>
      <w:r>
        <w:rPr>
          <w:color w:val="46464A"/>
          <w:spacing w:val="-6"/>
        </w:rPr>
        <w:t> </w:t>
      </w:r>
      <w:r>
        <w:rPr>
          <w:color w:val="46464A"/>
        </w:rPr>
        <w:t>point,</w:t>
      </w:r>
      <w:r>
        <w:rPr>
          <w:color w:val="46464A"/>
          <w:spacing w:val="-5"/>
        </w:rPr>
        <w:t> </w:t>
      </w:r>
      <w:r>
        <w:rPr>
          <w:color w:val="46464A"/>
        </w:rPr>
        <w:t>support</w:t>
      </w:r>
      <w:r>
        <w:rPr>
          <w:color w:val="46464A"/>
          <w:spacing w:val="-5"/>
        </w:rPr>
        <w:t> </w:t>
      </w:r>
      <w:r>
        <w:rPr>
          <w:color w:val="46464A"/>
        </w:rPr>
        <w:t>from</w:t>
      </w:r>
      <w:r>
        <w:rPr>
          <w:color w:val="46464A"/>
          <w:spacing w:val="-5"/>
        </w:rPr>
        <w:t> </w:t>
      </w:r>
      <w:r>
        <w:rPr>
          <w:color w:val="46464A"/>
        </w:rPr>
        <w:t>family,</w:t>
      </w:r>
      <w:r>
        <w:rPr>
          <w:color w:val="46464A"/>
          <w:spacing w:val="-5"/>
        </w:rPr>
        <w:t> </w:t>
      </w:r>
      <w:r>
        <w:rPr>
          <w:color w:val="46464A"/>
        </w:rPr>
        <w:t>friends,</w:t>
      </w:r>
      <w:r>
        <w:rPr>
          <w:color w:val="46464A"/>
          <w:spacing w:val="-5"/>
        </w:rPr>
        <w:t> </w:t>
      </w:r>
      <w:r>
        <w:rPr>
          <w:color w:val="46464A"/>
        </w:rPr>
        <w:t>and</w:t>
      </w:r>
      <w:r>
        <w:rPr>
          <w:color w:val="46464A"/>
          <w:spacing w:val="-5"/>
        </w:rPr>
        <w:t> </w:t>
      </w:r>
      <w:r>
        <w:rPr>
          <w:color w:val="46464A"/>
        </w:rPr>
        <w:t>local</w:t>
      </w:r>
      <w:r>
        <w:rPr>
          <w:color w:val="46464A"/>
          <w:spacing w:val="-5"/>
        </w:rPr>
        <w:t> </w:t>
      </w:r>
      <w:r>
        <w:rPr>
          <w:color w:val="46464A"/>
        </w:rPr>
        <w:t>programs</w:t>
      </w:r>
      <w:r>
        <w:rPr>
          <w:color w:val="46464A"/>
          <w:spacing w:val="-5"/>
        </w:rPr>
        <w:t> </w:t>
      </w:r>
      <w:r>
        <w:rPr>
          <w:color w:val="46464A"/>
        </w:rPr>
        <w:t>may</w:t>
      </w:r>
      <w:r>
        <w:rPr>
          <w:color w:val="46464A"/>
          <w:spacing w:val="-5"/>
        </w:rPr>
        <w:t> </w:t>
      </w:r>
      <w:r>
        <w:rPr>
          <w:color w:val="46464A"/>
        </w:rPr>
        <w:t>not</w:t>
      </w:r>
      <w:r>
        <w:rPr>
          <w:color w:val="46464A"/>
          <w:spacing w:val="-5"/>
        </w:rPr>
        <w:t> </w:t>
      </w:r>
      <w:r>
        <w:rPr>
          <w:color w:val="46464A"/>
        </w:rPr>
        <w:t>be enough. People who require help full-time might move to a residential facility that provides many or all of the long-term care services they need.</w:t>
      </w:r>
    </w:p>
    <w:p>
      <w:pPr>
        <w:pStyle w:val="BodyText"/>
        <w:spacing w:before="32"/>
        <w:ind w:left="0"/>
      </w:pPr>
    </w:p>
    <w:p>
      <w:pPr>
        <w:pStyle w:val="BodyText"/>
        <w:ind w:right="1770"/>
      </w:pPr>
      <w:r>
        <w:rPr/>
        <w:t>Facility-based long-term care services include: board and care homes, assisted</w:t>
      </w:r>
      <w:r>
        <w:rPr>
          <w:spacing w:val="-5"/>
        </w:rPr>
        <w:t> </w:t>
      </w:r>
      <w:r>
        <w:rPr/>
        <w:t>living</w:t>
      </w:r>
      <w:r>
        <w:rPr>
          <w:spacing w:val="-5"/>
        </w:rPr>
        <w:t> </w:t>
      </w:r>
      <w:r>
        <w:rPr/>
        <w:t>facilities,</w:t>
      </w:r>
      <w:r>
        <w:rPr>
          <w:spacing w:val="-5"/>
        </w:rPr>
        <w:t> </w:t>
      </w:r>
      <w:r>
        <w:rPr/>
        <w:t>nursing</w:t>
      </w:r>
      <w:r>
        <w:rPr>
          <w:spacing w:val="-5"/>
        </w:rPr>
        <w:t> </w:t>
      </w:r>
      <w:r>
        <w:rPr/>
        <w:t>homes,</w:t>
      </w:r>
      <w:r>
        <w:rPr>
          <w:spacing w:val="-5"/>
        </w:rPr>
        <w:t> </w:t>
      </w:r>
      <w:r>
        <w:rPr/>
        <w:t>and</w:t>
      </w:r>
      <w:r>
        <w:rPr>
          <w:spacing w:val="-5"/>
        </w:rPr>
        <w:t> </w:t>
      </w:r>
      <w:r>
        <w:rPr/>
        <w:t>continuing</w:t>
      </w:r>
      <w:r>
        <w:rPr>
          <w:spacing w:val="-5"/>
        </w:rPr>
        <w:t> </w:t>
      </w:r>
      <w:r>
        <w:rPr/>
        <w:t>care</w:t>
      </w:r>
      <w:r>
        <w:rPr>
          <w:spacing w:val="-6"/>
        </w:rPr>
        <w:t> </w:t>
      </w:r>
      <w:r>
        <w:rPr/>
        <w:t>retirement </w:t>
      </w:r>
      <w:r>
        <w:rPr>
          <w:spacing w:val="-2"/>
        </w:rPr>
        <w:t>communities.</w:t>
      </w:r>
    </w:p>
    <w:p>
      <w:pPr>
        <w:pStyle w:val="BodyText"/>
        <w:spacing w:before="2"/>
        <w:ind w:left="0"/>
      </w:pPr>
    </w:p>
    <w:p>
      <w:pPr>
        <w:pStyle w:val="BodyText"/>
        <w:ind w:right="1503"/>
      </w:pPr>
      <w:r>
        <w:rPr/>
        <w:t>Some</w:t>
      </w:r>
      <w:r>
        <w:rPr>
          <w:spacing w:val="-5"/>
        </w:rPr>
        <w:t> </w:t>
      </w:r>
      <w:r>
        <w:rPr/>
        <w:t>facilities</w:t>
      </w:r>
      <w:r>
        <w:rPr>
          <w:spacing w:val="-4"/>
        </w:rPr>
        <w:t> </w:t>
      </w:r>
      <w:r>
        <w:rPr/>
        <w:t>have</w:t>
      </w:r>
      <w:r>
        <w:rPr>
          <w:spacing w:val="-5"/>
        </w:rPr>
        <w:t> </w:t>
      </w:r>
      <w:r>
        <w:rPr/>
        <w:t>only</w:t>
      </w:r>
      <w:r>
        <w:rPr>
          <w:spacing w:val="-4"/>
        </w:rPr>
        <w:t> </w:t>
      </w:r>
      <w:r>
        <w:rPr/>
        <w:t>housing</w:t>
      </w:r>
      <w:r>
        <w:rPr>
          <w:spacing w:val="-4"/>
        </w:rPr>
        <w:t> </w:t>
      </w:r>
      <w:r>
        <w:rPr/>
        <w:t>and</w:t>
      </w:r>
      <w:r>
        <w:rPr>
          <w:spacing w:val="-4"/>
        </w:rPr>
        <w:t> </w:t>
      </w:r>
      <w:r>
        <w:rPr/>
        <w:t>housekeeping,</w:t>
      </w:r>
      <w:r>
        <w:rPr>
          <w:spacing w:val="-4"/>
        </w:rPr>
        <w:t> </w:t>
      </w:r>
      <w:r>
        <w:rPr/>
        <w:t>but</w:t>
      </w:r>
      <w:r>
        <w:rPr>
          <w:spacing w:val="-4"/>
        </w:rPr>
        <w:t> </w:t>
      </w:r>
      <w:r>
        <w:rPr/>
        <w:t>many</w:t>
      </w:r>
      <w:r>
        <w:rPr>
          <w:spacing w:val="-4"/>
        </w:rPr>
        <w:t> </w:t>
      </w:r>
      <w:r>
        <w:rPr/>
        <w:t>also</w:t>
      </w:r>
      <w:r>
        <w:rPr>
          <w:spacing w:val="-4"/>
        </w:rPr>
        <w:t> </w:t>
      </w:r>
      <w:r>
        <w:rPr/>
        <w:t>provide personal care and medical services. Many facilities offer special programs for people with</w:t>
      </w:r>
      <w:r>
        <w:rPr>
          <w:spacing w:val="-4"/>
        </w:rPr>
        <w:t> </w:t>
      </w:r>
      <w:r>
        <w:rPr/>
        <w:t>Alzheimer's disease and other types of dementia.</w:t>
      </w:r>
    </w:p>
    <w:p>
      <w:pPr>
        <w:pStyle w:val="BodyText"/>
        <w:ind w:left="0"/>
      </w:pPr>
    </w:p>
    <w:p>
      <w:pPr>
        <w:pStyle w:val="BodyText"/>
        <w:ind w:left="0"/>
      </w:pPr>
    </w:p>
    <w:p>
      <w:pPr>
        <w:pStyle w:val="Heading3"/>
      </w:pPr>
      <w:r>
        <w:rPr>
          <w:color w:val="3F6797"/>
        </w:rPr>
        <w:t>Board</w:t>
      </w:r>
      <w:r>
        <w:rPr>
          <w:color w:val="3F6797"/>
          <w:spacing w:val="-3"/>
        </w:rPr>
        <w:t> </w:t>
      </w:r>
      <w:r>
        <w:rPr>
          <w:color w:val="3F6797"/>
        </w:rPr>
        <w:t>and</w:t>
      </w:r>
      <w:r>
        <w:rPr>
          <w:color w:val="3F6797"/>
          <w:spacing w:val="-3"/>
        </w:rPr>
        <w:t> </w:t>
      </w:r>
      <w:r>
        <w:rPr>
          <w:color w:val="3F6797"/>
        </w:rPr>
        <w:t>Care</w:t>
      </w:r>
      <w:r>
        <w:rPr>
          <w:color w:val="3F6797"/>
          <w:spacing w:val="-3"/>
        </w:rPr>
        <w:t> </w:t>
      </w:r>
      <w:r>
        <w:rPr>
          <w:color w:val="3F6797"/>
          <w:spacing w:val="-2"/>
        </w:rPr>
        <w:t>Homes</w:t>
      </w:r>
    </w:p>
    <w:p>
      <w:pPr>
        <w:pStyle w:val="BodyText"/>
        <w:spacing w:before="118"/>
        <w:ind w:right="1547"/>
      </w:pPr>
      <w:r>
        <w:rPr/>
        <w:t>Board</w:t>
      </w:r>
      <w:r>
        <w:rPr>
          <w:spacing w:val="-4"/>
        </w:rPr>
        <w:t> </w:t>
      </w:r>
      <w:r>
        <w:rPr/>
        <w:t>and</w:t>
      </w:r>
      <w:r>
        <w:rPr>
          <w:spacing w:val="-4"/>
        </w:rPr>
        <w:t> </w:t>
      </w:r>
      <w:r>
        <w:rPr/>
        <w:t>care</w:t>
      </w:r>
      <w:r>
        <w:rPr>
          <w:spacing w:val="-5"/>
        </w:rPr>
        <w:t> </w:t>
      </w:r>
      <w:r>
        <w:rPr/>
        <w:t>homes,</w:t>
      </w:r>
      <w:r>
        <w:rPr>
          <w:spacing w:val="-4"/>
        </w:rPr>
        <w:t> </w:t>
      </w:r>
      <w:r>
        <w:rPr/>
        <w:t>also</w:t>
      </w:r>
      <w:r>
        <w:rPr>
          <w:spacing w:val="-4"/>
        </w:rPr>
        <w:t> </w:t>
      </w:r>
      <w:r>
        <w:rPr/>
        <w:t>called</w:t>
      </w:r>
      <w:r>
        <w:rPr>
          <w:spacing w:val="-4"/>
        </w:rPr>
        <w:t> </w:t>
      </w:r>
      <w:r>
        <w:rPr/>
        <w:t>residential</w:t>
      </w:r>
      <w:r>
        <w:rPr>
          <w:spacing w:val="-4"/>
        </w:rPr>
        <w:t> </w:t>
      </w:r>
      <w:r>
        <w:rPr/>
        <w:t>care</w:t>
      </w:r>
      <w:r>
        <w:rPr>
          <w:spacing w:val="-5"/>
        </w:rPr>
        <w:t> </w:t>
      </w:r>
      <w:r>
        <w:rPr/>
        <w:t>facilities</w:t>
      </w:r>
      <w:r>
        <w:rPr>
          <w:spacing w:val="-4"/>
        </w:rPr>
        <w:t> </w:t>
      </w:r>
      <w:r>
        <w:rPr/>
        <w:t>or</w:t>
      </w:r>
      <w:r>
        <w:rPr>
          <w:spacing w:val="-4"/>
        </w:rPr>
        <w:t> </w:t>
      </w:r>
      <w:r>
        <w:rPr/>
        <w:t>group</w:t>
      </w:r>
      <w:r>
        <w:rPr>
          <w:spacing w:val="-4"/>
        </w:rPr>
        <w:t> </w:t>
      </w:r>
      <w:r>
        <w:rPr/>
        <w:t>homes, are small private facilities, usually with 20 or fewer residents. Rooms may be private or shared. Residents receive personal care and meals and have staff available around the clock. Nursing and medical care usually are not provided on site.</w:t>
      </w:r>
    </w:p>
    <w:p>
      <w:pPr>
        <w:pStyle w:val="BodyText"/>
        <w:spacing w:after="0"/>
        <w:sectPr>
          <w:pgSz w:w="12240" w:h="15840"/>
          <w:pgMar w:header="744" w:footer="0" w:top="1000" w:bottom="280" w:left="1080" w:right="360"/>
        </w:sectPr>
      </w:pPr>
    </w:p>
    <w:p>
      <w:pPr>
        <w:pStyle w:val="BodyText"/>
        <w:spacing w:before="94"/>
        <w:ind w:left="0"/>
      </w:pPr>
    </w:p>
    <w:p>
      <w:pPr>
        <w:pStyle w:val="Heading3"/>
      </w:pPr>
      <w:r>
        <w:rPr>
          <w:color w:val="3F6797"/>
        </w:rPr>
        <w:t>Assisted</w:t>
      </w:r>
      <w:r>
        <w:rPr>
          <w:color w:val="3F6797"/>
          <w:spacing w:val="-1"/>
        </w:rPr>
        <w:t> </w:t>
      </w:r>
      <w:r>
        <w:rPr>
          <w:color w:val="3F6797"/>
          <w:spacing w:val="-2"/>
        </w:rPr>
        <w:t>Living</w:t>
      </w:r>
    </w:p>
    <w:p>
      <w:pPr>
        <w:pStyle w:val="BodyText"/>
        <w:spacing w:before="118"/>
        <w:ind w:right="1455"/>
      </w:pPr>
      <w:r>
        <w:rPr/>
        <w:t>Assisted living is for people</w:t>
      </w:r>
      <w:r>
        <w:rPr>
          <w:spacing w:val="-1"/>
        </w:rPr>
        <w:t> </w:t>
      </w:r>
      <w:r>
        <w:rPr/>
        <w:t>who need help with daily care, but not as much help</w:t>
      </w:r>
      <w:r>
        <w:rPr>
          <w:spacing w:val="-4"/>
        </w:rPr>
        <w:t> </w:t>
      </w:r>
      <w:r>
        <w:rPr/>
        <w:t>as</w:t>
      </w:r>
      <w:r>
        <w:rPr>
          <w:spacing w:val="-3"/>
        </w:rPr>
        <w:t> </w:t>
      </w:r>
      <w:r>
        <w:rPr/>
        <w:t>a</w:t>
      </w:r>
      <w:r>
        <w:rPr>
          <w:spacing w:val="-4"/>
        </w:rPr>
        <w:t> </w:t>
      </w:r>
      <w:r>
        <w:rPr/>
        <w:t>nursing</w:t>
      </w:r>
      <w:r>
        <w:rPr>
          <w:spacing w:val="-3"/>
        </w:rPr>
        <w:t> </w:t>
      </w:r>
      <w:r>
        <w:rPr/>
        <w:t>home</w:t>
      </w:r>
      <w:r>
        <w:rPr>
          <w:spacing w:val="-4"/>
        </w:rPr>
        <w:t> </w:t>
      </w:r>
      <w:r>
        <w:rPr/>
        <w:t>provides.</w:t>
      </w:r>
      <w:r>
        <w:rPr>
          <w:spacing w:val="-18"/>
        </w:rPr>
        <w:t> </w:t>
      </w:r>
      <w:r>
        <w:rPr/>
        <w:t>Assisted</w:t>
      </w:r>
      <w:r>
        <w:rPr>
          <w:spacing w:val="-3"/>
        </w:rPr>
        <w:t> </w:t>
      </w:r>
      <w:r>
        <w:rPr/>
        <w:t>living</w:t>
      </w:r>
      <w:r>
        <w:rPr>
          <w:spacing w:val="-3"/>
        </w:rPr>
        <w:t> </w:t>
      </w:r>
      <w:r>
        <w:rPr/>
        <w:t>facilities</w:t>
      </w:r>
      <w:r>
        <w:rPr>
          <w:spacing w:val="-3"/>
        </w:rPr>
        <w:t> </w:t>
      </w:r>
      <w:r>
        <w:rPr/>
        <w:t>range</w:t>
      </w:r>
      <w:r>
        <w:rPr>
          <w:spacing w:val="-4"/>
        </w:rPr>
        <w:t> </w:t>
      </w:r>
      <w:r>
        <w:rPr/>
        <w:t>in</w:t>
      </w:r>
      <w:r>
        <w:rPr>
          <w:spacing w:val="-3"/>
        </w:rPr>
        <w:t> </w:t>
      </w:r>
      <w:r>
        <w:rPr/>
        <w:t>size</w:t>
      </w:r>
      <w:r>
        <w:rPr>
          <w:spacing w:val="-4"/>
        </w:rPr>
        <w:t> </w:t>
      </w:r>
      <w:r>
        <w:rPr/>
        <w:t>from as few as 25 residents to 120 or more. Typically, a few "levels of care" are offered, with residents paying more for higher levels of care.</w:t>
      </w:r>
    </w:p>
    <w:p>
      <w:pPr>
        <w:pStyle w:val="BodyText"/>
        <w:ind w:left="0"/>
      </w:pPr>
    </w:p>
    <w:p>
      <w:pPr>
        <w:pStyle w:val="BodyText"/>
        <w:ind w:right="1455"/>
      </w:pPr>
      <w:r>
        <w:rPr/>
        <w:t>Assisted living residents usually live in their own apartments or rooms and share common areas. They have access to many services, including up to three meals a day; assistance with personal care; help with medications, housekeeping,</w:t>
      </w:r>
      <w:r>
        <w:rPr>
          <w:spacing w:val="-1"/>
        </w:rPr>
        <w:t> </w:t>
      </w:r>
      <w:r>
        <w:rPr/>
        <w:t>and</w:t>
      </w:r>
      <w:r>
        <w:rPr>
          <w:spacing w:val="-1"/>
        </w:rPr>
        <w:t> </w:t>
      </w:r>
      <w:r>
        <w:rPr/>
        <w:t>laundry;</w:t>
      </w:r>
      <w:r>
        <w:rPr>
          <w:spacing w:val="-1"/>
        </w:rPr>
        <w:t> </w:t>
      </w:r>
      <w:r>
        <w:rPr/>
        <w:t>24-hour</w:t>
      </w:r>
      <w:r>
        <w:rPr>
          <w:spacing w:val="-1"/>
        </w:rPr>
        <w:t> </w:t>
      </w:r>
      <w:r>
        <w:rPr/>
        <w:t>supervision,</w:t>
      </w:r>
      <w:r>
        <w:rPr>
          <w:spacing w:val="-1"/>
        </w:rPr>
        <w:t> </w:t>
      </w:r>
      <w:r>
        <w:rPr/>
        <w:t>security,</w:t>
      </w:r>
      <w:r>
        <w:rPr>
          <w:spacing w:val="-1"/>
        </w:rPr>
        <w:t> </w:t>
      </w:r>
      <w:r>
        <w:rPr/>
        <w:t>and</w:t>
      </w:r>
      <w:r>
        <w:rPr>
          <w:spacing w:val="-1"/>
        </w:rPr>
        <w:t> </w:t>
      </w:r>
      <w:r>
        <w:rPr/>
        <w:t>on-site</w:t>
      </w:r>
      <w:r>
        <w:rPr>
          <w:spacing w:val="-2"/>
        </w:rPr>
        <w:t> </w:t>
      </w:r>
      <w:r>
        <w:rPr/>
        <w:t>staff; and</w:t>
      </w:r>
      <w:r>
        <w:rPr>
          <w:spacing w:val="-4"/>
        </w:rPr>
        <w:t> </w:t>
      </w:r>
      <w:r>
        <w:rPr/>
        <w:t>social</w:t>
      </w:r>
      <w:r>
        <w:rPr>
          <w:spacing w:val="-4"/>
        </w:rPr>
        <w:t> </w:t>
      </w:r>
      <w:r>
        <w:rPr/>
        <w:t>and</w:t>
      </w:r>
      <w:r>
        <w:rPr>
          <w:spacing w:val="-4"/>
        </w:rPr>
        <w:t> </w:t>
      </w:r>
      <w:r>
        <w:rPr/>
        <w:t>recreational</w:t>
      </w:r>
      <w:r>
        <w:rPr>
          <w:spacing w:val="-4"/>
        </w:rPr>
        <w:t> </w:t>
      </w:r>
      <w:r>
        <w:rPr/>
        <w:t>activities.</w:t>
      </w:r>
      <w:r>
        <w:rPr>
          <w:spacing w:val="-4"/>
        </w:rPr>
        <w:t> </w:t>
      </w:r>
      <w:r>
        <w:rPr/>
        <w:t>Exact</w:t>
      </w:r>
      <w:r>
        <w:rPr>
          <w:spacing w:val="-4"/>
        </w:rPr>
        <w:t> </w:t>
      </w:r>
      <w:r>
        <w:rPr/>
        <w:t>arrangements</w:t>
      </w:r>
      <w:r>
        <w:rPr>
          <w:spacing w:val="-4"/>
        </w:rPr>
        <w:t> </w:t>
      </w:r>
      <w:r>
        <w:rPr/>
        <w:t>vary</w:t>
      </w:r>
      <w:r>
        <w:rPr>
          <w:spacing w:val="-4"/>
        </w:rPr>
        <w:t> </w:t>
      </w:r>
      <w:r>
        <w:rPr/>
        <w:t>from</w:t>
      </w:r>
      <w:r>
        <w:rPr>
          <w:spacing w:val="-4"/>
        </w:rPr>
        <w:t> </w:t>
      </w:r>
      <w:r>
        <w:rPr/>
        <w:t>state</w:t>
      </w:r>
      <w:r>
        <w:rPr>
          <w:spacing w:val="-5"/>
        </w:rPr>
        <w:t> </w:t>
      </w:r>
      <w:r>
        <w:rPr/>
        <w:t>to </w:t>
      </w:r>
      <w:r>
        <w:rPr>
          <w:spacing w:val="-2"/>
        </w:rPr>
        <w:t>state.</w:t>
      </w:r>
    </w:p>
    <w:p>
      <w:pPr>
        <w:pStyle w:val="Heading3"/>
        <w:spacing w:before="318"/>
      </w:pPr>
      <w:r>
        <w:rPr>
          <w:color w:val="3F6797"/>
        </w:rPr>
        <w:t>Nursing</w:t>
      </w:r>
      <w:r>
        <w:rPr>
          <w:color w:val="3F6797"/>
          <w:spacing w:val="-1"/>
        </w:rPr>
        <w:t> </w:t>
      </w:r>
      <w:r>
        <w:rPr>
          <w:color w:val="3F6797"/>
          <w:spacing w:val="-4"/>
        </w:rPr>
        <w:t>Homes</w:t>
      </w:r>
    </w:p>
    <w:p>
      <w:pPr>
        <w:pStyle w:val="BodyText"/>
        <w:spacing w:before="118"/>
        <w:ind w:right="1455"/>
      </w:pPr>
      <w:r>
        <w:rPr/>
        <w:t>Nursing</w:t>
      </w:r>
      <w:r>
        <w:rPr>
          <w:spacing w:val="-1"/>
        </w:rPr>
        <w:t> </w:t>
      </w:r>
      <w:r>
        <w:rPr/>
        <w:t>homes,</w:t>
      </w:r>
      <w:r>
        <w:rPr>
          <w:spacing w:val="-1"/>
        </w:rPr>
        <w:t> </w:t>
      </w:r>
      <w:r>
        <w:rPr/>
        <w:t>also</w:t>
      </w:r>
      <w:r>
        <w:rPr>
          <w:spacing w:val="-1"/>
        </w:rPr>
        <w:t> </w:t>
      </w:r>
      <w:r>
        <w:rPr/>
        <w:t>called</w:t>
      </w:r>
      <w:r>
        <w:rPr>
          <w:spacing w:val="-1"/>
        </w:rPr>
        <w:t> </w:t>
      </w:r>
      <w:r>
        <w:rPr/>
        <w:t>skilled</w:t>
      </w:r>
      <w:r>
        <w:rPr>
          <w:spacing w:val="-1"/>
        </w:rPr>
        <w:t> </w:t>
      </w:r>
      <w:r>
        <w:rPr/>
        <w:t>nursing</w:t>
      </w:r>
      <w:r>
        <w:rPr>
          <w:spacing w:val="-1"/>
        </w:rPr>
        <w:t> </w:t>
      </w:r>
      <w:r>
        <w:rPr/>
        <w:t>facilities,</w:t>
      </w:r>
      <w:r>
        <w:rPr>
          <w:spacing w:val="-1"/>
        </w:rPr>
        <w:t> </w:t>
      </w:r>
      <w:r>
        <w:rPr/>
        <w:t>provide</w:t>
      </w:r>
      <w:r>
        <w:rPr>
          <w:spacing w:val="-2"/>
        </w:rPr>
        <w:t> </w:t>
      </w:r>
      <w:r>
        <w:rPr/>
        <w:t>a</w:t>
      </w:r>
      <w:r>
        <w:rPr>
          <w:spacing w:val="-2"/>
        </w:rPr>
        <w:t> </w:t>
      </w:r>
      <w:r>
        <w:rPr/>
        <w:t>wide</w:t>
      </w:r>
      <w:r>
        <w:rPr>
          <w:spacing w:val="-2"/>
        </w:rPr>
        <w:t> </w:t>
      </w:r>
      <w:r>
        <w:rPr/>
        <w:t>range</w:t>
      </w:r>
      <w:r>
        <w:rPr>
          <w:spacing w:val="-2"/>
        </w:rPr>
        <w:t> </w:t>
      </w:r>
      <w:r>
        <w:rPr/>
        <w:t>of health and personal care services.</w:t>
      </w:r>
      <w:r>
        <w:rPr>
          <w:spacing w:val="-5"/>
        </w:rPr>
        <w:t> </w:t>
      </w:r>
      <w:r>
        <w:rPr/>
        <w:t>Their services focus on medical care more than most assisted living facilities. These services typically include nursing care, 24-hour supervision, three meals a day, and assistance with everyday activities.</w:t>
      </w:r>
      <w:r>
        <w:rPr>
          <w:spacing w:val="-5"/>
        </w:rPr>
        <w:t> </w:t>
      </w:r>
      <w:r>
        <w:rPr/>
        <w:t>Rehabilitation</w:t>
      </w:r>
      <w:r>
        <w:rPr>
          <w:spacing w:val="-5"/>
        </w:rPr>
        <w:t> </w:t>
      </w:r>
      <w:r>
        <w:rPr/>
        <w:t>services,</w:t>
      </w:r>
      <w:r>
        <w:rPr>
          <w:spacing w:val="-5"/>
        </w:rPr>
        <w:t> </w:t>
      </w:r>
      <w:r>
        <w:rPr/>
        <w:t>such</w:t>
      </w:r>
      <w:r>
        <w:rPr>
          <w:spacing w:val="-5"/>
        </w:rPr>
        <w:t> </w:t>
      </w:r>
      <w:r>
        <w:rPr/>
        <w:t>as</w:t>
      </w:r>
      <w:r>
        <w:rPr>
          <w:spacing w:val="-5"/>
        </w:rPr>
        <w:t> </w:t>
      </w:r>
      <w:r>
        <w:rPr/>
        <w:t>physical,</w:t>
      </w:r>
      <w:r>
        <w:rPr>
          <w:spacing w:val="-5"/>
        </w:rPr>
        <w:t> </w:t>
      </w:r>
      <w:r>
        <w:rPr/>
        <w:t>occupational,</w:t>
      </w:r>
      <w:r>
        <w:rPr>
          <w:spacing w:val="-5"/>
        </w:rPr>
        <w:t> </w:t>
      </w:r>
      <w:r>
        <w:rPr/>
        <w:t>and</w:t>
      </w:r>
      <w:r>
        <w:rPr>
          <w:spacing w:val="-5"/>
        </w:rPr>
        <w:t> </w:t>
      </w:r>
      <w:r>
        <w:rPr/>
        <w:t>speech therapy, are also available.</w:t>
      </w:r>
    </w:p>
    <w:p>
      <w:pPr>
        <w:pStyle w:val="BodyText"/>
        <w:spacing w:before="319"/>
        <w:ind w:right="1770"/>
      </w:pPr>
      <w:r>
        <w:rPr/>
        <w:t>Some people stay at a nursing home for a short time after being in the hospital.</w:t>
      </w:r>
      <w:r>
        <w:rPr>
          <w:spacing w:val="-18"/>
        </w:rPr>
        <w:t> </w:t>
      </w:r>
      <w:r>
        <w:rPr/>
        <w:t>After</w:t>
      </w:r>
      <w:r>
        <w:rPr>
          <w:spacing w:val="-9"/>
        </w:rPr>
        <w:t> </w:t>
      </w:r>
      <w:r>
        <w:rPr/>
        <w:t>they</w:t>
      </w:r>
      <w:r>
        <w:rPr>
          <w:spacing w:val="-7"/>
        </w:rPr>
        <w:t> </w:t>
      </w:r>
      <w:r>
        <w:rPr/>
        <w:t>recover,</w:t>
      </w:r>
      <w:r>
        <w:rPr>
          <w:spacing w:val="-7"/>
        </w:rPr>
        <w:t> </w:t>
      </w:r>
      <w:r>
        <w:rPr/>
        <w:t>they</w:t>
      </w:r>
      <w:r>
        <w:rPr>
          <w:spacing w:val="-7"/>
        </w:rPr>
        <w:t> </w:t>
      </w:r>
      <w:r>
        <w:rPr/>
        <w:t>go</w:t>
      </w:r>
      <w:r>
        <w:rPr>
          <w:spacing w:val="-7"/>
        </w:rPr>
        <w:t> </w:t>
      </w:r>
      <w:r>
        <w:rPr/>
        <w:t>home.</w:t>
      </w:r>
      <w:r>
        <w:rPr>
          <w:spacing w:val="-7"/>
        </w:rPr>
        <w:t> </w:t>
      </w:r>
      <w:r>
        <w:rPr/>
        <w:t>However,</w:t>
      </w:r>
      <w:r>
        <w:rPr>
          <w:spacing w:val="-7"/>
        </w:rPr>
        <w:t> </w:t>
      </w:r>
      <w:r>
        <w:rPr/>
        <w:t>most</w:t>
      </w:r>
      <w:r>
        <w:rPr>
          <w:spacing w:val="-7"/>
        </w:rPr>
        <w:t> </w:t>
      </w:r>
      <w:r>
        <w:rPr/>
        <w:t>nursing</w:t>
      </w:r>
      <w:r>
        <w:rPr>
          <w:spacing w:val="-7"/>
        </w:rPr>
        <w:t> </w:t>
      </w:r>
      <w:r>
        <w:rPr/>
        <w:t>home residents live there permanently because they have ongoing physical or mental conditions that require constant care and supervision.</w:t>
      </w:r>
    </w:p>
    <w:p>
      <w:pPr>
        <w:pStyle w:val="BodyText"/>
        <w:ind w:left="0"/>
      </w:pPr>
    </w:p>
    <w:p>
      <w:pPr>
        <w:pStyle w:val="Heading3"/>
      </w:pPr>
      <w:r>
        <w:rPr>
          <w:color w:val="3F6797"/>
        </w:rPr>
        <w:t>Continuing</w:t>
      </w:r>
      <w:r>
        <w:rPr>
          <w:color w:val="3F6797"/>
          <w:spacing w:val="-8"/>
        </w:rPr>
        <w:t> </w:t>
      </w:r>
      <w:r>
        <w:rPr>
          <w:color w:val="3F6797"/>
        </w:rPr>
        <w:t>Care</w:t>
      </w:r>
      <w:r>
        <w:rPr>
          <w:color w:val="3F6797"/>
          <w:spacing w:val="-5"/>
        </w:rPr>
        <w:t> </w:t>
      </w:r>
      <w:r>
        <w:rPr>
          <w:color w:val="3F6797"/>
        </w:rPr>
        <w:t>Retirement</w:t>
      </w:r>
      <w:r>
        <w:rPr>
          <w:color w:val="3F6797"/>
          <w:spacing w:val="-5"/>
        </w:rPr>
        <w:t> </w:t>
      </w:r>
      <w:r>
        <w:rPr>
          <w:color w:val="3F6797"/>
        </w:rPr>
        <w:t>Communities</w:t>
      </w:r>
      <w:r>
        <w:rPr>
          <w:color w:val="3F6797"/>
          <w:spacing w:val="-5"/>
        </w:rPr>
        <w:t> </w:t>
      </w:r>
      <w:r>
        <w:rPr>
          <w:color w:val="3F6797"/>
          <w:spacing w:val="-2"/>
        </w:rPr>
        <w:t>(CCRCs)</w:t>
      </w:r>
    </w:p>
    <w:p>
      <w:pPr>
        <w:pStyle w:val="BodyText"/>
        <w:spacing w:before="6"/>
        <w:ind w:left="0"/>
        <w:rPr>
          <w:b/>
        </w:rPr>
      </w:pPr>
    </w:p>
    <w:p>
      <w:pPr>
        <w:pStyle w:val="BodyText"/>
        <w:ind w:right="1547"/>
      </w:pPr>
      <w:r>
        <w:rPr/>
        <w:t>Continuing care retirement communities (CCRCs), also called life care communities,</w:t>
      </w:r>
      <w:r>
        <w:rPr>
          <w:spacing w:val="-5"/>
        </w:rPr>
        <w:t> </w:t>
      </w:r>
      <w:r>
        <w:rPr/>
        <w:t>offer</w:t>
      </w:r>
      <w:r>
        <w:rPr>
          <w:spacing w:val="-5"/>
        </w:rPr>
        <w:t> </w:t>
      </w:r>
      <w:r>
        <w:rPr/>
        <w:t>different</w:t>
      </w:r>
      <w:r>
        <w:rPr>
          <w:spacing w:val="-5"/>
        </w:rPr>
        <w:t> </w:t>
      </w:r>
      <w:r>
        <w:rPr/>
        <w:t>levels</w:t>
      </w:r>
      <w:r>
        <w:rPr>
          <w:spacing w:val="-5"/>
        </w:rPr>
        <w:t> </w:t>
      </w:r>
      <w:r>
        <w:rPr/>
        <w:t>of</w:t>
      </w:r>
      <w:r>
        <w:rPr>
          <w:spacing w:val="-5"/>
        </w:rPr>
        <w:t> </w:t>
      </w:r>
      <w:r>
        <w:rPr/>
        <w:t>service</w:t>
      </w:r>
      <w:r>
        <w:rPr>
          <w:spacing w:val="-6"/>
        </w:rPr>
        <w:t> </w:t>
      </w:r>
      <w:r>
        <w:rPr/>
        <w:t>in</w:t>
      </w:r>
      <w:r>
        <w:rPr>
          <w:spacing w:val="-5"/>
        </w:rPr>
        <w:t> </w:t>
      </w:r>
      <w:r>
        <w:rPr/>
        <w:t>one</w:t>
      </w:r>
      <w:r>
        <w:rPr>
          <w:spacing w:val="-6"/>
        </w:rPr>
        <w:t> </w:t>
      </w:r>
      <w:r>
        <w:rPr/>
        <w:t>location.</w:t>
      </w:r>
      <w:r>
        <w:rPr>
          <w:spacing w:val="-5"/>
        </w:rPr>
        <w:t> </w:t>
      </w:r>
      <w:r>
        <w:rPr/>
        <w:t>Many</w:t>
      </w:r>
      <w:r>
        <w:rPr>
          <w:spacing w:val="-5"/>
        </w:rPr>
        <w:t> </w:t>
      </w:r>
      <w:r>
        <w:rPr/>
        <w:t>of</w:t>
      </w:r>
      <w:r>
        <w:rPr>
          <w:spacing w:val="-5"/>
        </w:rPr>
        <w:t> </w:t>
      </w:r>
      <w:r>
        <w:rPr/>
        <w:t>them offer independent housing (houses or apartments), assisted living, and skilled nursing care all on one campus. Healthcare services and recreation programs are also provided.</w:t>
      </w:r>
    </w:p>
    <w:p>
      <w:pPr>
        <w:pStyle w:val="BodyText"/>
        <w:spacing w:before="320"/>
        <w:ind w:right="1455"/>
      </w:pPr>
      <w:r>
        <w:rPr/>
        <w:t>In</w:t>
      </w:r>
      <w:r>
        <w:rPr>
          <w:spacing w:val="-3"/>
        </w:rPr>
        <w:t> </w:t>
      </w:r>
      <w:r>
        <w:rPr/>
        <w:t>a</w:t>
      </w:r>
      <w:r>
        <w:rPr>
          <w:spacing w:val="-4"/>
        </w:rPr>
        <w:t> </w:t>
      </w:r>
      <w:r>
        <w:rPr/>
        <w:t>CCRC,</w:t>
      </w:r>
      <w:r>
        <w:rPr>
          <w:spacing w:val="-3"/>
        </w:rPr>
        <w:t> </w:t>
      </w:r>
      <w:r>
        <w:rPr/>
        <w:t>where</w:t>
      </w:r>
      <w:r>
        <w:rPr>
          <w:spacing w:val="-4"/>
        </w:rPr>
        <w:t> </w:t>
      </w:r>
      <w:r>
        <w:rPr/>
        <w:t>you</w:t>
      </w:r>
      <w:r>
        <w:rPr>
          <w:spacing w:val="-3"/>
        </w:rPr>
        <w:t> </w:t>
      </w:r>
      <w:r>
        <w:rPr/>
        <w:t>live</w:t>
      </w:r>
      <w:r>
        <w:rPr>
          <w:spacing w:val="-4"/>
        </w:rPr>
        <w:t> </w:t>
      </w:r>
      <w:r>
        <w:rPr/>
        <w:t>depends</w:t>
      </w:r>
      <w:r>
        <w:rPr>
          <w:spacing w:val="-3"/>
        </w:rPr>
        <w:t> </w:t>
      </w:r>
      <w:r>
        <w:rPr/>
        <w:t>on</w:t>
      </w:r>
      <w:r>
        <w:rPr>
          <w:spacing w:val="-3"/>
        </w:rPr>
        <w:t> </w:t>
      </w:r>
      <w:r>
        <w:rPr/>
        <w:t>the</w:t>
      </w:r>
      <w:r>
        <w:rPr>
          <w:spacing w:val="-4"/>
        </w:rPr>
        <w:t> </w:t>
      </w:r>
      <w:r>
        <w:rPr/>
        <w:t>level</w:t>
      </w:r>
      <w:r>
        <w:rPr>
          <w:spacing w:val="-3"/>
        </w:rPr>
        <w:t> </w:t>
      </w:r>
      <w:r>
        <w:rPr/>
        <w:t>of</w:t>
      </w:r>
      <w:r>
        <w:rPr>
          <w:spacing w:val="-3"/>
        </w:rPr>
        <w:t> </w:t>
      </w:r>
      <w:r>
        <w:rPr/>
        <w:t>service</w:t>
      </w:r>
      <w:r>
        <w:rPr>
          <w:spacing w:val="-4"/>
        </w:rPr>
        <w:t> </w:t>
      </w:r>
      <w:r>
        <w:rPr/>
        <w:t>you</w:t>
      </w:r>
      <w:r>
        <w:rPr>
          <w:spacing w:val="-3"/>
        </w:rPr>
        <w:t> </w:t>
      </w:r>
      <w:r>
        <w:rPr/>
        <w:t>need.</w:t>
      </w:r>
      <w:r>
        <w:rPr>
          <w:spacing w:val="-3"/>
        </w:rPr>
        <w:t> </w:t>
      </w:r>
      <w:r>
        <w:rPr/>
        <w:t>People who can no longer live independently move to the assisted living facility or sometimes receive home care in their independent living unit. If necessary, they can enter the CCRC's nursing home.</w:t>
      </w:r>
    </w:p>
    <w:p>
      <w:pPr>
        <w:pStyle w:val="BodyText"/>
        <w:spacing w:after="0"/>
        <w:sectPr>
          <w:pgSz w:w="12240" w:h="15840"/>
          <w:pgMar w:header="744" w:footer="0" w:top="1000" w:bottom="280" w:left="1080" w:right="360"/>
        </w:sectPr>
      </w:pPr>
    </w:p>
    <w:p>
      <w:pPr>
        <w:pStyle w:val="BodyText"/>
        <w:spacing w:before="94"/>
        <w:ind w:left="0"/>
      </w:pPr>
    </w:p>
    <w:p>
      <w:pPr>
        <w:pStyle w:val="BodyText"/>
        <w:ind w:right="1547"/>
      </w:pPr>
      <w:r>
        <w:rPr/>
        <w:t>There</w:t>
      </w:r>
      <w:r>
        <w:rPr>
          <w:spacing w:val="-5"/>
        </w:rPr>
        <w:t> </w:t>
      </w:r>
      <w:r>
        <w:rPr/>
        <w:t>are</w:t>
      </w:r>
      <w:r>
        <w:rPr>
          <w:spacing w:val="-5"/>
        </w:rPr>
        <w:t> </w:t>
      </w:r>
      <w:r>
        <w:rPr/>
        <w:t>many</w:t>
      </w:r>
      <w:r>
        <w:rPr>
          <w:spacing w:val="-4"/>
        </w:rPr>
        <w:t> </w:t>
      </w:r>
      <w:r>
        <w:rPr/>
        <w:t>sources</w:t>
      </w:r>
      <w:r>
        <w:rPr>
          <w:spacing w:val="-4"/>
        </w:rPr>
        <w:t> </w:t>
      </w:r>
      <w:r>
        <w:rPr/>
        <w:t>of</w:t>
      </w:r>
      <w:r>
        <w:rPr>
          <w:spacing w:val="-4"/>
        </w:rPr>
        <w:t> </w:t>
      </w:r>
      <w:r>
        <w:rPr/>
        <w:t>information</w:t>
      </w:r>
      <w:r>
        <w:rPr>
          <w:spacing w:val="-4"/>
        </w:rPr>
        <w:t> </w:t>
      </w:r>
      <w:r>
        <w:rPr/>
        <w:t>about</w:t>
      </w:r>
      <w:r>
        <w:rPr>
          <w:spacing w:val="-4"/>
        </w:rPr>
        <w:t> </w:t>
      </w:r>
      <w:r>
        <w:rPr/>
        <w:t>facility-based</w:t>
      </w:r>
      <w:r>
        <w:rPr>
          <w:spacing w:val="-4"/>
        </w:rPr>
        <w:t> </w:t>
      </w:r>
      <w:r>
        <w:rPr/>
        <w:t>long-term</w:t>
      </w:r>
      <w:r>
        <w:rPr>
          <w:spacing w:val="-4"/>
        </w:rPr>
        <w:t> </w:t>
      </w:r>
      <w:r>
        <w:rPr/>
        <w:t>care. A</w:t>
      </w:r>
      <w:r>
        <w:rPr>
          <w:spacing w:val="-16"/>
        </w:rPr>
        <w:t> </w:t>
      </w:r>
      <w:r>
        <w:rPr/>
        <w:t>good place to start is the Eldercare Locator at </w:t>
      </w:r>
      <w:r>
        <w:rPr>
          <w:b/>
        </w:rPr>
        <w:t>1-800-677-1116 </w:t>
      </w:r>
      <w:r>
        <w:rPr/>
        <w:t>or </w:t>
      </w:r>
      <w:r>
        <w:rPr>
          <w:color w:val="106DA6"/>
          <w:u w:val="single" w:color="000000"/>
        </w:rPr>
        <w:t>https://</w:t>
      </w:r>
      <w:r>
        <w:rPr>
          <w:color w:val="106DA6"/>
          <w:u w:val="none"/>
        </w:rPr>
        <w:t> </w:t>
      </w:r>
      <w:r>
        <w:rPr>
          <w:color w:val="106DA6"/>
          <w:u w:val="single" w:color="000000"/>
        </w:rPr>
        <w:t>eldercare.acl.gov</w:t>
      </w:r>
      <w:r>
        <w:rPr>
          <w:u w:val="none"/>
        </w:rPr>
        <w:t>.</w:t>
      </w:r>
      <w:r>
        <w:rPr>
          <w:spacing w:val="-5"/>
          <w:u w:val="none"/>
        </w:rPr>
        <w:t> </w:t>
      </w:r>
      <w:r>
        <w:rPr>
          <w:u w:val="none"/>
        </w:rPr>
        <w:t>Another resource is the local</w:t>
      </w:r>
      <w:r>
        <w:rPr>
          <w:spacing w:val="-5"/>
          <w:u w:val="none"/>
        </w:rPr>
        <w:t> </w:t>
      </w:r>
      <w:r>
        <w:rPr>
          <w:color w:val="106DA6"/>
          <w:u w:val="single" w:color="000000"/>
        </w:rPr>
        <w:t>Area</w:t>
      </w:r>
      <w:r>
        <w:rPr>
          <w:color w:val="106DA6"/>
          <w:spacing w:val="-5"/>
          <w:u w:val="single" w:color="000000"/>
        </w:rPr>
        <w:t> </w:t>
      </w:r>
      <w:r>
        <w:rPr>
          <w:color w:val="106DA6"/>
          <w:u w:val="single" w:color="000000"/>
        </w:rPr>
        <w:t>Agency on</w:t>
      </w:r>
      <w:r>
        <w:rPr>
          <w:color w:val="106DA6"/>
          <w:spacing w:val="-5"/>
          <w:u w:val="single" w:color="000000"/>
        </w:rPr>
        <w:t> </w:t>
      </w:r>
      <w:r>
        <w:rPr>
          <w:color w:val="106DA6"/>
          <w:u w:val="single" w:color="000000"/>
        </w:rPr>
        <w:t>Aging</w:t>
      </w:r>
      <w:r>
        <w:rPr>
          <w:u w:val="none"/>
        </w:rPr>
        <w:t>, Aging and Disability Resource Center, department of human services or aging, or a social service agency.</w:t>
      </w:r>
    </w:p>
    <w:p>
      <w:pPr>
        <w:pStyle w:val="Heading3"/>
        <w:spacing w:line="440" w:lineRule="atLeast" w:before="202"/>
        <w:ind w:right="2414"/>
      </w:pPr>
      <w:r>
        <w:rPr>
          <w:color w:val="3F6797"/>
        </w:rPr>
        <w:t>For</w:t>
      </w:r>
      <w:r>
        <w:rPr>
          <w:color w:val="3F6797"/>
          <w:spacing w:val="-18"/>
        </w:rPr>
        <w:t> </w:t>
      </w:r>
      <w:r>
        <w:rPr>
          <w:color w:val="3F6797"/>
        </w:rPr>
        <w:t>More</w:t>
      </w:r>
      <w:r>
        <w:rPr>
          <w:color w:val="3F6797"/>
          <w:spacing w:val="-17"/>
        </w:rPr>
        <w:t> </w:t>
      </w:r>
      <w:r>
        <w:rPr>
          <w:color w:val="3F6797"/>
        </w:rPr>
        <w:t>Information</w:t>
      </w:r>
      <w:r>
        <w:rPr>
          <w:color w:val="3F6797"/>
          <w:spacing w:val="-18"/>
        </w:rPr>
        <w:t> </w:t>
      </w:r>
      <w:r>
        <w:rPr>
          <w:color w:val="3F6797"/>
        </w:rPr>
        <w:t>About</w:t>
      </w:r>
      <w:r>
        <w:rPr>
          <w:color w:val="3F6797"/>
          <w:spacing w:val="-17"/>
        </w:rPr>
        <w:t> </w:t>
      </w:r>
      <w:r>
        <w:rPr>
          <w:color w:val="3F6797"/>
        </w:rPr>
        <w:t>Facility-Based</w:t>
      </w:r>
      <w:r>
        <w:rPr>
          <w:color w:val="3F6797"/>
          <w:spacing w:val="-12"/>
        </w:rPr>
        <w:t> </w:t>
      </w:r>
      <w:r>
        <w:rPr>
          <w:color w:val="3F6797"/>
        </w:rPr>
        <w:t>Long-Term</w:t>
      </w:r>
      <w:r>
        <w:rPr>
          <w:color w:val="3F6797"/>
          <w:spacing w:val="-13"/>
        </w:rPr>
        <w:t> </w:t>
      </w:r>
      <w:r>
        <w:rPr>
          <w:color w:val="3F6797"/>
        </w:rPr>
        <w:t>Care </w:t>
      </w:r>
      <w:r>
        <w:rPr/>
        <w:t>Centers for Medicare &amp; Medicaid Services</w:t>
      </w:r>
    </w:p>
    <w:p>
      <w:pPr>
        <w:pStyle w:val="BodyText"/>
        <w:spacing w:line="319" w:lineRule="exact"/>
      </w:pPr>
      <w:r>
        <w:rPr/>
        <w:t>800-633-4227 (toll-</w:t>
      </w:r>
      <w:r>
        <w:rPr>
          <w:spacing w:val="-2"/>
        </w:rPr>
        <w:t>free)</w:t>
      </w:r>
    </w:p>
    <w:p>
      <w:pPr>
        <w:pStyle w:val="BodyText"/>
        <w:ind w:right="6158"/>
      </w:pPr>
      <w:r>
        <w:rPr/>
        <w:t>877-486-2048</w:t>
      </w:r>
      <w:r>
        <w:rPr>
          <w:spacing w:val="-18"/>
        </w:rPr>
        <w:t> </w:t>
      </w:r>
      <w:r>
        <w:rPr/>
        <w:t>(TTY/toll-</w:t>
      </w:r>
      <w:r>
        <w:rPr/>
        <w:t>free) </w:t>
      </w:r>
      <w:hyperlink r:id="rId43">
        <w:r>
          <w:rPr>
            <w:color w:val="106DA6"/>
            <w:spacing w:val="-2"/>
            <w:u w:val="single" w:color="000000"/>
          </w:rPr>
          <w:t>https://www.cms.gov/</w:t>
        </w:r>
      </w:hyperlink>
      <w:r>
        <w:rPr>
          <w:color w:val="106DA6"/>
          <w:spacing w:val="-2"/>
          <w:u w:val="none"/>
        </w:rPr>
        <w:t> </w:t>
      </w:r>
      <w:hyperlink r:id="rId44">
        <w:r>
          <w:rPr>
            <w:color w:val="106DA6"/>
            <w:spacing w:val="-2"/>
            <w:u w:val="single" w:color="000000"/>
          </w:rPr>
          <w:t>www.medicare.gov</w:t>
        </w:r>
      </w:hyperlink>
    </w:p>
    <w:p>
      <w:pPr>
        <w:pStyle w:val="BodyText"/>
        <w:spacing w:before="1"/>
        <w:ind w:left="0"/>
      </w:pPr>
    </w:p>
    <w:p>
      <w:pPr>
        <w:pStyle w:val="Heading3"/>
        <w:spacing w:line="321" w:lineRule="exact"/>
      </w:pPr>
      <w:r>
        <w:rPr/>
        <w:t>Eldercare</w:t>
      </w:r>
      <w:r>
        <w:rPr>
          <w:spacing w:val="-15"/>
        </w:rPr>
        <w:t> </w:t>
      </w:r>
      <w:r>
        <w:rPr>
          <w:spacing w:val="-2"/>
        </w:rPr>
        <w:t>Locator</w:t>
      </w:r>
    </w:p>
    <w:p>
      <w:pPr>
        <w:pStyle w:val="BodyText"/>
        <w:ind w:right="6158"/>
      </w:pPr>
      <w:r>
        <w:rPr/>
        <w:t>800-677-1116 (toll-free) </w:t>
      </w:r>
      <w:hyperlink r:id="rId45">
        <w:r>
          <w:rPr>
            <w:color w:val="106DA6"/>
            <w:u w:val="single" w:color="000000"/>
          </w:rPr>
          <w:t>eldercarelocator@n4a.org</w:t>
        </w:r>
        <w:r>
          <w:rPr>
            <w:color w:val="106DA6"/>
            <w:spacing w:val="-18"/>
            <w:u w:val="single" w:color="000000"/>
          </w:rPr>
          <w:t> </w:t>
        </w:r>
      </w:hyperlink>
      <w:r>
        <w:rPr>
          <w:color w:val="106DA6"/>
          <w:spacing w:val="-18"/>
          <w:u w:val="none"/>
        </w:rPr>
        <w:t> </w:t>
      </w:r>
      <w:hyperlink r:id="rId42">
        <w:r>
          <w:rPr>
            <w:color w:val="106DA6"/>
            <w:spacing w:val="-2"/>
            <w:u w:val="single" w:color="000000"/>
          </w:rPr>
          <w:t>https://eldercare.acl.gov</w:t>
        </w:r>
      </w:hyperlink>
    </w:p>
    <w:p>
      <w:pPr>
        <w:pStyle w:val="BodyText"/>
        <w:spacing w:before="1"/>
        <w:ind w:left="0"/>
      </w:pPr>
    </w:p>
    <w:p>
      <w:pPr>
        <w:pStyle w:val="Heading3"/>
        <w:spacing w:line="321" w:lineRule="exact"/>
      </w:pPr>
      <w:r>
        <w:rPr/>
        <w:t>National</w:t>
      </w:r>
      <w:r>
        <w:rPr>
          <w:spacing w:val="-20"/>
        </w:rPr>
        <w:t> </w:t>
      </w:r>
      <w:r>
        <w:rPr/>
        <w:t>Association</w:t>
      </w:r>
      <w:r>
        <w:rPr>
          <w:spacing w:val="-5"/>
        </w:rPr>
        <w:t> </w:t>
      </w:r>
      <w:r>
        <w:rPr/>
        <w:t>of</w:t>
      </w:r>
      <w:r>
        <w:rPr>
          <w:spacing w:val="-18"/>
        </w:rPr>
        <w:t> </w:t>
      </w:r>
      <w:r>
        <w:rPr/>
        <w:t>Area</w:t>
      </w:r>
      <w:r>
        <w:rPr>
          <w:spacing w:val="-17"/>
        </w:rPr>
        <w:t> </w:t>
      </w:r>
      <w:r>
        <w:rPr/>
        <w:t>Agencies</w:t>
      </w:r>
      <w:r>
        <w:rPr>
          <w:spacing w:val="-3"/>
        </w:rPr>
        <w:t> </w:t>
      </w:r>
      <w:r>
        <w:rPr/>
        <w:t>on</w:t>
      </w:r>
      <w:r>
        <w:rPr>
          <w:spacing w:val="-17"/>
        </w:rPr>
        <w:t> </w:t>
      </w:r>
      <w:r>
        <w:rPr>
          <w:spacing w:val="-2"/>
        </w:rPr>
        <w:t>Aging</w:t>
      </w:r>
    </w:p>
    <w:p>
      <w:pPr>
        <w:pStyle w:val="BodyText"/>
        <w:spacing w:line="320" w:lineRule="exact"/>
      </w:pPr>
      <w:r>
        <w:rPr/>
        <w:t>202-872-</w:t>
      </w:r>
      <w:r>
        <w:rPr>
          <w:spacing w:val="-4"/>
        </w:rPr>
        <w:t>0888</w:t>
      </w:r>
    </w:p>
    <w:p>
      <w:pPr>
        <w:pStyle w:val="BodyText"/>
        <w:ind w:right="7372"/>
      </w:pPr>
      <w:hyperlink r:id="rId46">
        <w:r>
          <w:rPr>
            <w:color w:val="106DA6"/>
            <w:spacing w:val="-2"/>
            <w:u w:val="single" w:color="000000"/>
          </w:rPr>
          <w:t>info@n4a.org</w:t>
        </w:r>
      </w:hyperlink>
      <w:r>
        <w:rPr>
          <w:color w:val="106DA6"/>
          <w:spacing w:val="-2"/>
          <w:u w:val="none"/>
        </w:rPr>
        <w:t> </w:t>
      </w:r>
      <w:hyperlink r:id="rId47">
        <w:r>
          <w:rPr>
            <w:color w:val="106DA6"/>
            <w:spacing w:val="-2"/>
            <w:u w:val="single" w:color="000000"/>
          </w:rPr>
          <w:t>www.n4a.org</w:t>
        </w:r>
      </w:hyperlink>
    </w:p>
    <w:p>
      <w:pPr>
        <w:pStyle w:val="BodyText"/>
        <w:spacing w:before="3"/>
        <w:ind w:left="0"/>
      </w:pPr>
    </w:p>
    <w:p>
      <w:pPr>
        <w:pStyle w:val="Heading3"/>
        <w:spacing w:before="1"/>
      </w:pPr>
      <w:r>
        <w:rPr/>
        <w:t>Paying</w:t>
      </w:r>
      <w:r>
        <w:rPr>
          <w:spacing w:val="-1"/>
        </w:rPr>
        <w:t> </w:t>
      </w:r>
      <w:r>
        <w:rPr/>
        <w:t>for</w:t>
      </w:r>
      <w:r>
        <w:rPr>
          <w:spacing w:val="-6"/>
        </w:rPr>
        <w:t> </w:t>
      </w:r>
      <w:r>
        <w:rPr>
          <w:spacing w:val="-5"/>
        </w:rPr>
        <w:t>LTC</w:t>
      </w:r>
    </w:p>
    <w:p>
      <w:pPr>
        <w:pStyle w:val="BodyText"/>
        <w:spacing w:before="5"/>
        <w:ind w:left="0"/>
        <w:rPr>
          <w:b/>
        </w:rPr>
      </w:pPr>
    </w:p>
    <w:p>
      <w:pPr>
        <w:pStyle w:val="BodyText"/>
        <w:spacing w:before="1"/>
        <w:ind w:right="1455"/>
      </w:pPr>
      <w:r>
        <w:rPr/>
        <w:t>Finding a way to pay for long-term care services is a growing concern for older adults, persons with disabilities, and their families, and is a major challenge facing state and federal governments. Medicaid finances a major portion of paid, long-term care services, followed by Medicare and out-of-pocket payments by individuals and</w:t>
      </w:r>
      <w:r>
        <w:rPr>
          <w:spacing w:val="40"/>
        </w:rPr>
        <w:t> </w:t>
      </w:r>
      <w:r>
        <w:rPr/>
        <w:t>families. However, the distribution of financing</w:t>
      </w:r>
      <w:r>
        <w:rPr>
          <w:spacing w:val="-3"/>
        </w:rPr>
        <w:t> </w:t>
      </w:r>
      <w:r>
        <w:rPr/>
        <w:t>sources</w:t>
      </w:r>
      <w:r>
        <w:rPr>
          <w:spacing w:val="-3"/>
        </w:rPr>
        <w:t> </w:t>
      </w:r>
      <w:r>
        <w:rPr/>
        <w:t>varies</w:t>
      </w:r>
      <w:r>
        <w:rPr>
          <w:spacing w:val="-3"/>
        </w:rPr>
        <w:t> </w:t>
      </w:r>
      <w:r>
        <w:rPr/>
        <w:t>by</w:t>
      </w:r>
      <w:r>
        <w:rPr>
          <w:spacing w:val="-3"/>
        </w:rPr>
        <w:t> </w:t>
      </w:r>
      <w:r>
        <w:rPr/>
        <w:t>provider</w:t>
      </w:r>
      <w:r>
        <w:rPr>
          <w:spacing w:val="-3"/>
        </w:rPr>
        <w:t> </w:t>
      </w:r>
      <w:r>
        <w:rPr/>
        <w:t>sector</w:t>
      </w:r>
      <w:r>
        <w:rPr>
          <w:spacing w:val="-3"/>
        </w:rPr>
        <w:t> </w:t>
      </w:r>
      <w:r>
        <w:rPr/>
        <w:t>and</w:t>
      </w:r>
      <w:r>
        <w:rPr>
          <w:spacing w:val="-3"/>
        </w:rPr>
        <w:t> </w:t>
      </w:r>
      <w:r>
        <w:rPr/>
        <w:t>by</w:t>
      </w:r>
      <w:r>
        <w:rPr>
          <w:spacing w:val="-3"/>
        </w:rPr>
        <w:t> </w:t>
      </w:r>
      <w:r>
        <w:rPr/>
        <w:t>population.</w:t>
      </w:r>
      <w:r>
        <w:rPr>
          <w:spacing w:val="-3"/>
        </w:rPr>
        <w:t> </w:t>
      </w:r>
      <w:r>
        <w:rPr/>
        <w:t>For</w:t>
      </w:r>
      <w:r>
        <w:rPr>
          <w:spacing w:val="-3"/>
        </w:rPr>
        <w:t> </w:t>
      </w:r>
      <w:r>
        <w:rPr/>
        <w:t>example, most</w:t>
      </w:r>
      <w:r>
        <w:rPr>
          <w:spacing w:val="-4"/>
        </w:rPr>
        <w:t> </w:t>
      </w:r>
      <w:r>
        <w:rPr/>
        <w:t>residents</w:t>
      </w:r>
      <w:r>
        <w:rPr>
          <w:spacing w:val="-4"/>
        </w:rPr>
        <w:t> </w:t>
      </w:r>
      <w:r>
        <w:rPr/>
        <w:t>pay</w:t>
      </w:r>
      <w:r>
        <w:rPr>
          <w:spacing w:val="-4"/>
        </w:rPr>
        <w:t> </w:t>
      </w:r>
      <w:r>
        <w:rPr/>
        <w:t>out-of-pocket</w:t>
      </w:r>
      <w:r>
        <w:rPr>
          <w:spacing w:val="-4"/>
        </w:rPr>
        <w:t> </w:t>
      </w:r>
      <w:r>
        <w:rPr/>
        <w:t>for</w:t>
      </w:r>
      <w:r>
        <w:rPr>
          <w:spacing w:val="-4"/>
        </w:rPr>
        <w:t> </w:t>
      </w:r>
      <w:r>
        <w:rPr/>
        <w:t>assisted</w:t>
      </w:r>
      <w:r>
        <w:rPr>
          <w:spacing w:val="-4"/>
        </w:rPr>
        <w:t> </w:t>
      </w:r>
      <w:r>
        <w:rPr/>
        <w:t>living,</w:t>
      </w:r>
      <w:r>
        <w:rPr>
          <w:spacing w:val="-4"/>
        </w:rPr>
        <w:t> </w:t>
      </w:r>
      <w:r>
        <w:rPr/>
        <w:t>with</w:t>
      </w:r>
      <w:r>
        <w:rPr>
          <w:spacing w:val="-4"/>
        </w:rPr>
        <w:t> </w:t>
      </w:r>
      <w:r>
        <w:rPr/>
        <w:t>a</w:t>
      </w:r>
      <w:r>
        <w:rPr>
          <w:spacing w:val="-5"/>
        </w:rPr>
        <w:t> </w:t>
      </w:r>
      <w:r>
        <w:rPr/>
        <w:t>small</w:t>
      </w:r>
      <w:r>
        <w:rPr>
          <w:spacing w:val="-4"/>
        </w:rPr>
        <w:t> </w:t>
      </w:r>
      <w:r>
        <w:rPr/>
        <w:t>percentage using Medicaid to help pay for services. In contrast, the largest single payer for long-term nursing home care is Medicaid, whereas Medicare finances hospice</w:t>
      </w:r>
      <w:r>
        <w:rPr>
          <w:spacing w:val="-2"/>
        </w:rPr>
        <w:t> </w:t>
      </w:r>
      <w:r>
        <w:rPr/>
        <w:t>costs</w:t>
      </w:r>
      <w:r>
        <w:rPr>
          <w:spacing w:val="-1"/>
        </w:rPr>
        <w:t> </w:t>
      </w:r>
      <w:r>
        <w:rPr/>
        <w:t>and</w:t>
      </w:r>
      <w:r>
        <w:rPr>
          <w:spacing w:val="-1"/>
        </w:rPr>
        <w:t> </w:t>
      </w:r>
      <w:r>
        <w:rPr/>
        <w:t>a</w:t>
      </w:r>
      <w:r>
        <w:rPr>
          <w:spacing w:val="-2"/>
        </w:rPr>
        <w:t> </w:t>
      </w:r>
      <w:r>
        <w:rPr/>
        <w:t>major</w:t>
      </w:r>
      <w:r>
        <w:rPr>
          <w:spacing w:val="-1"/>
        </w:rPr>
        <w:t> </w:t>
      </w:r>
      <w:r>
        <w:rPr/>
        <w:t>portion</w:t>
      </w:r>
      <w:r>
        <w:rPr>
          <w:spacing w:val="-1"/>
        </w:rPr>
        <w:t> </w:t>
      </w:r>
      <w:r>
        <w:rPr/>
        <w:t>of</w:t>
      </w:r>
      <w:r>
        <w:rPr>
          <w:spacing w:val="-1"/>
        </w:rPr>
        <w:t> </w:t>
      </w:r>
      <w:r>
        <w:rPr/>
        <w:t>the</w:t>
      </w:r>
      <w:r>
        <w:rPr>
          <w:spacing w:val="-2"/>
        </w:rPr>
        <w:t> </w:t>
      </w:r>
      <w:r>
        <w:rPr/>
        <w:t>costs</w:t>
      </w:r>
      <w:r>
        <w:rPr>
          <w:spacing w:val="-1"/>
        </w:rPr>
        <w:t> </w:t>
      </w:r>
      <w:r>
        <w:rPr/>
        <w:t>for</w:t>
      </w:r>
      <w:r>
        <w:rPr>
          <w:spacing w:val="-1"/>
        </w:rPr>
        <w:t> </w:t>
      </w:r>
      <w:r>
        <w:rPr/>
        <w:t>short-stay,</w:t>
      </w:r>
      <w:r>
        <w:rPr>
          <w:spacing w:val="-1"/>
        </w:rPr>
        <w:t> </w:t>
      </w:r>
      <w:r>
        <w:rPr/>
        <w:t>post-acute</w:t>
      </w:r>
      <w:r>
        <w:rPr>
          <w:spacing w:val="-2"/>
        </w:rPr>
        <w:t> </w:t>
      </w:r>
      <w:r>
        <w:rPr/>
        <w:t>care in skilled nursing facilities for Medicare beneficiaries (Federal Interagency Forum on</w:t>
      </w:r>
      <w:r>
        <w:rPr>
          <w:spacing w:val="-5"/>
        </w:rPr>
        <w:t> </w:t>
      </w:r>
      <w:r>
        <w:rPr/>
        <w:t>Aging-Related Statistics).</w:t>
      </w:r>
      <w:r>
        <w:rPr>
          <w:spacing w:val="40"/>
        </w:rPr>
        <w:t> </w:t>
      </w:r>
      <w:r>
        <w:rPr/>
        <w:t>The number of people using nursing facilities, alternative residential care places, or home care services is projected</w:t>
      </w:r>
      <w:r>
        <w:rPr>
          <w:spacing w:val="-3"/>
        </w:rPr>
        <w:t> </w:t>
      </w:r>
      <w:r>
        <w:rPr/>
        <w:t>to</w:t>
      </w:r>
      <w:r>
        <w:rPr>
          <w:spacing w:val="-3"/>
        </w:rPr>
        <w:t> </w:t>
      </w:r>
      <w:r>
        <w:rPr/>
        <w:t>increase</w:t>
      </w:r>
      <w:r>
        <w:rPr>
          <w:spacing w:val="-4"/>
        </w:rPr>
        <w:t> </w:t>
      </w:r>
      <w:r>
        <w:rPr/>
        <w:t>from</w:t>
      </w:r>
      <w:r>
        <w:rPr>
          <w:spacing w:val="-3"/>
        </w:rPr>
        <w:t> </w:t>
      </w:r>
      <w:r>
        <w:rPr/>
        <w:t>15</w:t>
      </w:r>
      <w:r>
        <w:rPr>
          <w:spacing w:val="-3"/>
        </w:rPr>
        <w:t> </w:t>
      </w:r>
      <w:r>
        <w:rPr/>
        <w:t>million</w:t>
      </w:r>
      <w:r>
        <w:rPr>
          <w:spacing w:val="-3"/>
        </w:rPr>
        <w:t> </w:t>
      </w:r>
      <w:r>
        <w:rPr/>
        <w:t>in</w:t>
      </w:r>
      <w:r>
        <w:rPr>
          <w:spacing w:val="-3"/>
        </w:rPr>
        <w:t> </w:t>
      </w:r>
      <w:r>
        <w:rPr/>
        <w:t>2000</w:t>
      </w:r>
      <w:r>
        <w:rPr>
          <w:spacing w:val="-3"/>
        </w:rPr>
        <w:t> </w:t>
      </w:r>
      <w:r>
        <w:rPr/>
        <w:t>to</w:t>
      </w:r>
      <w:r>
        <w:rPr>
          <w:spacing w:val="-3"/>
        </w:rPr>
        <w:t> </w:t>
      </w:r>
      <w:r>
        <w:rPr/>
        <w:t>27</w:t>
      </w:r>
      <w:r>
        <w:rPr>
          <w:spacing w:val="-3"/>
        </w:rPr>
        <w:t> </w:t>
      </w:r>
      <w:r>
        <w:rPr/>
        <w:t>million</w:t>
      </w:r>
      <w:r>
        <w:rPr>
          <w:spacing w:val="-3"/>
        </w:rPr>
        <w:t> </w:t>
      </w:r>
      <w:r>
        <w:rPr/>
        <w:t>in</w:t>
      </w:r>
      <w:r>
        <w:rPr>
          <w:spacing w:val="-3"/>
        </w:rPr>
        <w:t> </w:t>
      </w:r>
      <w:r>
        <w:rPr/>
        <w:t>2050.</w:t>
      </w:r>
      <w:r>
        <w:rPr>
          <w:spacing w:val="-3"/>
        </w:rPr>
        <w:t> </w:t>
      </w:r>
      <w:r>
        <w:rPr/>
        <w:t>Most</w:t>
      </w:r>
      <w:r>
        <w:rPr>
          <w:spacing w:val="-3"/>
        </w:rPr>
        <w:t> </w:t>
      </w:r>
      <w:r>
        <w:rPr/>
        <w:t>of this increase will be due to growth in the older adult population who need</w:t>
      </w:r>
    </w:p>
    <w:p>
      <w:pPr>
        <w:pStyle w:val="BodyText"/>
        <w:spacing w:after="0"/>
        <w:sectPr>
          <w:pgSz w:w="12240" w:h="15840"/>
          <w:pgMar w:header="744" w:footer="0" w:top="1000" w:bottom="280" w:left="1080" w:right="360"/>
        </w:sectPr>
      </w:pPr>
    </w:p>
    <w:p>
      <w:pPr>
        <w:pStyle w:val="BodyText"/>
        <w:spacing w:before="94"/>
        <w:ind w:left="0"/>
      </w:pPr>
    </w:p>
    <w:p>
      <w:pPr>
        <w:pStyle w:val="BodyText"/>
        <w:ind w:right="1488"/>
      </w:pPr>
      <w:r>
        <w:rPr/>
        <w:t>such services (</w:t>
      </w:r>
      <w:r>
        <w:rPr>
          <w:i/>
        </w:rPr>
        <w:t>HHS</w:t>
      </w:r>
      <w:r>
        <w:rPr/>
        <w:t>).</w:t>
      </w:r>
      <w:r>
        <w:rPr>
          <w:spacing w:val="-6"/>
        </w:rPr>
        <w:t> </w:t>
      </w:r>
      <w:r>
        <w:rPr/>
        <w:t>Although people of all ages may need long-term care services, the risk of needing these services increases with age. Recent projections estimate that over two-thirds of individuals who reach age 65 will need long-term care</w:t>
      </w:r>
      <w:r>
        <w:rPr>
          <w:spacing w:val="-1"/>
        </w:rPr>
        <w:t> </w:t>
      </w:r>
      <w:r>
        <w:rPr/>
        <w:t>services during their lifetime</w:t>
      </w:r>
      <w:r>
        <w:rPr>
          <w:spacing w:val="-1"/>
        </w:rPr>
        <w:t> </w:t>
      </w:r>
      <w:r>
        <w:rPr/>
        <w:t>(</w:t>
      </w:r>
      <w:r>
        <w:rPr>
          <w:i/>
        </w:rPr>
        <w:t>Kemper, Komisar, &amp;</w:t>
      </w:r>
      <w:r>
        <w:rPr>
          <w:i/>
        </w:rPr>
        <w:t> Alecxih</w:t>
      </w:r>
      <w:r>
        <w:rPr/>
        <w:t>). Largely due to aging baby boomers, the population is expected to become much older, with the number of</w:t>
      </w:r>
      <w:r>
        <w:rPr>
          <w:spacing w:val="-14"/>
        </w:rPr>
        <w:t> </w:t>
      </w:r>
      <w:r>
        <w:rPr/>
        <w:t>Americans over age 65 projected to more than double, from 40.2 million in 2010 to 88.5 million in 2050 (</w:t>
      </w:r>
      <w:r>
        <w:rPr>
          <w:i/>
        </w:rPr>
        <w:t>Vincent</w:t>
      </w:r>
      <w:r>
        <w:rPr>
          <w:i/>
          <w:spacing w:val="-8"/>
        </w:rPr>
        <w:t> </w:t>
      </w:r>
      <w:r>
        <w:rPr>
          <w:i/>
        </w:rPr>
        <w:t>&amp;</w:t>
      </w:r>
      <w:r>
        <w:rPr>
          <w:i/>
          <w:spacing w:val="-8"/>
        </w:rPr>
        <w:t> </w:t>
      </w:r>
      <w:r>
        <w:rPr>
          <w:i/>
        </w:rPr>
        <w:t>Velkoff</w:t>
      </w:r>
      <w:r>
        <w:rPr/>
        <w:t>).</w:t>
      </w:r>
      <w:r>
        <w:rPr>
          <w:spacing w:val="-13"/>
        </w:rPr>
        <w:t> </w:t>
      </w:r>
      <w:r>
        <w:rPr/>
        <w:t>The</w:t>
      </w:r>
      <w:r>
        <w:rPr>
          <w:spacing w:val="-9"/>
        </w:rPr>
        <w:t> </w:t>
      </w:r>
      <w:r>
        <w:rPr/>
        <w:t>estimated</w:t>
      </w:r>
      <w:r>
        <w:rPr>
          <w:spacing w:val="-8"/>
        </w:rPr>
        <w:t> </w:t>
      </w:r>
      <w:r>
        <w:rPr/>
        <w:t>increase</w:t>
      </w:r>
      <w:r>
        <w:rPr>
          <w:spacing w:val="-9"/>
        </w:rPr>
        <w:t> </w:t>
      </w:r>
      <w:r>
        <w:rPr/>
        <w:t>in</w:t>
      </w:r>
      <w:r>
        <w:rPr>
          <w:spacing w:val="-8"/>
        </w:rPr>
        <w:t> </w:t>
      </w:r>
      <w:r>
        <w:rPr/>
        <w:t>the</w:t>
      </w:r>
      <w:r>
        <w:rPr>
          <w:spacing w:val="-9"/>
        </w:rPr>
        <w:t> </w:t>
      </w:r>
      <w:r>
        <w:rPr/>
        <w:t>number</w:t>
      </w:r>
      <w:r>
        <w:rPr>
          <w:spacing w:val="-8"/>
        </w:rPr>
        <w:t> </w:t>
      </w:r>
      <w:r>
        <w:rPr/>
        <w:t>of</w:t>
      </w:r>
      <w:r>
        <w:rPr>
          <w:spacing w:val="-8"/>
        </w:rPr>
        <w:t> </w:t>
      </w:r>
      <w:r>
        <w:rPr/>
        <w:t>the</w:t>
      </w:r>
      <w:r>
        <w:rPr>
          <w:spacing w:val="-9"/>
        </w:rPr>
        <w:t> </w:t>
      </w:r>
      <w:r>
        <w:rPr/>
        <w:t>“oldest</w:t>
      </w:r>
      <w:r>
        <w:rPr>
          <w:spacing w:val="-8"/>
        </w:rPr>
        <w:t> </w:t>
      </w:r>
      <w:r>
        <w:rPr/>
        <w:t>old”</w:t>
      </w:r>
    </w:p>
    <w:p>
      <w:pPr>
        <w:pStyle w:val="BodyText"/>
        <w:spacing w:line="237" w:lineRule="auto"/>
        <w:ind w:right="1455"/>
      </w:pPr>
      <w:r>
        <w:rPr/>
        <w:t>—those aged 85 and over—is even more striking. The oldest old are projected</w:t>
      </w:r>
      <w:r>
        <w:rPr>
          <w:spacing w:val="-3"/>
        </w:rPr>
        <w:t> </w:t>
      </w:r>
      <w:r>
        <w:rPr/>
        <w:t>to</w:t>
      </w:r>
      <w:r>
        <w:rPr>
          <w:spacing w:val="-3"/>
        </w:rPr>
        <w:t> </w:t>
      </w:r>
      <w:r>
        <w:rPr/>
        <w:t>almost</w:t>
      </w:r>
      <w:r>
        <w:rPr>
          <w:spacing w:val="-3"/>
        </w:rPr>
        <w:t> </w:t>
      </w:r>
      <w:r>
        <w:rPr/>
        <w:t>triple,</w:t>
      </w:r>
      <w:r>
        <w:rPr>
          <w:spacing w:val="-3"/>
        </w:rPr>
        <w:t> </w:t>
      </w:r>
      <w:r>
        <w:rPr/>
        <w:t>from</w:t>
      </w:r>
      <w:r>
        <w:rPr>
          <w:spacing w:val="-3"/>
        </w:rPr>
        <w:t> </w:t>
      </w:r>
      <w:r>
        <w:rPr/>
        <w:t>6.3</w:t>
      </w:r>
      <w:r>
        <w:rPr>
          <w:spacing w:val="-3"/>
        </w:rPr>
        <w:t> </w:t>
      </w:r>
      <w:r>
        <w:rPr/>
        <w:t>million</w:t>
      </w:r>
      <w:r>
        <w:rPr>
          <w:spacing w:val="-3"/>
        </w:rPr>
        <w:t> </w:t>
      </w:r>
      <w:r>
        <w:rPr/>
        <w:t>in</w:t>
      </w:r>
      <w:r>
        <w:rPr>
          <w:spacing w:val="-3"/>
        </w:rPr>
        <w:t> </w:t>
      </w:r>
      <w:r>
        <w:rPr/>
        <w:t>2015</w:t>
      </w:r>
      <w:r>
        <w:rPr>
          <w:spacing w:val="-3"/>
        </w:rPr>
        <w:t> </w:t>
      </w:r>
      <w:r>
        <w:rPr/>
        <w:t>to</w:t>
      </w:r>
      <w:r>
        <w:rPr>
          <w:spacing w:val="-3"/>
        </w:rPr>
        <w:t> </w:t>
      </w:r>
      <w:r>
        <w:rPr/>
        <w:t>17.9</w:t>
      </w:r>
      <w:r>
        <w:rPr>
          <w:spacing w:val="-3"/>
        </w:rPr>
        <w:t> </w:t>
      </w:r>
      <w:r>
        <w:rPr/>
        <w:t>million</w:t>
      </w:r>
      <w:r>
        <w:rPr>
          <w:spacing w:val="-3"/>
        </w:rPr>
        <w:t> </w:t>
      </w:r>
      <w:r>
        <w:rPr/>
        <w:t>in</w:t>
      </w:r>
      <w:r>
        <w:rPr>
          <w:spacing w:val="-3"/>
        </w:rPr>
        <w:t> </w:t>
      </w:r>
      <w:r>
        <w:rPr/>
        <w:t>2050, accounting for 4.5% of the total population </w:t>
      </w:r>
      <w:r>
        <w:rPr>
          <w:i/>
        </w:rPr>
        <w:t>(U.S. Census Bureau</w:t>
      </w:r>
      <w:r>
        <w:rPr/>
        <w:t>).</w:t>
      </w:r>
    </w:p>
    <w:p>
      <w:pPr>
        <w:pStyle w:val="BodyText"/>
        <w:spacing w:before="318"/>
        <w:ind w:right="1439"/>
      </w:pPr>
      <w:r>
        <w:rPr/>
        <w:t>This oldest old population tends to have the highest disability rate and need for long-term care</w:t>
      </w:r>
      <w:r>
        <w:rPr>
          <w:spacing w:val="-1"/>
        </w:rPr>
        <w:t> </w:t>
      </w:r>
      <w:r>
        <w:rPr/>
        <w:t>services, and they also are</w:t>
      </w:r>
      <w:r>
        <w:rPr>
          <w:spacing w:val="-1"/>
        </w:rPr>
        <w:t> </w:t>
      </w:r>
      <w:r>
        <w:rPr/>
        <w:t>more</w:t>
      </w:r>
      <w:r>
        <w:rPr>
          <w:spacing w:val="-1"/>
        </w:rPr>
        <w:t> </w:t>
      </w:r>
      <w:r>
        <w:rPr/>
        <w:t>likely to be</w:t>
      </w:r>
      <w:r>
        <w:rPr>
          <w:spacing w:val="-1"/>
        </w:rPr>
        <w:t> </w:t>
      </w:r>
      <w:r>
        <w:rPr/>
        <w:t>widowed and without assistance with</w:t>
      </w:r>
      <w:r>
        <w:rPr>
          <w:spacing w:val="-10"/>
        </w:rPr>
        <w:t> </w:t>
      </w:r>
      <w:r>
        <w:rPr/>
        <w:t>ADLs (</w:t>
      </w:r>
      <w:r>
        <w:rPr>
          <w:i/>
        </w:rPr>
        <w:t>Feder &amp; Komisar,; Houser, Fox-Grage, &amp;</w:t>
      </w:r>
      <w:r>
        <w:rPr>
          <w:i/>
        </w:rPr>
        <w:t> Ujvar</w:t>
      </w:r>
      <w:r>
        <w:rPr/>
        <w:t>i). Decreasing family size and increasing employment rates among women may reduce the traditional pool of family caregivers, further stimulating demand for paid long-term care services (</w:t>
      </w:r>
      <w:r>
        <w:rPr>
          <w:i/>
        </w:rPr>
        <w:t>Congressional Budget</w:t>
      </w:r>
      <w:r>
        <w:rPr>
          <w:i/>
        </w:rPr>
        <w:t> Office</w:t>
      </w:r>
      <w:r>
        <w:rPr/>
        <w:t>).</w:t>
      </w:r>
      <w:r>
        <w:rPr>
          <w:spacing w:val="-5"/>
        </w:rPr>
        <w:t> </w:t>
      </w:r>
      <w:r>
        <w:rPr/>
        <w:t>Among persons who need long-term care services, adults aged 65 and over are more likely than younger adults to receive paid help (</w:t>
      </w:r>
      <w:r>
        <w:rPr>
          <w:i/>
        </w:rPr>
        <w:t>Kaye,</w:t>
      </w:r>
      <w:r>
        <w:rPr>
          <w:i/>
        </w:rPr>
        <w:t> Harrington, &amp; LaPlante</w:t>
      </w:r>
      <w:r>
        <w:rPr/>
        <w:t>). Recent studies project that the number of older adults using paid, long-term care services will grow substantially (</w:t>
      </w:r>
      <w:r>
        <w:rPr>
          <w:i/>
        </w:rPr>
        <w:t>Johnson,</w:t>
      </w:r>
      <w:r>
        <w:rPr>
          <w:i/>
        </w:rPr>
        <w:t> Toohey,</w:t>
      </w:r>
      <w:r>
        <w:rPr>
          <w:i/>
          <w:spacing w:val="-18"/>
        </w:rPr>
        <w:t> </w:t>
      </w:r>
      <w:r>
        <w:rPr>
          <w:i/>
        </w:rPr>
        <w:t>&amp;</w:t>
      </w:r>
      <w:r>
        <w:rPr>
          <w:i/>
          <w:spacing w:val="-17"/>
        </w:rPr>
        <w:t> </w:t>
      </w:r>
      <w:r>
        <w:rPr>
          <w:i/>
        </w:rPr>
        <w:t>Wiener,</w:t>
      </w:r>
      <w:r>
        <w:rPr>
          <w:i/>
          <w:spacing w:val="-15"/>
        </w:rPr>
        <w:t> </w:t>
      </w:r>
      <w:r>
        <w:rPr>
          <w:i/>
        </w:rPr>
        <w:t>Kaye)</w:t>
      </w:r>
      <w:r>
        <w:rPr/>
        <w:t>.</w:t>
      </w:r>
      <w:r>
        <w:rPr>
          <w:spacing w:val="-18"/>
        </w:rPr>
        <w:t> </w:t>
      </w:r>
      <w:r>
        <w:rPr/>
        <w:t>A</w:t>
      </w:r>
      <w:r>
        <w:rPr>
          <w:spacing w:val="-17"/>
        </w:rPr>
        <w:t> </w:t>
      </w:r>
      <w:r>
        <w:rPr/>
        <w:t>substantial</w:t>
      </w:r>
      <w:r>
        <w:rPr>
          <w:spacing w:val="-12"/>
        </w:rPr>
        <w:t> </w:t>
      </w:r>
      <w:r>
        <w:rPr/>
        <w:t>share</w:t>
      </w:r>
      <w:r>
        <w:rPr>
          <w:spacing w:val="-13"/>
        </w:rPr>
        <w:t> </w:t>
      </w:r>
      <w:r>
        <w:rPr/>
        <w:t>of</w:t>
      </w:r>
      <w:r>
        <w:rPr>
          <w:spacing w:val="-12"/>
        </w:rPr>
        <w:t> </w:t>
      </w:r>
      <w:r>
        <w:rPr/>
        <w:t>paid,</w:t>
      </w:r>
      <w:r>
        <w:rPr>
          <w:spacing w:val="-12"/>
        </w:rPr>
        <w:t> </w:t>
      </w:r>
      <w:r>
        <w:rPr/>
        <w:t>long-term</w:t>
      </w:r>
      <w:r>
        <w:rPr>
          <w:spacing w:val="-12"/>
        </w:rPr>
        <w:t> </w:t>
      </w:r>
      <w:r>
        <w:rPr/>
        <w:t>care</w:t>
      </w:r>
      <w:r>
        <w:rPr>
          <w:spacing w:val="-13"/>
        </w:rPr>
        <w:t> </w:t>
      </w:r>
      <w:r>
        <w:rPr/>
        <w:t>services is publicly funded through programs such as Medicaid and Medicare; accurate, timely statistical information can help guide those programs and inform relevant policy decisions.</w:t>
      </w:r>
    </w:p>
    <w:p>
      <w:pPr>
        <w:pStyle w:val="Heading3"/>
        <w:spacing w:before="292"/>
      </w:pPr>
      <w:r>
        <w:rPr>
          <w:color w:val="3F6797"/>
        </w:rPr>
        <w:t>The</w:t>
      </w:r>
      <w:r>
        <w:rPr>
          <w:color w:val="3F6797"/>
          <w:spacing w:val="-8"/>
        </w:rPr>
        <w:t> </w:t>
      </w:r>
      <w:r>
        <w:rPr>
          <w:color w:val="3F6797"/>
        </w:rPr>
        <w:t>National</w:t>
      </w:r>
      <w:r>
        <w:rPr>
          <w:color w:val="3F6797"/>
          <w:spacing w:val="-6"/>
        </w:rPr>
        <w:t> </w:t>
      </w:r>
      <w:r>
        <w:rPr>
          <w:color w:val="3F6797"/>
        </w:rPr>
        <w:t>Study</w:t>
      </w:r>
      <w:r>
        <w:rPr>
          <w:color w:val="3F6797"/>
          <w:spacing w:val="-7"/>
        </w:rPr>
        <w:t> </w:t>
      </w:r>
      <w:r>
        <w:rPr>
          <w:color w:val="3F6797"/>
        </w:rPr>
        <w:t>of</w:t>
      </w:r>
      <w:r>
        <w:rPr>
          <w:color w:val="3F6797"/>
          <w:spacing w:val="-7"/>
        </w:rPr>
        <w:t> </w:t>
      </w:r>
      <w:r>
        <w:rPr>
          <w:color w:val="3F6797"/>
        </w:rPr>
        <w:t>Long-Term</w:t>
      </w:r>
      <w:r>
        <w:rPr>
          <w:color w:val="3F6797"/>
          <w:spacing w:val="-6"/>
        </w:rPr>
        <w:t> </w:t>
      </w:r>
      <w:r>
        <w:rPr>
          <w:color w:val="3F6797"/>
        </w:rPr>
        <w:t>Care</w:t>
      </w:r>
      <w:r>
        <w:rPr>
          <w:color w:val="3F6797"/>
          <w:spacing w:val="-7"/>
        </w:rPr>
        <w:t> </w:t>
      </w:r>
      <w:r>
        <w:rPr>
          <w:color w:val="3F6797"/>
          <w:spacing w:val="-2"/>
        </w:rPr>
        <w:t>Providers</w:t>
      </w:r>
    </w:p>
    <w:p>
      <w:pPr>
        <w:pStyle w:val="BodyText"/>
        <w:spacing w:before="318"/>
        <w:ind w:right="1493"/>
      </w:pPr>
      <w:r>
        <w:rPr/>
        <w:t>The long-term care services delivery system in the United States has changed substantially over the last 30 years. For example, although nursing homes are still a major provider of long-term care services, there is growing use of skilled nursing facilities for short-term, post-acute care and rehabilitation (</w:t>
      </w:r>
      <w:r>
        <w:rPr>
          <w:i/>
        </w:rPr>
        <w:t>Decker</w:t>
      </w:r>
      <w:r>
        <w:rPr/>
        <w:t>). Further, consumers’</w:t>
      </w:r>
      <w:r>
        <w:rPr>
          <w:spacing w:val="-11"/>
        </w:rPr>
        <w:t> </w:t>
      </w:r>
      <w:r>
        <w:rPr/>
        <w:t>desire to stay in their own homes,</w:t>
      </w:r>
      <w:r>
        <w:rPr>
          <w:spacing w:val="-6"/>
        </w:rPr>
        <w:t> </w:t>
      </w:r>
      <w:r>
        <w:rPr/>
        <w:t>and</w:t>
      </w:r>
      <w:r>
        <w:rPr>
          <w:spacing w:val="-6"/>
        </w:rPr>
        <w:t> </w:t>
      </w:r>
      <w:r>
        <w:rPr/>
        <w:t>federal</w:t>
      </w:r>
      <w:r>
        <w:rPr>
          <w:spacing w:val="-6"/>
        </w:rPr>
        <w:t> </w:t>
      </w:r>
      <w:r>
        <w:rPr/>
        <w:t>and</w:t>
      </w:r>
      <w:r>
        <w:rPr>
          <w:spacing w:val="-6"/>
        </w:rPr>
        <w:t> </w:t>
      </w:r>
      <w:r>
        <w:rPr/>
        <w:t>state</w:t>
      </w:r>
      <w:r>
        <w:rPr>
          <w:spacing w:val="-6"/>
        </w:rPr>
        <w:t> </w:t>
      </w:r>
      <w:r>
        <w:rPr/>
        <w:t>policy</w:t>
      </w:r>
      <w:r>
        <w:rPr>
          <w:spacing w:val="-6"/>
        </w:rPr>
        <w:t> </w:t>
      </w:r>
      <w:r>
        <w:rPr/>
        <w:t>developments</w:t>
      </w:r>
      <w:r>
        <w:rPr>
          <w:spacing w:val="-6"/>
        </w:rPr>
        <w:t> </w:t>
      </w:r>
      <w:r>
        <w:rPr/>
        <w:t>(e.g.,</w:t>
      </w:r>
      <w:r>
        <w:rPr>
          <w:spacing w:val="-6"/>
        </w:rPr>
        <w:t> </w:t>
      </w:r>
      <w:r>
        <w:rPr/>
        <w:t>the</w:t>
      </w:r>
      <w:r>
        <w:rPr>
          <w:spacing w:val="-6"/>
        </w:rPr>
        <w:t> </w:t>
      </w:r>
      <w:r>
        <w:rPr/>
        <w:t>Supreme</w:t>
      </w:r>
      <w:r>
        <w:rPr>
          <w:spacing w:val="-6"/>
        </w:rPr>
        <w:t> </w:t>
      </w:r>
      <w:r>
        <w:rPr/>
        <w:t>Court’s Olmstead</w:t>
      </w:r>
      <w:r>
        <w:rPr>
          <w:spacing w:val="-1"/>
        </w:rPr>
        <w:t> </w:t>
      </w:r>
      <w:r>
        <w:rPr/>
        <w:t>ruling,</w:t>
      </w:r>
      <w:r>
        <w:rPr>
          <w:spacing w:val="-1"/>
        </w:rPr>
        <w:t> </w:t>
      </w:r>
      <w:r>
        <w:rPr/>
        <w:t>introduction</w:t>
      </w:r>
      <w:r>
        <w:rPr>
          <w:spacing w:val="-1"/>
        </w:rPr>
        <w:t> </w:t>
      </w:r>
      <w:r>
        <w:rPr/>
        <w:t>of</w:t>
      </w:r>
      <w:r>
        <w:rPr>
          <w:spacing w:val="-1"/>
        </w:rPr>
        <w:t> </w:t>
      </w:r>
      <w:r>
        <w:rPr/>
        <w:t>the</w:t>
      </w:r>
      <w:r>
        <w:rPr>
          <w:spacing w:val="-2"/>
        </w:rPr>
        <w:t> </w:t>
      </w:r>
      <w:r>
        <w:rPr/>
        <w:t>Medicare</w:t>
      </w:r>
      <w:r>
        <w:rPr>
          <w:spacing w:val="-2"/>
        </w:rPr>
        <w:t> </w:t>
      </w:r>
      <w:r>
        <w:rPr/>
        <w:t>Prospective</w:t>
      </w:r>
      <w:r>
        <w:rPr>
          <w:spacing w:val="-2"/>
        </w:rPr>
        <w:t> </w:t>
      </w:r>
      <w:r>
        <w:rPr/>
        <w:t>Payment</w:t>
      </w:r>
      <w:r>
        <w:rPr>
          <w:spacing w:val="-1"/>
        </w:rPr>
        <w:t> </w:t>
      </w:r>
      <w:r>
        <w:rPr/>
        <w:t>System, and balancing Medicaid-financed services from institutional to non-institutional settings) have led to growth in a variety of home- and community-based alternatives (</w:t>
      </w:r>
      <w:r>
        <w:rPr>
          <w:i/>
        </w:rPr>
        <w:t>Doty, Wiener</w:t>
      </w:r>
      <w:r>
        <w:rPr/>
        <w:t>). The major sectors of paid, long-term care services providers now also include adult day services</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centers,</w:t>
      </w:r>
      <w:r>
        <w:rPr>
          <w:spacing w:val="-5"/>
        </w:rPr>
        <w:t> </w:t>
      </w:r>
      <w:r>
        <w:rPr/>
        <w:t>assisted</w:t>
      </w:r>
      <w:r>
        <w:rPr>
          <w:spacing w:val="-5"/>
        </w:rPr>
        <w:t> </w:t>
      </w:r>
      <w:r>
        <w:rPr/>
        <w:t>living</w:t>
      </w:r>
      <w:r>
        <w:rPr>
          <w:spacing w:val="-5"/>
        </w:rPr>
        <w:t> </w:t>
      </w:r>
      <w:r>
        <w:rPr/>
        <w:t>and</w:t>
      </w:r>
      <w:r>
        <w:rPr>
          <w:spacing w:val="-5"/>
        </w:rPr>
        <w:t> </w:t>
      </w:r>
      <w:r>
        <w:rPr/>
        <w:t>similar</w:t>
      </w:r>
      <w:r>
        <w:rPr>
          <w:spacing w:val="-5"/>
        </w:rPr>
        <w:t> </w:t>
      </w:r>
      <w:r>
        <w:rPr/>
        <w:t>residential</w:t>
      </w:r>
      <w:r>
        <w:rPr>
          <w:spacing w:val="-5"/>
        </w:rPr>
        <w:t> </w:t>
      </w:r>
      <w:r>
        <w:rPr/>
        <w:t>care</w:t>
      </w:r>
      <w:r>
        <w:rPr>
          <w:spacing w:val="-6"/>
        </w:rPr>
        <w:t> </w:t>
      </w:r>
      <w:r>
        <w:rPr/>
        <w:t>communities,</w:t>
      </w:r>
      <w:r>
        <w:rPr>
          <w:spacing w:val="-5"/>
        </w:rPr>
        <w:t> </w:t>
      </w:r>
      <w:r>
        <w:rPr/>
        <w:t>home health agencies, and hospices.</w:t>
      </w:r>
    </w:p>
    <w:p>
      <w:pPr>
        <w:pStyle w:val="BodyText"/>
        <w:spacing w:before="114"/>
        <w:ind w:left="0"/>
      </w:pPr>
    </w:p>
    <w:p>
      <w:pPr>
        <w:pStyle w:val="BodyText"/>
        <w:ind w:right="1437"/>
        <w:jc w:val="both"/>
      </w:pPr>
      <w:r>
        <w:rPr>
          <w:color w:val="2C2728"/>
        </w:rPr>
        <w:t>Long-term care services provided by paid regulated providers are an important component of personal health care spending in the United States. Estimates of expenditures for paid long-term care services vary, depending on what types of providers, populations, and services are included. According to a recent estimate, total national spending for paid long-term care services was almost $339 billion, with public spending accounting for about 72% of this amount. The cost of long-term care services varies by the type of paid care provided and the type of provider or sector (e.g., adult day services centers, assisted living and similar residential care communities, home health agencies, or hospices). Finding a way to pay for long-term care services is a growing concern for older adults, other persons with</w:t>
      </w:r>
      <w:r>
        <w:rPr>
          <w:color w:val="2C2728"/>
          <w:spacing w:val="40"/>
        </w:rPr>
        <w:t> </w:t>
      </w:r>
      <w:r>
        <w:rPr>
          <w:color w:val="2C2728"/>
        </w:rPr>
        <w:t>disabilities, and their families, and it is a major challenge facing state and federal governments. People who use paid long-term care services, through home and community-based services or institutional care, are among the most costly participants in Medicare and Medicaid programs. Medicaid finances the largest portion of paid long-term care services, followed by Medicare, out-of-pocket payments by individuals and families, other private sources, private insurance, and other public programs.</w:t>
      </w:r>
    </w:p>
    <w:p>
      <w:pPr>
        <w:pStyle w:val="BodyText"/>
        <w:spacing w:before="85"/>
        <w:ind w:right="1437"/>
        <w:jc w:val="both"/>
      </w:pPr>
      <w:r>
        <w:rPr>
          <w:color w:val="2C2728"/>
        </w:rPr>
        <w:t>Medicaid finances a variety of long-term care services through multiple mechanisms</w:t>
      </w:r>
      <w:r>
        <w:rPr>
          <w:color w:val="2C2728"/>
          <w:spacing w:val="-4"/>
        </w:rPr>
        <w:t> </w:t>
      </w:r>
      <w:r>
        <w:rPr>
          <w:color w:val="2C2728"/>
        </w:rPr>
        <w:t>(e.g.,</w:t>
      </w:r>
      <w:r>
        <w:rPr>
          <w:color w:val="2C2728"/>
          <w:spacing w:val="-4"/>
        </w:rPr>
        <w:t> </w:t>
      </w:r>
      <w:r>
        <w:rPr>
          <w:color w:val="2C2728"/>
        </w:rPr>
        <w:t>Medicaid</w:t>
      </w:r>
      <w:r>
        <w:rPr>
          <w:color w:val="2C2728"/>
          <w:spacing w:val="-4"/>
        </w:rPr>
        <w:t> </w:t>
      </w:r>
      <w:r>
        <w:rPr>
          <w:color w:val="2C2728"/>
        </w:rPr>
        <w:t>State</w:t>
      </w:r>
      <w:r>
        <w:rPr>
          <w:color w:val="2C2728"/>
          <w:spacing w:val="-4"/>
        </w:rPr>
        <w:t> </w:t>
      </w:r>
      <w:r>
        <w:rPr>
          <w:color w:val="2C2728"/>
        </w:rPr>
        <w:t>Plan,</w:t>
      </w:r>
      <w:r>
        <w:rPr>
          <w:color w:val="2C2728"/>
          <w:spacing w:val="-4"/>
        </w:rPr>
        <w:t> </w:t>
      </w:r>
      <w:r>
        <w:rPr>
          <w:color w:val="2C2728"/>
        </w:rPr>
        <w:t>home</w:t>
      </w:r>
      <w:r>
        <w:rPr>
          <w:color w:val="2C2728"/>
          <w:spacing w:val="-4"/>
        </w:rPr>
        <w:t> </w:t>
      </w:r>
      <w:r>
        <w:rPr>
          <w:color w:val="2C2728"/>
        </w:rPr>
        <w:t>and</w:t>
      </w:r>
      <w:r>
        <w:rPr>
          <w:color w:val="2C2728"/>
          <w:spacing w:val="-4"/>
        </w:rPr>
        <w:t> </w:t>
      </w:r>
      <w:r>
        <w:rPr>
          <w:color w:val="2C2728"/>
        </w:rPr>
        <w:t>community-based</w:t>
      </w:r>
      <w:r>
        <w:rPr>
          <w:color w:val="2C2728"/>
          <w:spacing w:val="-4"/>
        </w:rPr>
        <w:t> </w:t>
      </w:r>
      <w:r>
        <w:rPr>
          <w:color w:val="2C2728"/>
        </w:rPr>
        <w:t>services waiver program, and other options for community-based long-term care services), including an array of home and community-based services and institutional services.</w:t>
      </w:r>
    </w:p>
    <w:p>
      <w:pPr>
        <w:pStyle w:val="BodyText"/>
        <w:spacing w:before="110"/>
        <w:ind w:right="1437"/>
        <w:jc w:val="both"/>
      </w:pPr>
      <w:r>
        <w:rPr>
          <w:color w:val="2C2728"/>
        </w:rPr>
        <w:t>Experts disagree on whether Medicare expenditures for skilled nursing facilities and home health agencies, since they are post-acute services,</w:t>
      </w:r>
      <w:r>
        <w:rPr>
          <w:color w:val="2C2728"/>
          <w:spacing w:val="40"/>
        </w:rPr>
        <w:t> </w:t>
      </w:r>
      <w:r>
        <w:rPr>
          <w:color w:val="2C2728"/>
        </w:rPr>
        <w:t>should be considered long-term care services. This section includes Medicare-certified</w:t>
      </w:r>
      <w:r>
        <w:rPr>
          <w:color w:val="2C2728"/>
          <w:spacing w:val="-3"/>
        </w:rPr>
        <w:t> </w:t>
      </w:r>
      <w:r>
        <w:rPr>
          <w:color w:val="2C2728"/>
        </w:rPr>
        <w:t>skilled</w:t>
      </w:r>
      <w:r>
        <w:rPr>
          <w:color w:val="2C2728"/>
          <w:spacing w:val="-3"/>
        </w:rPr>
        <w:t> </w:t>
      </w:r>
      <w:r>
        <w:rPr>
          <w:color w:val="2C2728"/>
        </w:rPr>
        <w:t>nursing</w:t>
      </w:r>
      <w:r>
        <w:rPr>
          <w:color w:val="2C2728"/>
          <w:spacing w:val="-3"/>
        </w:rPr>
        <w:t> </w:t>
      </w:r>
      <w:r>
        <w:rPr>
          <w:color w:val="2C2728"/>
        </w:rPr>
        <w:t>facilities</w:t>
      </w:r>
      <w:r>
        <w:rPr>
          <w:color w:val="2C2728"/>
          <w:spacing w:val="-3"/>
        </w:rPr>
        <w:t> </w:t>
      </w:r>
      <w:r>
        <w:rPr>
          <w:color w:val="2C2728"/>
        </w:rPr>
        <w:t>and</w:t>
      </w:r>
      <w:r>
        <w:rPr>
          <w:color w:val="2C2728"/>
          <w:spacing w:val="-3"/>
        </w:rPr>
        <w:t> </w:t>
      </w:r>
      <w:r>
        <w:rPr>
          <w:color w:val="2C2728"/>
        </w:rPr>
        <w:t>home</w:t>
      </w:r>
      <w:r>
        <w:rPr>
          <w:color w:val="2C2728"/>
          <w:spacing w:val="-3"/>
        </w:rPr>
        <w:t> </w:t>
      </w:r>
      <w:r>
        <w:rPr>
          <w:color w:val="2C2728"/>
        </w:rPr>
        <w:t>health</w:t>
      </w:r>
      <w:r>
        <w:rPr>
          <w:color w:val="2C2728"/>
          <w:spacing w:val="-3"/>
        </w:rPr>
        <w:t> </w:t>
      </w:r>
      <w:r>
        <w:rPr>
          <w:color w:val="2C2728"/>
        </w:rPr>
        <w:t>agencies,</w:t>
      </w:r>
      <w:r>
        <w:rPr>
          <w:color w:val="2C2728"/>
          <w:spacing w:val="-3"/>
        </w:rPr>
        <w:t> </w:t>
      </w:r>
      <w:r>
        <w:rPr>
          <w:color w:val="2C2728"/>
        </w:rPr>
        <w:t>which are often referred to as post-acute care services.</w:t>
      </w:r>
    </w:p>
    <w:p>
      <w:pPr>
        <w:pStyle w:val="BodyText"/>
        <w:spacing w:before="110"/>
        <w:ind w:right="1437"/>
        <w:jc w:val="both"/>
      </w:pPr>
      <w:r>
        <w:rPr>
          <w:color w:val="2C2728"/>
        </w:rPr>
        <w:t>The distribution of the different financing sources described previously varies by long-term care services sector and population. For example, most residents pay out of pocket for assisted living and similar residential care communities, with a small percentage using Medicaid to help pay for services. In contrast, the largest single payer for long-term nursing home</w:t>
      </w:r>
      <w:r>
        <w:rPr>
          <w:color w:val="2C2728"/>
          <w:spacing w:val="40"/>
        </w:rPr>
        <w:t> </w:t>
      </w:r>
      <w:r>
        <w:rPr>
          <w:color w:val="2C2728"/>
        </w:rPr>
        <w:t>care is Medicaid, whereas Medicare finances hospice costs and a major portion of the costs for short-stay post-acute care in skilled nursing facilities for Medicare beneficiaries.</w:t>
      </w:r>
    </w:p>
    <w:p>
      <w:pPr>
        <w:pStyle w:val="BodyText"/>
        <w:spacing w:after="0"/>
        <w:jc w:val="both"/>
        <w:sectPr>
          <w:pgSz w:w="12240" w:h="15840"/>
          <w:pgMar w:header="744" w:footer="0" w:top="1000" w:bottom="280" w:left="1080" w:right="360"/>
        </w:sectPr>
      </w:pPr>
    </w:p>
    <w:p>
      <w:pPr>
        <w:pStyle w:val="BodyText"/>
        <w:spacing w:before="94"/>
        <w:ind w:left="0"/>
      </w:pPr>
    </w:p>
    <w:p>
      <w:pPr>
        <w:pStyle w:val="BodyText"/>
        <w:ind w:left="719" w:right="1436"/>
        <w:jc w:val="both"/>
      </w:pPr>
      <w:r>
        <w:rPr>
          <w:color w:val="2C2728"/>
        </w:rPr>
        <w:t>Although people of all ages may need long-term care services, the risk of needing these services increases with age. The number of Americans over age 65 is projected to shift from 47.8 million in 2015 to over 87.9 million in 2050, representing an increase of 84% and comprising 22% of the population. The population aged 85 and over is projected to triple, from 6.3 million in 2015 to over 18.9 million in 2050, and will account for almost 5% of</w:t>
      </w:r>
      <w:r>
        <w:rPr>
          <w:color w:val="2C2728"/>
          <w:spacing w:val="-3"/>
        </w:rPr>
        <w:t> </w:t>
      </w:r>
      <w:r>
        <w:rPr>
          <w:color w:val="2C2728"/>
        </w:rPr>
        <w:t>the</w:t>
      </w:r>
      <w:r>
        <w:rPr>
          <w:color w:val="2C2728"/>
          <w:spacing w:val="-3"/>
        </w:rPr>
        <w:t> </w:t>
      </w:r>
      <w:r>
        <w:rPr>
          <w:color w:val="2C2728"/>
        </w:rPr>
        <w:t>U.S.</w:t>
      </w:r>
      <w:r>
        <w:rPr>
          <w:color w:val="2C2728"/>
          <w:spacing w:val="-3"/>
        </w:rPr>
        <w:t> </w:t>
      </w:r>
      <w:r>
        <w:rPr>
          <w:color w:val="2C2728"/>
        </w:rPr>
        <w:t>population.</w:t>
      </w:r>
      <w:r>
        <w:rPr>
          <w:color w:val="2C2728"/>
          <w:spacing w:val="-8"/>
        </w:rPr>
        <w:t> </w:t>
      </w:r>
      <w:r>
        <w:rPr>
          <w:color w:val="2C2728"/>
        </w:rPr>
        <w:t>This</w:t>
      </w:r>
      <w:r>
        <w:rPr>
          <w:color w:val="2C2728"/>
          <w:spacing w:val="-3"/>
        </w:rPr>
        <w:t> </w:t>
      </w:r>
      <w:r>
        <w:rPr>
          <w:color w:val="2C2728"/>
        </w:rPr>
        <w:t>“oldest</w:t>
      </w:r>
      <w:r>
        <w:rPr>
          <w:color w:val="2C2728"/>
          <w:spacing w:val="-3"/>
        </w:rPr>
        <w:t> </w:t>
      </w:r>
      <w:r>
        <w:rPr>
          <w:color w:val="2C2728"/>
        </w:rPr>
        <w:t>old”</w:t>
      </w:r>
      <w:r>
        <w:rPr>
          <w:color w:val="2C2728"/>
          <w:spacing w:val="-3"/>
        </w:rPr>
        <w:t> </w:t>
      </w:r>
      <w:r>
        <w:rPr>
          <w:color w:val="2C2728"/>
        </w:rPr>
        <w:t>population</w:t>
      </w:r>
      <w:r>
        <w:rPr>
          <w:color w:val="2C2728"/>
          <w:spacing w:val="-3"/>
        </w:rPr>
        <w:t> </w:t>
      </w:r>
      <w:r>
        <w:rPr>
          <w:color w:val="2C2728"/>
        </w:rPr>
        <w:t>tends</w:t>
      </w:r>
      <w:r>
        <w:rPr>
          <w:color w:val="2C2728"/>
          <w:spacing w:val="-3"/>
        </w:rPr>
        <w:t> </w:t>
      </w:r>
      <w:r>
        <w:rPr>
          <w:color w:val="2C2728"/>
        </w:rPr>
        <w:t>to</w:t>
      </w:r>
      <w:r>
        <w:rPr>
          <w:color w:val="2C2728"/>
          <w:spacing w:val="-3"/>
        </w:rPr>
        <w:t> </w:t>
      </w:r>
      <w:r>
        <w:rPr>
          <w:color w:val="2C2728"/>
        </w:rPr>
        <w:t>have</w:t>
      </w:r>
      <w:r>
        <w:rPr>
          <w:color w:val="2C2728"/>
          <w:spacing w:val="-3"/>
        </w:rPr>
        <w:t> </w:t>
      </w:r>
      <w:r>
        <w:rPr>
          <w:color w:val="2C2728"/>
        </w:rPr>
        <w:t>the</w:t>
      </w:r>
      <w:r>
        <w:rPr>
          <w:color w:val="2C2728"/>
          <w:spacing w:val="-3"/>
        </w:rPr>
        <w:t> </w:t>
      </w:r>
      <w:r>
        <w:rPr>
          <w:color w:val="2C2728"/>
        </w:rPr>
        <w:t>highest disability rate and highest need for long-term care services, and is also </w:t>
      </w:r>
      <w:r>
        <w:rPr>
          <w:color w:val="2C2728"/>
        </w:rPr>
        <w:t>more likely to be widowed and without someone to provide assistance with daily activities. The number of older people in the United States with significant physical or cognitive disabilities is projected to increase from 6.3 million in 2015 to 15.7 million in 2065.</w:t>
      </w:r>
    </w:p>
    <w:p>
      <w:pPr>
        <w:pStyle w:val="BodyText"/>
        <w:spacing w:before="96"/>
        <w:ind w:left="719" w:right="1436"/>
        <w:jc w:val="both"/>
      </w:pPr>
      <w:r>
        <w:rPr>
          <w:color w:val="2C2728"/>
        </w:rPr>
        <w:t>Decreasing</w:t>
      </w:r>
      <w:r>
        <w:rPr>
          <w:color w:val="2C2728"/>
          <w:spacing w:val="-1"/>
        </w:rPr>
        <w:t> </w:t>
      </w:r>
      <w:r>
        <w:rPr>
          <w:color w:val="2C2728"/>
        </w:rPr>
        <w:t>family</w:t>
      </w:r>
      <w:r>
        <w:rPr>
          <w:color w:val="2C2728"/>
          <w:spacing w:val="-1"/>
        </w:rPr>
        <w:t> </w:t>
      </w:r>
      <w:r>
        <w:rPr>
          <w:color w:val="2C2728"/>
        </w:rPr>
        <w:t>size</w:t>
      </w:r>
      <w:r>
        <w:rPr>
          <w:color w:val="2C2728"/>
          <w:spacing w:val="-1"/>
        </w:rPr>
        <w:t> </w:t>
      </w:r>
      <w:r>
        <w:rPr>
          <w:color w:val="2C2728"/>
        </w:rPr>
        <w:t>and</w:t>
      </w:r>
      <w:r>
        <w:rPr>
          <w:color w:val="2C2728"/>
          <w:spacing w:val="-1"/>
        </w:rPr>
        <w:t> </w:t>
      </w:r>
      <w:r>
        <w:rPr>
          <w:color w:val="2C2728"/>
        </w:rPr>
        <w:t>increasing</w:t>
      </w:r>
      <w:r>
        <w:rPr>
          <w:color w:val="2C2728"/>
          <w:spacing w:val="-1"/>
        </w:rPr>
        <w:t> </w:t>
      </w:r>
      <w:r>
        <w:rPr>
          <w:color w:val="2C2728"/>
        </w:rPr>
        <w:t>employment</w:t>
      </w:r>
      <w:r>
        <w:rPr>
          <w:color w:val="2C2728"/>
          <w:spacing w:val="-1"/>
        </w:rPr>
        <w:t> </w:t>
      </w:r>
      <w:r>
        <w:rPr>
          <w:color w:val="2C2728"/>
        </w:rPr>
        <w:t>rates</w:t>
      </w:r>
      <w:r>
        <w:rPr>
          <w:color w:val="2C2728"/>
          <w:spacing w:val="-1"/>
        </w:rPr>
        <w:t> </w:t>
      </w:r>
      <w:r>
        <w:rPr>
          <w:color w:val="2C2728"/>
        </w:rPr>
        <w:t>among</w:t>
      </w:r>
      <w:r>
        <w:rPr>
          <w:color w:val="2C2728"/>
          <w:spacing w:val="-1"/>
        </w:rPr>
        <w:t> </w:t>
      </w:r>
      <w:r>
        <w:rPr>
          <w:color w:val="2C2728"/>
        </w:rPr>
        <w:t>women</w:t>
      </w:r>
      <w:r>
        <w:rPr>
          <w:color w:val="2C2728"/>
          <w:spacing w:val="-1"/>
        </w:rPr>
        <w:t> </w:t>
      </w:r>
      <w:r>
        <w:rPr>
          <w:color w:val="2C2728"/>
        </w:rPr>
        <w:t>may reduce the traditional pool of family caregivers, further stimulating </w:t>
      </w:r>
      <w:r>
        <w:rPr>
          <w:color w:val="2C2728"/>
        </w:rPr>
        <w:t>demand for paid long-term care services. Among persons who need long-term care services, adults aged 65 and over are more likely than younger adults to receive paid help. Results from the National Health and</w:t>
      </w:r>
      <w:r>
        <w:rPr>
          <w:color w:val="2C2728"/>
          <w:spacing w:val="-6"/>
        </w:rPr>
        <w:t> </w:t>
      </w:r>
      <w:r>
        <w:rPr>
          <w:color w:val="2C2728"/>
        </w:rPr>
        <w:t>Aging Trends study show that of the 10.9 million older adults who reported receiving help with daily activities in a given month, about 3 in 10 received paid help. Recent projections using microsimulation modeling estimate that about one-half of Americans reaching age 65 will need long-term care services and will incur, on average, $138,000 in long-term care costs. The average projected length of needing long-term Providers</w:t>
      </w:r>
    </w:p>
    <w:p>
      <w:pPr>
        <w:pStyle w:val="BodyText"/>
        <w:spacing w:before="99"/>
        <w:ind w:right="1418"/>
        <w:jc w:val="both"/>
      </w:pPr>
      <w:r>
        <w:rPr>
          <w:color w:val="2C2728"/>
        </w:rPr>
        <w:t>The long-term care services delivery system in the United States has</w:t>
      </w:r>
      <w:r>
        <w:rPr>
          <w:color w:val="2C2728"/>
          <w:spacing w:val="40"/>
        </w:rPr>
        <w:t> </w:t>
      </w:r>
      <w:r>
        <w:rPr>
          <w:color w:val="2C2728"/>
        </w:rPr>
        <w:t>changed substantially over the last 30 years. For example, although nursing homes are still a major provider of long-term care services, there has been growing use of skilled nursing facilities for short-term post-acute care and rehabilitation.</w:t>
      </w:r>
      <w:r>
        <w:rPr>
          <w:color w:val="2C2728"/>
          <w:spacing w:val="-14"/>
        </w:rPr>
        <w:t> </w:t>
      </w:r>
      <w:r>
        <w:rPr>
          <w:color w:val="2C2728"/>
        </w:rPr>
        <w:t>Additionally, consumers’</w:t>
      </w:r>
      <w:r>
        <w:rPr>
          <w:color w:val="2C2728"/>
          <w:spacing w:val="-1"/>
        </w:rPr>
        <w:t> </w:t>
      </w:r>
      <w:r>
        <w:rPr>
          <w:color w:val="2C2728"/>
        </w:rPr>
        <w:t>desire to stay in their own homes, as well</w:t>
      </w:r>
      <w:r>
        <w:rPr>
          <w:color w:val="2C2728"/>
          <w:spacing w:val="80"/>
        </w:rPr>
        <w:t> </w:t>
      </w:r>
      <w:r>
        <w:rPr>
          <w:color w:val="2C2728"/>
        </w:rPr>
        <w:t>as</w:t>
      </w:r>
      <w:r>
        <w:rPr>
          <w:color w:val="2C2728"/>
          <w:spacing w:val="80"/>
        </w:rPr>
        <w:t> </w:t>
      </w:r>
      <w:r>
        <w:rPr>
          <w:color w:val="2C2728"/>
        </w:rPr>
        <w:t>federal</w:t>
      </w:r>
      <w:r>
        <w:rPr>
          <w:color w:val="2C2728"/>
          <w:spacing w:val="80"/>
        </w:rPr>
        <w:t> </w:t>
      </w:r>
      <w:r>
        <w:rPr>
          <w:color w:val="2C2728"/>
        </w:rPr>
        <w:t>and</w:t>
      </w:r>
      <w:r>
        <w:rPr>
          <w:color w:val="2C2728"/>
          <w:spacing w:val="80"/>
        </w:rPr>
        <w:t> </w:t>
      </w:r>
      <w:r>
        <w:rPr>
          <w:color w:val="2C2728"/>
        </w:rPr>
        <w:t>state</w:t>
      </w:r>
      <w:r>
        <w:rPr>
          <w:color w:val="2C2728"/>
          <w:spacing w:val="80"/>
        </w:rPr>
        <w:t> </w:t>
      </w:r>
      <w:r>
        <w:rPr>
          <w:color w:val="2C2728"/>
        </w:rPr>
        <w:t>policy</w:t>
      </w:r>
      <w:r>
        <w:rPr>
          <w:color w:val="2C2728"/>
          <w:spacing w:val="80"/>
        </w:rPr>
        <w:t> </w:t>
      </w:r>
      <w:r>
        <w:rPr>
          <w:color w:val="2C2728"/>
        </w:rPr>
        <w:t>developments,</w:t>
      </w:r>
      <w:r>
        <w:rPr>
          <w:color w:val="2C2728"/>
          <w:spacing w:val="80"/>
        </w:rPr>
        <w:t> </w:t>
      </w:r>
      <w:r>
        <w:rPr>
          <w:color w:val="2C2728"/>
        </w:rPr>
        <w:t>have</w:t>
      </w:r>
      <w:r>
        <w:rPr>
          <w:color w:val="2C2728"/>
          <w:spacing w:val="80"/>
        </w:rPr>
        <w:t> </w:t>
      </w:r>
      <w:r>
        <w:rPr>
          <w:color w:val="2C2728"/>
        </w:rPr>
        <w:t>led</w:t>
      </w:r>
      <w:r>
        <w:rPr>
          <w:color w:val="2C2728"/>
          <w:spacing w:val="80"/>
        </w:rPr>
        <w:t> </w:t>
      </w:r>
      <w:r>
        <w:rPr>
          <w:color w:val="2C2728"/>
        </w:rPr>
        <w:t>to</w:t>
      </w:r>
      <w:r>
        <w:rPr>
          <w:color w:val="2C2728"/>
          <w:spacing w:val="80"/>
        </w:rPr>
        <w:t> </w:t>
      </w:r>
      <w:r>
        <w:rPr>
          <w:color w:val="2C2728"/>
        </w:rPr>
        <w:t>growth</w:t>
      </w:r>
      <w:r>
        <w:rPr>
          <w:color w:val="2C2728"/>
          <w:spacing w:val="80"/>
        </w:rPr>
        <w:t> </w:t>
      </w:r>
      <w:r>
        <w:rPr>
          <w:color w:val="2C2728"/>
        </w:rPr>
        <w:t>in</w:t>
      </w:r>
      <w:r>
        <w:rPr>
          <w:color w:val="2C2728"/>
          <w:spacing w:val="40"/>
        </w:rPr>
        <w:t> </w:t>
      </w:r>
      <w:r>
        <w:rPr>
          <w:color w:val="2C2728"/>
        </w:rPr>
        <w:t>a</w:t>
      </w:r>
      <w:r>
        <w:rPr>
          <w:color w:val="2C2728"/>
          <w:spacing w:val="40"/>
        </w:rPr>
        <w:t> </w:t>
      </w:r>
      <w:r>
        <w:rPr>
          <w:color w:val="2C2728"/>
        </w:rPr>
        <w:t>variety</w:t>
      </w:r>
      <w:r>
        <w:rPr>
          <w:color w:val="2C2728"/>
          <w:spacing w:val="80"/>
        </w:rPr>
        <w:t> </w:t>
      </w:r>
      <w:r>
        <w:rPr>
          <w:color w:val="2C2728"/>
        </w:rPr>
        <w:t>of</w:t>
      </w:r>
      <w:r>
        <w:rPr>
          <w:color w:val="2C2728"/>
          <w:spacing w:val="80"/>
        </w:rPr>
        <w:t> </w:t>
      </w:r>
      <w:r>
        <w:rPr>
          <w:color w:val="2C2728"/>
        </w:rPr>
        <w:t>home</w:t>
      </w:r>
      <w:r>
        <w:rPr>
          <w:color w:val="2C2728"/>
          <w:spacing w:val="80"/>
        </w:rPr>
        <w:t> </w:t>
      </w:r>
      <w:r>
        <w:rPr>
          <w:color w:val="2C2728"/>
        </w:rPr>
        <w:t>and</w:t>
      </w:r>
      <w:r>
        <w:rPr>
          <w:color w:val="2C2728"/>
          <w:spacing w:val="80"/>
        </w:rPr>
        <w:t> </w:t>
      </w:r>
      <w:r>
        <w:rPr>
          <w:color w:val="2C2728"/>
        </w:rPr>
        <w:t>community-based</w:t>
      </w:r>
      <w:r>
        <w:rPr>
          <w:color w:val="2C2728"/>
          <w:spacing w:val="80"/>
        </w:rPr>
        <w:t> </w:t>
      </w:r>
      <w:r>
        <w:rPr>
          <w:color w:val="2C2728"/>
        </w:rPr>
        <w:t>alternatives.</w:t>
      </w:r>
      <w:r>
        <w:rPr>
          <w:color w:val="2C2728"/>
          <w:spacing w:val="80"/>
        </w:rPr>
        <w:t> </w:t>
      </w:r>
      <w:r>
        <w:rPr>
          <w:color w:val="2C2728"/>
        </w:rPr>
        <w:t>Examples</w:t>
      </w:r>
      <w:r>
        <w:rPr>
          <w:color w:val="2C2728"/>
          <w:spacing w:val="80"/>
        </w:rPr>
        <w:t> </w:t>
      </w:r>
      <w:r>
        <w:rPr>
          <w:color w:val="2C2728"/>
        </w:rPr>
        <w:t>of</w:t>
      </w:r>
      <w:r>
        <w:rPr>
          <w:color w:val="2C2728"/>
          <w:spacing w:val="40"/>
        </w:rPr>
        <w:t> </w:t>
      </w:r>
      <w:r>
        <w:rPr>
          <w:color w:val="2C2728"/>
        </w:rPr>
        <w:t>these federal and state policy developments include the Supreme Court’s Olmstead decision; introduction of the Medicare Prospective Payment System; and a variety of initiatives to encourage balancing of Medicaid-financed services from institutional to non-institutional settings, such as Money Follows the Person, Community First Choice Option, and the Balancing</w:t>
      </w:r>
      <w:r>
        <w:rPr>
          <w:color w:val="2C2728"/>
          <w:spacing w:val="80"/>
        </w:rPr>
        <w:t> </w:t>
      </w:r>
      <w:r>
        <w:rPr>
          <w:color w:val="2C2728"/>
        </w:rPr>
        <w:t>Incentives Payment Program.</w:t>
      </w:r>
    </w:p>
    <w:p>
      <w:pPr>
        <w:pStyle w:val="BodyText"/>
        <w:spacing w:before="94"/>
        <w:ind w:right="1437"/>
        <w:jc w:val="both"/>
      </w:pPr>
      <w:r>
        <w:rPr>
          <w:color w:val="2C2728"/>
        </w:rPr>
        <w:t>The</w:t>
      </w:r>
      <w:r>
        <w:rPr>
          <w:color w:val="2C2728"/>
          <w:spacing w:val="-4"/>
        </w:rPr>
        <w:t> </w:t>
      </w:r>
      <w:r>
        <w:rPr>
          <w:color w:val="2C2728"/>
        </w:rPr>
        <w:t>major</w:t>
      </w:r>
      <w:r>
        <w:rPr>
          <w:color w:val="2C2728"/>
          <w:spacing w:val="-4"/>
        </w:rPr>
        <w:t> </w:t>
      </w:r>
      <w:r>
        <w:rPr>
          <w:color w:val="2C2728"/>
        </w:rPr>
        <w:t>sectors</w:t>
      </w:r>
      <w:r>
        <w:rPr>
          <w:color w:val="2C2728"/>
          <w:spacing w:val="-4"/>
        </w:rPr>
        <w:t> </w:t>
      </w:r>
      <w:r>
        <w:rPr>
          <w:color w:val="2C2728"/>
        </w:rPr>
        <w:t>of</w:t>
      </w:r>
      <w:r>
        <w:rPr>
          <w:color w:val="2C2728"/>
          <w:spacing w:val="-4"/>
        </w:rPr>
        <w:t> </w:t>
      </w:r>
      <w:r>
        <w:rPr>
          <w:color w:val="2C2728"/>
        </w:rPr>
        <w:t>paid</w:t>
      </w:r>
      <w:r>
        <w:rPr>
          <w:color w:val="2C2728"/>
          <w:spacing w:val="-4"/>
        </w:rPr>
        <w:t> </w:t>
      </w:r>
      <w:r>
        <w:rPr>
          <w:color w:val="2C2728"/>
        </w:rPr>
        <w:t>long-term</w:t>
      </w:r>
      <w:r>
        <w:rPr>
          <w:color w:val="2C2728"/>
          <w:spacing w:val="-4"/>
        </w:rPr>
        <w:t> </w:t>
      </w:r>
      <w:r>
        <w:rPr>
          <w:color w:val="2C2728"/>
        </w:rPr>
        <w:t>care</w:t>
      </w:r>
      <w:r>
        <w:rPr>
          <w:color w:val="2C2728"/>
          <w:spacing w:val="-4"/>
        </w:rPr>
        <w:t> </w:t>
      </w:r>
      <w:r>
        <w:rPr>
          <w:color w:val="2C2728"/>
        </w:rPr>
        <w:t>services</w:t>
      </w:r>
      <w:r>
        <w:rPr>
          <w:color w:val="2C2728"/>
          <w:spacing w:val="-4"/>
        </w:rPr>
        <w:t> </w:t>
      </w:r>
      <w:r>
        <w:rPr>
          <w:color w:val="2C2728"/>
        </w:rPr>
        <w:t>providers</w:t>
      </w:r>
      <w:r>
        <w:rPr>
          <w:color w:val="2C2728"/>
          <w:spacing w:val="-4"/>
        </w:rPr>
        <w:t> </w:t>
      </w:r>
      <w:r>
        <w:rPr>
          <w:color w:val="2C2728"/>
        </w:rPr>
        <w:t>now</w:t>
      </w:r>
      <w:r>
        <w:rPr>
          <w:color w:val="2C2728"/>
          <w:spacing w:val="-4"/>
        </w:rPr>
        <w:t> </w:t>
      </w:r>
      <w:r>
        <w:rPr>
          <w:color w:val="2C2728"/>
        </w:rPr>
        <w:t>also</w:t>
      </w:r>
      <w:r>
        <w:rPr>
          <w:color w:val="2C2728"/>
          <w:spacing w:val="-4"/>
        </w:rPr>
        <w:t> </w:t>
      </w:r>
      <w:r>
        <w:rPr>
          <w:color w:val="2C2728"/>
        </w:rPr>
        <w:t>include adult day services centers, assisted living and similar residential care communities, home health agencies, and hospices.</w:t>
      </w:r>
    </w:p>
    <w:p>
      <w:pPr>
        <w:pStyle w:val="BodyText"/>
        <w:spacing w:after="0"/>
        <w:jc w:val="both"/>
        <w:sectPr>
          <w:pgSz w:w="12240" w:h="15840"/>
          <w:pgMar w:header="744" w:footer="0" w:top="1000" w:bottom="280" w:left="1080" w:right="360"/>
        </w:sectPr>
      </w:pPr>
    </w:p>
    <w:p>
      <w:pPr>
        <w:pStyle w:val="BodyText"/>
        <w:spacing w:before="6"/>
        <w:ind w:left="0"/>
        <w:rPr>
          <w:sz w:val="36"/>
        </w:rPr>
      </w:pPr>
    </w:p>
    <w:p>
      <w:pPr>
        <w:pStyle w:val="ListParagraph"/>
        <w:numPr>
          <w:ilvl w:val="0"/>
          <w:numId w:val="3"/>
        </w:numPr>
        <w:tabs>
          <w:tab w:pos="1150" w:val="left" w:leader="none"/>
        </w:tabs>
        <w:spacing w:line="240" w:lineRule="auto" w:before="1" w:after="0"/>
        <w:ind w:left="1150" w:right="0" w:hanging="430"/>
        <w:jc w:val="left"/>
        <w:rPr>
          <w:b/>
          <w:color w:val="2C2728"/>
          <w:sz w:val="36"/>
        </w:rPr>
      </w:pPr>
      <w:bookmarkStart w:name="_bookmark2" w:id="4"/>
      <w:bookmarkEnd w:id="4"/>
      <w:r>
        <w:rPr/>
      </w:r>
      <w:r>
        <w:rPr>
          <w:b/>
          <w:color w:val="2C2728"/>
          <w:sz w:val="36"/>
        </w:rPr>
        <w:t>Aging</w:t>
      </w:r>
      <w:r>
        <w:rPr>
          <w:b/>
          <w:color w:val="2C2728"/>
          <w:spacing w:val="-2"/>
          <w:sz w:val="36"/>
        </w:rPr>
        <w:t> </w:t>
      </w:r>
      <w:r>
        <w:rPr>
          <w:b/>
          <w:color w:val="2C2728"/>
          <w:sz w:val="36"/>
        </w:rPr>
        <w:t>and</w:t>
      </w:r>
      <w:r>
        <w:rPr>
          <w:b/>
          <w:color w:val="2C2728"/>
          <w:spacing w:val="-1"/>
          <w:sz w:val="36"/>
        </w:rPr>
        <w:t> </w:t>
      </w:r>
      <w:r>
        <w:rPr>
          <w:b/>
          <w:color w:val="2C2728"/>
          <w:sz w:val="36"/>
        </w:rPr>
        <w:t>Mental</w:t>
      </w:r>
      <w:r>
        <w:rPr>
          <w:b/>
          <w:color w:val="2C2728"/>
          <w:spacing w:val="-2"/>
          <w:sz w:val="36"/>
        </w:rPr>
        <w:t> Health</w:t>
      </w:r>
    </w:p>
    <w:p>
      <w:pPr>
        <w:pStyle w:val="BodyText"/>
        <w:spacing w:before="7"/>
        <w:ind w:left="0"/>
        <w:rPr>
          <w:b/>
          <w:sz w:val="36"/>
        </w:rPr>
      </w:pPr>
    </w:p>
    <w:p>
      <w:pPr>
        <w:pStyle w:val="Heading3"/>
        <w:spacing w:line="321" w:lineRule="exact"/>
      </w:pPr>
      <w:r>
        <w:rPr/>
        <w:t>Research</w:t>
      </w:r>
      <w:r>
        <w:rPr>
          <w:spacing w:val="-7"/>
        </w:rPr>
        <w:t> </w:t>
      </w:r>
      <w:r>
        <w:rPr/>
        <w:t>Findings</w:t>
      </w:r>
      <w:r>
        <w:rPr>
          <w:spacing w:val="-2"/>
        </w:rPr>
        <w:t> </w:t>
      </w:r>
      <w:r>
        <w:rPr/>
        <w:t>on</w:t>
      </w:r>
      <w:r>
        <w:rPr>
          <w:spacing w:val="-3"/>
        </w:rPr>
        <w:t> </w:t>
      </w:r>
      <w:r>
        <w:rPr/>
        <w:t>Older</w:t>
      </w:r>
      <w:r>
        <w:rPr>
          <w:spacing w:val="-21"/>
        </w:rPr>
        <w:t> </w:t>
      </w:r>
      <w:r>
        <w:rPr/>
        <w:t>Adults</w:t>
      </w:r>
      <w:r>
        <w:rPr>
          <w:spacing w:val="-2"/>
        </w:rPr>
        <w:t> </w:t>
      </w:r>
      <w:r>
        <w:rPr/>
        <w:t>and</w:t>
      </w:r>
      <w:r>
        <w:rPr>
          <w:spacing w:val="-3"/>
        </w:rPr>
        <w:t> </w:t>
      </w:r>
      <w:r>
        <w:rPr/>
        <w:t>Mental</w:t>
      </w:r>
      <w:r>
        <w:rPr>
          <w:spacing w:val="-2"/>
        </w:rPr>
        <w:t> Health</w:t>
      </w:r>
    </w:p>
    <w:p>
      <w:pPr>
        <w:pStyle w:val="BodyText"/>
        <w:ind w:right="1455"/>
      </w:pPr>
      <w:r>
        <w:rPr/>
        <w:t>The roundtables reviewed the research findings on older adults and mental health. Many facts were found that must be taken into account when developing</w:t>
      </w:r>
      <w:r>
        <w:rPr>
          <w:spacing w:val="-3"/>
        </w:rPr>
        <w:t> </w:t>
      </w:r>
      <w:r>
        <w:rPr/>
        <w:t>action</w:t>
      </w:r>
      <w:r>
        <w:rPr>
          <w:spacing w:val="-3"/>
        </w:rPr>
        <w:t> </w:t>
      </w:r>
      <w:r>
        <w:rPr/>
        <w:t>plans</w:t>
      </w:r>
      <w:r>
        <w:rPr>
          <w:spacing w:val="-3"/>
        </w:rPr>
        <w:t> </w:t>
      </w:r>
      <w:r>
        <w:rPr/>
        <w:t>for</w:t>
      </w:r>
      <w:r>
        <w:rPr>
          <w:spacing w:val="-3"/>
        </w:rPr>
        <w:t> </w:t>
      </w:r>
      <w:r>
        <w:rPr/>
        <w:t>the</w:t>
      </w:r>
      <w:r>
        <w:rPr>
          <w:spacing w:val="-4"/>
        </w:rPr>
        <w:t> </w:t>
      </w:r>
      <w:r>
        <w:rPr/>
        <w:t>future</w:t>
      </w:r>
      <w:r>
        <w:rPr>
          <w:spacing w:val="-4"/>
        </w:rPr>
        <w:t> </w:t>
      </w:r>
      <w:r>
        <w:rPr/>
        <w:t>of</w:t>
      </w:r>
      <w:r>
        <w:rPr>
          <w:spacing w:val="-3"/>
        </w:rPr>
        <w:t> </w:t>
      </w:r>
      <w:r>
        <w:rPr/>
        <w:t>mental</w:t>
      </w:r>
      <w:r>
        <w:rPr>
          <w:spacing w:val="-3"/>
        </w:rPr>
        <w:t> </w:t>
      </w:r>
      <w:r>
        <w:rPr/>
        <w:t>health</w:t>
      </w:r>
      <w:r>
        <w:rPr>
          <w:spacing w:val="-3"/>
        </w:rPr>
        <w:t> </w:t>
      </w:r>
      <w:r>
        <w:rPr/>
        <w:t>care</w:t>
      </w:r>
      <w:r>
        <w:rPr>
          <w:spacing w:val="-4"/>
        </w:rPr>
        <w:t> </w:t>
      </w:r>
      <w:r>
        <w:rPr/>
        <w:t>for</w:t>
      </w:r>
      <w:r>
        <w:rPr>
          <w:spacing w:val="-3"/>
        </w:rPr>
        <w:t> </w:t>
      </w:r>
      <w:r>
        <w:rPr/>
        <w:t>older</w:t>
      </w:r>
      <w:r>
        <w:rPr>
          <w:spacing w:val="-3"/>
        </w:rPr>
        <w:t> </w:t>
      </w:r>
      <w:r>
        <w:rPr/>
        <w:t>adults. Some</w:t>
      </w:r>
      <w:r>
        <w:rPr>
          <w:spacing w:val="-1"/>
        </w:rPr>
        <w:t> </w:t>
      </w:r>
      <w:r>
        <w:rPr/>
        <w:t>of the</w:t>
      </w:r>
      <w:r>
        <w:rPr>
          <w:spacing w:val="-1"/>
        </w:rPr>
        <w:t> </w:t>
      </w:r>
      <w:r>
        <w:rPr/>
        <w:t>trends for older adults and mental illnesses are</w:t>
      </w:r>
      <w:r>
        <w:rPr>
          <w:spacing w:val="-1"/>
        </w:rPr>
        <w:t> </w:t>
      </w:r>
      <w:r>
        <w:rPr/>
        <w:t>illustrated here.</w:t>
      </w:r>
    </w:p>
    <w:p>
      <w:pPr>
        <w:pStyle w:val="Heading3"/>
        <w:spacing w:line="321" w:lineRule="exact" w:before="311"/>
      </w:pPr>
      <w:r>
        <w:rPr/>
        <w:t>Mental</w:t>
      </w:r>
      <w:r>
        <w:rPr>
          <w:spacing w:val="-3"/>
        </w:rPr>
        <w:t> </w:t>
      </w:r>
      <w:r>
        <w:rPr/>
        <w:t>Illnesses</w:t>
      </w:r>
      <w:r>
        <w:rPr>
          <w:spacing w:val="-1"/>
        </w:rPr>
        <w:t> </w:t>
      </w:r>
      <w:r>
        <w:rPr/>
        <w:t>in</w:t>
      </w:r>
      <w:r>
        <w:rPr>
          <w:spacing w:val="-1"/>
        </w:rPr>
        <w:t> </w:t>
      </w:r>
      <w:r>
        <w:rPr/>
        <w:t>Older</w:t>
      </w:r>
      <w:r>
        <w:rPr>
          <w:spacing w:val="-21"/>
        </w:rPr>
        <w:t> </w:t>
      </w:r>
      <w:r>
        <w:rPr>
          <w:spacing w:val="-2"/>
        </w:rPr>
        <w:t>Adults</w:t>
      </w:r>
    </w:p>
    <w:p>
      <w:pPr>
        <w:pStyle w:val="BodyText"/>
        <w:ind w:right="1503"/>
      </w:pPr>
      <w:r>
        <w:rPr/>
        <w:t>It is estimated that by 2030, more than 15 million older adults will experience</w:t>
      </w:r>
      <w:r>
        <w:rPr>
          <w:spacing w:val="-4"/>
        </w:rPr>
        <w:t> </w:t>
      </w:r>
      <w:r>
        <w:rPr/>
        <w:t>a</w:t>
      </w:r>
      <w:r>
        <w:rPr>
          <w:spacing w:val="-4"/>
        </w:rPr>
        <w:t> </w:t>
      </w:r>
      <w:r>
        <w:rPr/>
        <w:t>mental</w:t>
      </w:r>
      <w:r>
        <w:rPr>
          <w:spacing w:val="-4"/>
        </w:rPr>
        <w:t> </w:t>
      </w:r>
      <w:r>
        <w:rPr/>
        <w:t>illness.</w:t>
      </w:r>
      <w:r>
        <w:rPr>
          <w:spacing w:val="-9"/>
        </w:rPr>
        <w:t> </w:t>
      </w:r>
      <w:r>
        <w:rPr/>
        <w:t>That</w:t>
      </w:r>
      <w:r>
        <w:rPr>
          <w:spacing w:val="-4"/>
        </w:rPr>
        <w:t> </w:t>
      </w:r>
      <w:r>
        <w:rPr/>
        <w:t>is</w:t>
      </w:r>
      <w:r>
        <w:rPr>
          <w:spacing w:val="-4"/>
        </w:rPr>
        <w:t> </w:t>
      </w:r>
      <w:r>
        <w:rPr/>
        <w:t>nearly</w:t>
      </w:r>
      <w:r>
        <w:rPr>
          <w:spacing w:val="-4"/>
        </w:rPr>
        <w:t> </w:t>
      </w:r>
      <w:r>
        <w:rPr/>
        <w:t>double</w:t>
      </w:r>
      <w:r>
        <w:rPr>
          <w:spacing w:val="-4"/>
        </w:rPr>
        <w:t> </w:t>
      </w:r>
      <w:r>
        <w:rPr/>
        <w:t>the</w:t>
      </w:r>
      <w:r>
        <w:rPr>
          <w:spacing w:val="-4"/>
        </w:rPr>
        <w:t> </w:t>
      </w:r>
      <w:r>
        <w:rPr/>
        <w:t>current</w:t>
      </w:r>
      <w:r>
        <w:rPr>
          <w:spacing w:val="-4"/>
        </w:rPr>
        <w:t> </w:t>
      </w:r>
      <w:r>
        <w:rPr/>
        <w:t>number</w:t>
      </w:r>
      <w:r>
        <w:rPr>
          <w:spacing w:val="-4"/>
        </w:rPr>
        <w:t> </w:t>
      </w:r>
      <w:r>
        <w:rPr/>
        <w:t>(</w:t>
      </w:r>
      <w:r>
        <w:rPr>
          <w:i/>
        </w:rPr>
        <w:t>Jeste</w:t>
      </w:r>
      <w:r>
        <w:rPr>
          <w:i/>
        </w:rPr>
        <w:t> et al.</w:t>
      </w:r>
      <w:r>
        <w:rPr/>
        <w:t>). These projections are largely based on the aging of the “baby boomer” cohort and greater longevity. Prevalence of Mental Disorders at Age 65+One-quarter of today’s older adults experience some mental disorder, including dementia.</w:t>
      </w:r>
      <w:r>
        <w:rPr>
          <w:spacing w:val="-9"/>
        </w:rPr>
        <w:t> </w:t>
      </w:r>
      <w:r>
        <w:rPr/>
        <w:t>About 16 percent have psychiatric disorders, and</w:t>
      </w:r>
      <w:r>
        <w:rPr>
          <w:spacing w:val="-1"/>
        </w:rPr>
        <w:t> </w:t>
      </w:r>
      <w:r>
        <w:rPr/>
        <w:t>about</w:t>
      </w:r>
      <w:r>
        <w:rPr>
          <w:spacing w:val="-1"/>
        </w:rPr>
        <w:t> </w:t>
      </w:r>
      <w:r>
        <w:rPr/>
        <w:t>10</w:t>
      </w:r>
      <w:r>
        <w:rPr>
          <w:spacing w:val="-1"/>
        </w:rPr>
        <w:t> </w:t>
      </w:r>
      <w:r>
        <w:rPr/>
        <w:t>percent</w:t>
      </w:r>
      <w:r>
        <w:rPr>
          <w:spacing w:val="-1"/>
        </w:rPr>
        <w:t> </w:t>
      </w:r>
      <w:r>
        <w:rPr/>
        <w:t>have</w:t>
      </w:r>
      <w:r>
        <w:rPr>
          <w:spacing w:val="-2"/>
        </w:rPr>
        <w:t> </w:t>
      </w:r>
      <w:r>
        <w:rPr/>
        <w:t>dementia.</w:t>
      </w:r>
      <w:r>
        <w:rPr>
          <w:spacing w:val="-17"/>
        </w:rPr>
        <w:t> </w:t>
      </w:r>
      <w:r>
        <w:rPr/>
        <w:t>A</w:t>
      </w:r>
      <w:r>
        <w:rPr>
          <w:spacing w:val="-17"/>
        </w:rPr>
        <w:t> </w:t>
      </w:r>
      <w:r>
        <w:rPr/>
        <w:t>third</w:t>
      </w:r>
      <w:r>
        <w:rPr>
          <w:spacing w:val="-1"/>
        </w:rPr>
        <w:t> </w:t>
      </w:r>
      <w:r>
        <w:rPr/>
        <w:t>of</w:t>
      </w:r>
      <w:r>
        <w:rPr>
          <w:spacing w:val="-1"/>
        </w:rPr>
        <w:t> </w:t>
      </w:r>
      <w:r>
        <w:rPr/>
        <w:t>those</w:t>
      </w:r>
      <w:r>
        <w:rPr>
          <w:spacing w:val="-2"/>
        </w:rPr>
        <w:t> </w:t>
      </w:r>
      <w:r>
        <w:rPr/>
        <w:t>with</w:t>
      </w:r>
      <w:r>
        <w:rPr>
          <w:spacing w:val="-1"/>
        </w:rPr>
        <w:t> </w:t>
      </w:r>
      <w:r>
        <w:rPr/>
        <w:t>dementia</w:t>
      </w:r>
      <w:r>
        <w:rPr>
          <w:spacing w:val="-2"/>
        </w:rPr>
        <w:t> </w:t>
      </w:r>
      <w:r>
        <w:rPr/>
        <w:t>exhibit psychosis and/or depression, and they represent about 3 percent of the</w:t>
      </w:r>
      <w:r>
        <w:rPr>
          <w:spacing w:val="-1"/>
        </w:rPr>
        <w:t> </w:t>
      </w:r>
      <w:r>
        <w:rPr/>
        <w:t>total elderly population (</w:t>
      </w:r>
      <w:r>
        <w:rPr>
          <w:i/>
        </w:rPr>
        <w:t>Jeste et al.</w:t>
      </w:r>
      <w:r>
        <w:rPr/>
        <w:t>).</w:t>
      </w:r>
    </w:p>
    <w:p>
      <w:pPr>
        <w:pStyle w:val="Heading3"/>
        <w:spacing w:line="321" w:lineRule="exact" w:before="302"/>
      </w:pPr>
      <w:r>
        <w:rPr/>
        <w:t>Depression</w:t>
      </w:r>
      <w:r>
        <w:rPr>
          <w:spacing w:val="-11"/>
        </w:rPr>
        <w:t> </w:t>
      </w:r>
      <w:r>
        <w:rPr/>
        <w:t>is</w:t>
      </w:r>
      <w:r>
        <w:rPr>
          <w:spacing w:val="-17"/>
        </w:rPr>
        <w:t> </w:t>
      </w:r>
      <w:r>
        <w:rPr/>
        <w:t>Associated</w:t>
      </w:r>
      <w:r>
        <w:rPr>
          <w:spacing w:val="-6"/>
        </w:rPr>
        <w:t> </w:t>
      </w:r>
      <w:r>
        <w:rPr/>
        <w:t>with</w:t>
      </w:r>
      <w:r>
        <w:rPr>
          <w:spacing w:val="-11"/>
        </w:rPr>
        <w:t> </w:t>
      </w:r>
      <w:r>
        <w:rPr/>
        <w:t>Worse</w:t>
      </w:r>
      <w:r>
        <w:rPr>
          <w:spacing w:val="-6"/>
        </w:rPr>
        <w:t> </w:t>
      </w:r>
      <w:r>
        <w:rPr/>
        <w:t>Health</w:t>
      </w:r>
      <w:r>
        <w:rPr>
          <w:spacing w:val="-5"/>
        </w:rPr>
        <w:t> </w:t>
      </w:r>
      <w:r>
        <w:rPr>
          <w:spacing w:val="-2"/>
        </w:rPr>
        <w:t>Outcomes</w:t>
      </w:r>
    </w:p>
    <w:p>
      <w:pPr>
        <w:pStyle w:val="BodyText"/>
        <w:ind w:right="1503"/>
      </w:pPr>
      <w:r>
        <w:rPr/>
        <w:t>Depression can strike an older adult after he or she has suffered a hip fracture or heart attack or has been diagnosed with cancer; as a result of these co-occurring illnesses, older adults are at increased risk of poor recovery (</w:t>
      </w:r>
      <w:r>
        <w:rPr>
          <w:i/>
        </w:rPr>
        <w:t>Mossey et al., Penninx et al., Evans et al.</w:t>
      </w:r>
      <w:r>
        <w:rPr/>
        <w:t>). Mortality rates also increase</w:t>
      </w:r>
      <w:r>
        <w:rPr>
          <w:spacing w:val="-5"/>
        </w:rPr>
        <w:t> </w:t>
      </w:r>
      <w:r>
        <w:rPr/>
        <w:t>for</w:t>
      </w:r>
      <w:r>
        <w:rPr>
          <w:spacing w:val="-4"/>
        </w:rPr>
        <w:t> </w:t>
      </w:r>
      <w:r>
        <w:rPr/>
        <w:t>those</w:t>
      </w:r>
      <w:r>
        <w:rPr>
          <w:spacing w:val="-5"/>
        </w:rPr>
        <w:t> </w:t>
      </w:r>
      <w:r>
        <w:rPr/>
        <w:t>with</w:t>
      </w:r>
      <w:r>
        <w:rPr>
          <w:spacing w:val="-4"/>
        </w:rPr>
        <w:t> </w:t>
      </w:r>
      <w:r>
        <w:rPr/>
        <w:t>depression</w:t>
      </w:r>
      <w:r>
        <w:rPr>
          <w:spacing w:val="-4"/>
        </w:rPr>
        <w:t> </w:t>
      </w:r>
      <w:r>
        <w:rPr/>
        <w:t>and</w:t>
      </w:r>
      <w:r>
        <w:rPr>
          <w:spacing w:val="-4"/>
        </w:rPr>
        <w:t> </w:t>
      </w:r>
      <w:r>
        <w:rPr/>
        <w:t>myocardial</w:t>
      </w:r>
      <w:r>
        <w:rPr>
          <w:spacing w:val="-4"/>
        </w:rPr>
        <w:t> </w:t>
      </w:r>
      <w:r>
        <w:rPr/>
        <w:t>infarction</w:t>
      </w:r>
      <w:r>
        <w:rPr>
          <w:spacing w:val="-4"/>
        </w:rPr>
        <w:t> </w:t>
      </w:r>
      <w:r>
        <w:rPr/>
        <w:t>and</w:t>
      </w:r>
      <w:r>
        <w:rPr>
          <w:spacing w:val="-4"/>
        </w:rPr>
        <w:t> </w:t>
      </w:r>
      <w:r>
        <w:rPr/>
        <w:t>those</w:t>
      </w:r>
      <w:r>
        <w:rPr>
          <w:spacing w:val="-5"/>
        </w:rPr>
        <w:t> </w:t>
      </w:r>
      <w:r>
        <w:rPr/>
        <w:t>with depression who are long-term care residents</w:t>
      </w:r>
      <w:r>
        <w:rPr>
          <w:i/>
        </w:rPr>
        <w:t>. </w:t>
      </w:r>
      <w:r>
        <w:rPr/>
        <w:t>In general, older adults with mental illnesses experience high medical co-morbidity.</w:t>
      </w:r>
    </w:p>
    <w:p>
      <w:pPr>
        <w:pStyle w:val="Heading3"/>
        <w:spacing w:line="321" w:lineRule="exact" w:before="305"/>
      </w:pPr>
      <w:r>
        <w:rPr/>
        <w:t>Depression</w:t>
      </w:r>
      <w:r>
        <w:rPr>
          <w:spacing w:val="-8"/>
        </w:rPr>
        <w:t> </w:t>
      </w:r>
      <w:r>
        <w:rPr/>
        <w:t>in</w:t>
      </w:r>
      <w:r>
        <w:rPr>
          <w:spacing w:val="-3"/>
        </w:rPr>
        <w:t> </w:t>
      </w:r>
      <w:r>
        <w:rPr/>
        <w:t>Older</w:t>
      </w:r>
      <w:r>
        <w:rPr>
          <w:spacing w:val="-21"/>
        </w:rPr>
        <w:t> </w:t>
      </w:r>
      <w:r>
        <w:rPr/>
        <w:t>Adults</w:t>
      </w:r>
      <w:r>
        <w:rPr>
          <w:spacing w:val="-3"/>
        </w:rPr>
        <w:t> </w:t>
      </w:r>
      <w:r>
        <w:rPr/>
        <w:t>and</w:t>
      </w:r>
      <w:r>
        <w:rPr>
          <w:spacing w:val="-3"/>
        </w:rPr>
        <w:t> </w:t>
      </w:r>
      <w:r>
        <w:rPr/>
        <w:t>Health</w:t>
      </w:r>
      <w:r>
        <w:rPr>
          <w:spacing w:val="-3"/>
        </w:rPr>
        <w:t> </w:t>
      </w:r>
      <w:r>
        <w:rPr/>
        <w:t>Care</w:t>
      </w:r>
      <w:r>
        <w:rPr>
          <w:spacing w:val="-3"/>
        </w:rPr>
        <w:t> </w:t>
      </w:r>
      <w:r>
        <w:rPr>
          <w:spacing w:val="-2"/>
        </w:rPr>
        <w:t>Costs</w:t>
      </w:r>
    </w:p>
    <w:p>
      <w:pPr>
        <w:pStyle w:val="BodyText"/>
        <w:ind w:right="1455"/>
      </w:pPr>
      <w:r>
        <w:rPr/>
        <w:t>Older adults with significant depression have total health care costs that are roughly</w:t>
      </w:r>
      <w:r>
        <w:rPr>
          <w:spacing w:val="-4"/>
        </w:rPr>
        <w:t> </w:t>
      </w:r>
      <w:r>
        <w:rPr/>
        <w:t>50</w:t>
      </w:r>
      <w:r>
        <w:rPr>
          <w:spacing w:val="-4"/>
        </w:rPr>
        <w:t> </w:t>
      </w:r>
      <w:r>
        <w:rPr/>
        <w:t>percent</w:t>
      </w:r>
      <w:r>
        <w:rPr>
          <w:spacing w:val="-4"/>
        </w:rPr>
        <w:t> </w:t>
      </w:r>
      <w:r>
        <w:rPr/>
        <w:t>higher</w:t>
      </w:r>
      <w:r>
        <w:rPr>
          <w:spacing w:val="-4"/>
        </w:rPr>
        <w:t> </w:t>
      </w:r>
      <w:r>
        <w:rPr/>
        <w:t>than</w:t>
      </w:r>
      <w:r>
        <w:rPr>
          <w:spacing w:val="-4"/>
        </w:rPr>
        <w:t> </w:t>
      </w:r>
      <w:r>
        <w:rPr/>
        <w:t>those</w:t>
      </w:r>
      <w:r>
        <w:rPr>
          <w:spacing w:val="-4"/>
        </w:rPr>
        <w:t> </w:t>
      </w:r>
      <w:r>
        <w:rPr/>
        <w:t>without</w:t>
      </w:r>
      <w:r>
        <w:rPr>
          <w:spacing w:val="-4"/>
        </w:rPr>
        <w:t> </w:t>
      </w:r>
      <w:r>
        <w:rPr/>
        <w:t>depression.</w:t>
      </w:r>
      <w:r>
        <w:rPr>
          <w:spacing w:val="-9"/>
        </w:rPr>
        <w:t> </w:t>
      </w:r>
      <w:r>
        <w:rPr/>
        <w:t>They</w:t>
      </w:r>
      <w:r>
        <w:rPr>
          <w:spacing w:val="-4"/>
        </w:rPr>
        <w:t> </w:t>
      </w:r>
      <w:r>
        <w:rPr/>
        <w:t>have</w:t>
      </w:r>
      <w:r>
        <w:rPr>
          <w:spacing w:val="-4"/>
        </w:rPr>
        <w:t> </w:t>
      </w:r>
      <w:r>
        <w:rPr/>
        <w:t>a</w:t>
      </w:r>
      <w:r>
        <w:rPr>
          <w:spacing w:val="-4"/>
        </w:rPr>
        <w:t> </w:t>
      </w:r>
      <w:r>
        <w:rPr/>
        <w:t>higher use of services in all categories of medical care, including inpatient admissions, outpatient visits, laboratory tests, emergency department visits, the number of prescriptions, and ancillary and optometry visits (</w:t>
      </w:r>
      <w:r>
        <w:rPr>
          <w:i/>
        </w:rPr>
        <w:t>Unützer et</w:t>
      </w:r>
      <w:r>
        <w:rPr>
          <w:i/>
        </w:rPr>
        <w:t> </w:t>
      </w:r>
      <w:r>
        <w:rPr>
          <w:i/>
          <w:spacing w:val="-2"/>
        </w:rPr>
        <w:t>al.</w:t>
      </w:r>
      <w:r>
        <w:rPr>
          <w:spacing w:val="-2"/>
        </w:rPr>
        <w:t>).</w:t>
      </w:r>
    </w:p>
    <w:p>
      <w:pPr>
        <w:pStyle w:val="Heading3"/>
        <w:spacing w:before="227"/>
      </w:pPr>
      <w:r>
        <w:rPr>
          <w:color w:val="3F6797"/>
        </w:rPr>
        <w:t>Key</w:t>
      </w:r>
      <w:r>
        <w:rPr>
          <w:color w:val="3F6797"/>
          <w:spacing w:val="-1"/>
        </w:rPr>
        <w:t> </w:t>
      </w:r>
      <w:r>
        <w:rPr>
          <w:color w:val="3F6797"/>
          <w:spacing w:val="-2"/>
        </w:rPr>
        <w:t>Facts</w:t>
      </w:r>
    </w:p>
    <w:p>
      <w:pPr>
        <w:pStyle w:val="BodyText"/>
        <w:spacing w:before="7"/>
        <w:ind w:left="1080" w:right="1455" w:hanging="360"/>
      </w:pPr>
      <w:r>
        <w:rPr>
          <w:rFonts w:ascii="Segoe UI Symbol" w:hAnsi="Segoe UI Symbol"/>
          <w:position w:val="1"/>
        </w:rPr>
        <w:t>✦</w:t>
      </w:r>
      <w:r>
        <w:rPr>
          <w:rFonts w:ascii="Segoe UI Symbol" w:hAnsi="Segoe UI Symbol"/>
          <w:spacing w:val="40"/>
          <w:position w:val="1"/>
        </w:rPr>
        <w:t> </w:t>
      </w:r>
      <w:r>
        <w:rPr>
          <w:color w:val="3C4245"/>
        </w:rPr>
        <w:t>Mental</w:t>
      </w:r>
      <w:r>
        <w:rPr>
          <w:color w:val="3C4245"/>
          <w:spacing w:val="-3"/>
        </w:rPr>
        <w:t> </w:t>
      </w:r>
      <w:r>
        <w:rPr>
          <w:color w:val="3C4245"/>
        </w:rPr>
        <w:t>health</w:t>
      </w:r>
      <w:r>
        <w:rPr>
          <w:color w:val="3C4245"/>
          <w:spacing w:val="-3"/>
        </w:rPr>
        <w:t> </w:t>
      </w:r>
      <w:r>
        <w:rPr>
          <w:color w:val="3C4245"/>
        </w:rPr>
        <w:t>and</w:t>
      </w:r>
      <w:r>
        <w:rPr>
          <w:color w:val="3C4245"/>
          <w:spacing w:val="-3"/>
        </w:rPr>
        <w:t> </w:t>
      </w:r>
      <w:r>
        <w:rPr>
          <w:color w:val="3C4245"/>
        </w:rPr>
        <w:t>well-being</w:t>
      </w:r>
      <w:r>
        <w:rPr>
          <w:color w:val="3C4245"/>
          <w:spacing w:val="-3"/>
        </w:rPr>
        <w:t> </w:t>
      </w:r>
      <w:r>
        <w:rPr>
          <w:color w:val="3C4245"/>
        </w:rPr>
        <w:t>are</w:t>
      </w:r>
      <w:r>
        <w:rPr>
          <w:color w:val="3C4245"/>
          <w:spacing w:val="-4"/>
        </w:rPr>
        <w:t> </w:t>
      </w:r>
      <w:r>
        <w:rPr>
          <w:color w:val="3C4245"/>
        </w:rPr>
        <w:t>as</w:t>
      </w:r>
      <w:r>
        <w:rPr>
          <w:color w:val="3C4245"/>
          <w:spacing w:val="-3"/>
        </w:rPr>
        <w:t> </w:t>
      </w:r>
      <w:r>
        <w:rPr>
          <w:color w:val="3C4245"/>
        </w:rPr>
        <w:t>important</w:t>
      </w:r>
      <w:r>
        <w:rPr>
          <w:color w:val="3C4245"/>
          <w:spacing w:val="-3"/>
        </w:rPr>
        <w:t> </w:t>
      </w:r>
      <w:r>
        <w:rPr>
          <w:color w:val="3C4245"/>
        </w:rPr>
        <w:t>in</w:t>
      </w:r>
      <w:r>
        <w:rPr>
          <w:color w:val="3C4245"/>
          <w:spacing w:val="-3"/>
        </w:rPr>
        <w:t> </w:t>
      </w:r>
      <w:r>
        <w:rPr>
          <w:color w:val="3C4245"/>
        </w:rPr>
        <w:t>older</w:t>
      </w:r>
      <w:r>
        <w:rPr>
          <w:color w:val="3C4245"/>
          <w:spacing w:val="-3"/>
        </w:rPr>
        <w:t> </w:t>
      </w:r>
      <w:r>
        <w:rPr>
          <w:color w:val="3C4245"/>
        </w:rPr>
        <w:t>age</w:t>
      </w:r>
      <w:r>
        <w:rPr>
          <w:color w:val="3C4245"/>
          <w:spacing w:val="-4"/>
        </w:rPr>
        <w:t> </w:t>
      </w:r>
      <w:r>
        <w:rPr>
          <w:color w:val="3C4245"/>
        </w:rPr>
        <w:t>as</w:t>
      </w:r>
      <w:r>
        <w:rPr>
          <w:color w:val="3C4245"/>
          <w:spacing w:val="-3"/>
        </w:rPr>
        <w:t> </w:t>
      </w:r>
      <w:r>
        <w:rPr>
          <w:color w:val="3C4245"/>
        </w:rPr>
        <w:t>at</w:t>
      </w:r>
      <w:r>
        <w:rPr>
          <w:color w:val="3C4245"/>
          <w:spacing w:val="-3"/>
        </w:rPr>
        <w:t> </w:t>
      </w:r>
      <w:r>
        <w:rPr>
          <w:color w:val="3C4245"/>
        </w:rPr>
        <w:t>any</w:t>
      </w:r>
      <w:r>
        <w:rPr>
          <w:color w:val="3C4245"/>
          <w:spacing w:val="-3"/>
        </w:rPr>
        <w:t> </w:t>
      </w:r>
      <w:r>
        <w:rPr>
          <w:color w:val="3C4245"/>
        </w:rPr>
        <w:t>other time of life.</w:t>
      </w:r>
    </w:p>
    <w:p>
      <w:pPr>
        <w:pStyle w:val="BodyText"/>
        <w:spacing w:after="0"/>
        <w:sectPr>
          <w:pgSz w:w="12240" w:h="15840"/>
          <w:pgMar w:header="744" w:footer="0" w:top="1000" w:bottom="280" w:left="1080" w:right="360"/>
        </w:sectPr>
      </w:pPr>
    </w:p>
    <w:p>
      <w:pPr>
        <w:pStyle w:val="BodyText"/>
        <w:spacing w:before="43"/>
        <w:ind w:left="0"/>
      </w:pPr>
    </w:p>
    <w:p>
      <w:pPr>
        <w:pStyle w:val="BodyText"/>
        <w:ind w:left="1080" w:right="1691" w:hanging="360"/>
      </w:pPr>
      <w:r>
        <w:rPr>
          <w:rFonts w:ascii="Segoe UI Symbol" w:hAnsi="Segoe UI Symbol"/>
          <w:position w:val="1"/>
        </w:rPr>
        <w:t>✦</w:t>
      </w:r>
      <w:r>
        <w:rPr>
          <w:rFonts w:ascii="Segoe UI Symbol" w:hAnsi="Segoe UI Symbol"/>
          <w:spacing w:val="40"/>
          <w:position w:val="1"/>
        </w:rPr>
        <w:t> </w:t>
      </w:r>
      <w:r>
        <w:rPr>
          <w:color w:val="3C4245"/>
        </w:rPr>
        <w:t>Mental</w:t>
      </w:r>
      <w:r>
        <w:rPr>
          <w:color w:val="3C4245"/>
          <w:spacing w:val="-4"/>
        </w:rPr>
        <w:t> </w:t>
      </w:r>
      <w:r>
        <w:rPr>
          <w:color w:val="3C4245"/>
        </w:rPr>
        <w:t>and</w:t>
      </w:r>
      <w:r>
        <w:rPr>
          <w:color w:val="3C4245"/>
          <w:spacing w:val="-4"/>
        </w:rPr>
        <w:t> </w:t>
      </w:r>
      <w:r>
        <w:rPr>
          <w:color w:val="3C4245"/>
        </w:rPr>
        <w:t>neurological</w:t>
      </w:r>
      <w:r>
        <w:rPr>
          <w:color w:val="3C4245"/>
          <w:spacing w:val="-4"/>
        </w:rPr>
        <w:t> </w:t>
      </w:r>
      <w:r>
        <w:rPr>
          <w:color w:val="3C4245"/>
        </w:rPr>
        <w:t>disorders</w:t>
      </w:r>
      <w:r>
        <w:rPr>
          <w:color w:val="3C4245"/>
          <w:spacing w:val="-5"/>
        </w:rPr>
        <w:t> </w:t>
      </w:r>
      <w:r>
        <w:rPr>
          <w:color w:val="3C4245"/>
        </w:rPr>
        <w:t>among</w:t>
      </w:r>
      <w:r>
        <w:rPr>
          <w:color w:val="3C4245"/>
          <w:spacing w:val="-4"/>
        </w:rPr>
        <w:t> </w:t>
      </w:r>
      <w:r>
        <w:rPr>
          <w:color w:val="3C4245"/>
        </w:rPr>
        <w:t>older</w:t>
      </w:r>
      <w:r>
        <w:rPr>
          <w:color w:val="3C4245"/>
          <w:spacing w:val="-4"/>
        </w:rPr>
        <w:t> </w:t>
      </w:r>
      <w:r>
        <w:rPr>
          <w:color w:val="3C4245"/>
        </w:rPr>
        <w:t>adults</w:t>
      </w:r>
      <w:r>
        <w:rPr>
          <w:color w:val="3C4245"/>
          <w:spacing w:val="-5"/>
        </w:rPr>
        <w:t> </w:t>
      </w:r>
      <w:r>
        <w:rPr>
          <w:color w:val="3C4245"/>
        </w:rPr>
        <w:t>account</w:t>
      </w:r>
      <w:r>
        <w:rPr>
          <w:color w:val="3C4245"/>
          <w:spacing w:val="-4"/>
        </w:rPr>
        <w:t> </w:t>
      </w:r>
      <w:r>
        <w:rPr>
          <w:color w:val="3C4245"/>
        </w:rPr>
        <w:t>for</w:t>
      </w:r>
      <w:r>
        <w:rPr>
          <w:color w:val="3C4245"/>
          <w:spacing w:val="-4"/>
        </w:rPr>
        <w:t> </w:t>
      </w:r>
      <w:r>
        <w:rPr>
          <w:color w:val="3C4245"/>
        </w:rPr>
        <w:t>6.6% of the total disability (DALYs) for this age group.</w:t>
      </w:r>
    </w:p>
    <w:p>
      <w:pPr>
        <w:pStyle w:val="BodyText"/>
        <w:spacing w:before="38"/>
        <w:ind w:left="0"/>
      </w:pPr>
    </w:p>
    <w:p>
      <w:pPr>
        <w:pStyle w:val="BodyText"/>
        <w:spacing w:before="1"/>
        <w:ind w:left="1080" w:right="1770" w:hanging="360"/>
      </w:pPr>
      <w:r>
        <w:rPr>
          <w:rFonts w:ascii="Segoe UI Symbol" w:hAnsi="Segoe UI Symbol"/>
          <w:position w:val="1"/>
        </w:rPr>
        <w:t>✦</w:t>
      </w:r>
      <w:r>
        <w:rPr>
          <w:rFonts w:ascii="Segoe UI Symbol" w:hAnsi="Segoe UI Symbol"/>
          <w:spacing w:val="40"/>
          <w:position w:val="1"/>
        </w:rPr>
        <w:t> </w:t>
      </w:r>
      <w:r>
        <w:rPr>
          <w:color w:val="3C4245"/>
        </w:rPr>
        <w:t>Approximately</w:t>
      </w:r>
      <w:r>
        <w:rPr>
          <w:color w:val="3C4245"/>
          <w:spacing w:val="-4"/>
        </w:rPr>
        <w:t> </w:t>
      </w:r>
      <w:r>
        <w:rPr>
          <w:color w:val="3C4245"/>
        </w:rPr>
        <w:t>15%</w:t>
      </w:r>
      <w:r>
        <w:rPr>
          <w:color w:val="3C4245"/>
          <w:spacing w:val="-4"/>
        </w:rPr>
        <w:t> </w:t>
      </w:r>
      <w:r>
        <w:rPr>
          <w:color w:val="3C4245"/>
        </w:rPr>
        <w:t>of</w:t>
      </w:r>
      <w:r>
        <w:rPr>
          <w:color w:val="3C4245"/>
          <w:spacing w:val="-4"/>
        </w:rPr>
        <w:t> </w:t>
      </w:r>
      <w:r>
        <w:rPr>
          <w:color w:val="3C4245"/>
        </w:rPr>
        <w:t>adults</w:t>
      </w:r>
      <w:r>
        <w:rPr>
          <w:color w:val="3C4245"/>
          <w:spacing w:val="-5"/>
        </w:rPr>
        <w:t> </w:t>
      </w:r>
      <w:r>
        <w:rPr>
          <w:color w:val="3C4245"/>
        </w:rPr>
        <w:t>aged</w:t>
      </w:r>
      <w:r>
        <w:rPr>
          <w:color w:val="3C4245"/>
          <w:spacing w:val="-4"/>
        </w:rPr>
        <w:t> </w:t>
      </w:r>
      <w:r>
        <w:rPr>
          <w:color w:val="3C4245"/>
        </w:rPr>
        <w:t>60</w:t>
      </w:r>
      <w:r>
        <w:rPr>
          <w:color w:val="3C4245"/>
          <w:spacing w:val="-4"/>
        </w:rPr>
        <w:t> </w:t>
      </w:r>
      <w:r>
        <w:rPr>
          <w:color w:val="3C4245"/>
        </w:rPr>
        <w:t>and</w:t>
      </w:r>
      <w:r>
        <w:rPr>
          <w:color w:val="3C4245"/>
          <w:spacing w:val="-4"/>
        </w:rPr>
        <w:t> </w:t>
      </w:r>
      <w:r>
        <w:rPr>
          <w:color w:val="3C4245"/>
        </w:rPr>
        <w:t>over</w:t>
      </w:r>
      <w:r>
        <w:rPr>
          <w:color w:val="3C4245"/>
          <w:spacing w:val="-4"/>
        </w:rPr>
        <w:t> </w:t>
      </w:r>
      <w:r>
        <w:rPr>
          <w:color w:val="3C4245"/>
        </w:rPr>
        <w:t>suffer</w:t>
      </w:r>
      <w:r>
        <w:rPr>
          <w:color w:val="3C4245"/>
          <w:spacing w:val="-4"/>
        </w:rPr>
        <w:t> </w:t>
      </w:r>
      <w:r>
        <w:rPr>
          <w:color w:val="3C4245"/>
        </w:rPr>
        <w:t>from</w:t>
      </w:r>
      <w:r>
        <w:rPr>
          <w:color w:val="3C4245"/>
          <w:spacing w:val="-4"/>
        </w:rPr>
        <w:t> </w:t>
      </w:r>
      <w:r>
        <w:rPr>
          <w:color w:val="3C4245"/>
        </w:rPr>
        <w:t>a</w:t>
      </w:r>
      <w:r>
        <w:rPr>
          <w:color w:val="3C4245"/>
          <w:spacing w:val="-4"/>
        </w:rPr>
        <w:t> </w:t>
      </w:r>
      <w:r>
        <w:rPr>
          <w:color w:val="3C4245"/>
        </w:rPr>
        <w:t>mental </w:t>
      </w:r>
      <w:r>
        <w:rPr>
          <w:color w:val="3C4245"/>
          <w:spacing w:val="-2"/>
        </w:rPr>
        <w:t>disorder.</w:t>
      </w:r>
    </w:p>
    <w:p>
      <w:pPr>
        <w:pStyle w:val="BodyText"/>
        <w:spacing w:before="89"/>
        <w:ind w:left="0"/>
      </w:pPr>
    </w:p>
    <w:p>
      <w:pPr>
        <w:pStyle w:val="BodyText"/>
        <w:ind w:right="1547"/>
      </w:pPr>
      <w:r>
        <w:rPr/>
        <w:t>Older adults make important contributions to society as family members, volunteers and as active participants in the workforce. While most have good mental health, many older adults are at risk of developing mental disorders,</w:t>
      </w:r>
      <w:r>
        <w:rPr>
          <w:spacing w:val="-4"/>
        </w:rPr>
        <w:t> </w:t>
      </w:r>
      <w:r>
        <w:rPr/>
        <w:t>neurological</w:t>
      </w:r>
      <w:r>
        <w:rPr>
          <w:spacing w:val="-4"/>
        </w:rPr>
        <w:t> </w:t>
      </w:r>
      <w:r>
        <w:rPr/>
        <w:t>disorders</w:t>
      </w:r>
      <w:r>
        <w:rPr>
          <w:spacing w:val="-5"/>
        </w:rPr>
        <w:t> </w:t>
      </w:r>
      <w:r>
        <w:rPr/>
        <w:t>or</w:t>
      </w:r>
      <w:r>
        <w:rPr>
          <w:spacing w:val="-4"/>
        </w:rPr>
        <w:t> </w:t>
      </w:r>
      <w:r>
        <w:rPr/>
        <w:t>substance</w:t>
      </w:r>
      <w:r>
        <w:rPr>
          <w:spacing w:val="-4"/>
        </w:rPr>
        <w:t> </w:t>
      </w:r>
      <w:r>
        <w:rPr/>
        <w:t>use</w:t>
      </w:r>
      <w:r>
        <w:rPr>
          <w:spacing w:val="-4"/>
        </w:rPr>
        <w:t> </w:t>
      </w:r>
      <w:r>
        <w:rPr/>
        <w:t>problems</w:t>
      </w:r>
      <w:r>
        <w:rPr>
          <w:spacing w:val="-5"/>
        </w:rPr>
        <w:t> </w:t>
      </w:r>
      <w:r>
        <w:rPr/>
        <w:t>as</w:t>
      </w:r>
      <w:r>
        <w:rPr>
          <w:spacing w:val="-5"/>
        </w:rPr>
        <w:t> </w:t>
      </w:r>
      <w:r>
        <w:rPr/>
        <w:t>well</w:t>
      </w:r>
      <w:r>
        <w:rPr>
          <w:spacing w:val="-4"/>
        </w:rPr>
        <w:t> </w:t>
      </w:r>
      <w:r>
        <w:rPr/>
        <w:t>as</w:t>
      </w:r>
      <w:r>
        <w:rPr>
          <w:spacing w:val="-5"/>
        </w:rPr>
        <w:t> </w:t>
      </w:r>
      <w:r>
        <w:rPr/>
        <w:t>other health conditions such as diabetes, hearing loss, and osteoarthritis.</w:t>
      </w:r>
    </w:p>
    <w:p>
      <w:pPr>
        <w:pStyle w:val="BodyText"/>
        <w:spacing w:line="237" w:lineRule="auto"/>
        <w:ind w:right="1770"/>
      </w:pPr>
      <w:r>
        <w:rPr/>
        <w:t>Furthermore,</w:t>
      </w:r>
      <w:r>
        <w:rPr>
          <w:spacing w:val="-4"/>
        </w:rPr>
        <w:t> </w:t>
      </w:r>
      <w:r>
        <w:rPr/>
        <w:t>as</w:t>
      </w:r>
      <w:r>
        <w:rPr>
          <w:spacing w:val="-5"/>
        </w:rPr>
        <w:t> </w:t>
      </w:r>
      <w:r>
        <w:rPr/>
        <w:t>people</w:t>
      </w:r>
      <w:r>
        <w:rPr>
          <w:spacing w:val="-4"/>
        </w:rPr>
        <w:t> </w:t>
      </w:r>
      <w:r>
        <w:rPr/>
        <w:t>age,</w:t>
      </w:r>
      <w:r>
        <w:rPr>
          <w:spacing w:val="-4"/>
        </w:rPr>
        <w:t> </w:t>
      </w:r>
      <w:r>
        <w:rPr/>
        <w:t>they</w:t>
      </w:r>
      <w:r>
        <w:rPr>
          <w:spacing w:val="-4"/>
        </w:rPr>
        <w:t> </w:t>
      </w:r>
      <w:r>
        <w:rPr/>
        <w:t>are</w:t>
      </w:r>
      <w:r>
        <w:rPr>
          <w:spacing w:val="-4"/>
        </w:rPr>
        <w:t> </w:t>
      </w:r>
      <w:r>
        <w:rPr/>
        <w:t>more</w:t>
      </w:r>
      <w:r>
        <w:rPr>
          <w:spacing w:val="-4"/>
        </w:rPr>
        <w:t> </w:t>
      </w:r>
      <w:r>
        <w:rPr/>
        <w:t>likely</w:t>
      </w:r>
      <w:r>
        <w:rPr>
          <w:spacing w:val="-4"/>
        </w:rPr>
        <w:t> </w:t>
      </w:r>
      <w:r>
        <w:rPr/>
        <w:t>to</w:t>
      </w:r>
      <w:r>
        <w:rPr>
          <w:spacing w:val="-4"/>
        </w:rPr>
        <w:t> </w:t>
      </w:r>
      <w:r>
        <w:rPr/>
        <w:t>experience</w:t>
      </w:r>
      <w:r>
        <w:rPr>
          <w:spacing w:val="-4"/>
        </w:rPr>
        <w:t> </w:t>
      </w:r>
      <w:r>
        <w:rPr/>
        <w:t>several conditions at the same time.</w:t>
      </w:r>
    </w:p>
    <w:p>
      <w:pPr>
        <w:pStyle w:val="BodyText"/>
        <w:spacing w:before="312"/>
        <w:ind w:right="1488"/>
      </w:pPr>
      <w:r>
        <w:rPr/>
        <w:t>Over 20% of adults aged 60 and over suffer from a mental or neurological disorder</w:t>
      </w:r>
      <w:r>
        <w:rPr>
          <w:spacing w:val="-5"/>
        </w:rPr>
        <w:t> </w:t>
      </w:r>
      <w:r>
        <w:rPr/>
        <w:t>(excluding</w:t>
      </w:r>
      <w:r>
        <w:rPr>
          <w:spacing w:val="-5"/>
        </w:rPr>
        <w:t> </w:t>
      </w:r>
      <w:r>
        <w:rPr/>
        <w:t>headache</w:t>
      </w:r>
      <w:r>
        <w:rPr>
          <w:spacing w:val="-5"/>
        </w:rPr>
        <w:t> </w:t>
      </w:r>
      <w:r>
        <w:rPr/>
        <w:t>disorders)</w:t>
      </w:r>
      <w:r>
        <w:rPr>
          <w:spacing w:val="-5"/>
        </w:rPr>
        <w:t> </w:t>
      </w:r>
      <w:r>
        <w:rPr/>
        <w:t>and</w:t>
      </w:r>
      <w:r>
        <w:rPr>
          <w:spacing w:val="-5"/>
        </w:rPr>
        <w:t> </w:t>
      </w:r>
      <w:r>
        <w:rPr/>
        <w:t>6.6%</w:t>
      </w:r>
      <w:r>
        <w:rPr>
          <w:spacing w:val="-5"/>
        </w:rPr>
        <w:t> </w:t>
      </w:r>
      <w:r>
        <w:rPr/>
        <w:t>of</w:t>
      </w:r>
      <w:r>
        <w:rPr>
          <w:spacing w:val="-5"/>
        </w:rPr>
        <w:t> </w:t>
      </w:r>
      <w:r>
        <w:rPr/>
        <w:t>all</w:t>
      </w:r>
      <w:r>
        <w:rPr>
          <w:spacing w:val="-5"/>
        </w:rPr>
        <w:t> </w:t>
      </w:r>
      <w:r>
        <w:rPr/>
        <w:t>disability</w:t>
      </w:r>
      <w:r>
        <w:rPr>
          <w:spacing w:val="-5"/>
        </w:rPr>
        <w:t> </w:t>
      </w:r>
      <w:r>
        <w:rPr/>
        <w:t>(disability adjusted life years-DALYs) among people over 60 years is attributed to mental and neurological disorders. These disorders in older people account for</w:t>
      </w:r>
      <w:r>
        <w:rPr>
          <w:spacing w:val="-6"/>
        </w:rPr>
        <w:t> </w:t>
      </w:r>
      <w:r>
        <w:rPr/>
        <w:t>17.4%</w:t>
      </w:r>
      <w:r>
        <w:rPr>
          <w:spacing w:val="-6"/>
        </w:rPr>
        <w:t> </w:t>
      </w:r>
      <w:r>
        <w:rPr/>
        <w:t>of</w:t>
      </w:r>
      <w:r>
        <w:rPr>
          <w:spacing w:val="-16"/>
        </w:rPr>
        <w:t> </w:t>
      </w:r>
      <w:r>
        <w:rPr/>
        <w:t>Years</w:t>
      </w:r>
      <w:r>
        <w:rPr>
          <w:spacing w:val="-7"/>
        </w:rPr>
        <w:t> </w:t>
      </w:r>
      <w:r>
        <w:rPr/>
        <w:t>Lived</w:t>
      </w:r>
      <w:r>
        <w:rPr>
          <w:spacing w:val="-6"/>
        </w:rPr>
        <w:t> </w:t>
      </w:r>
      <w:r>
        <w:rPr/>
        <w:t>with</w:t>
      </w:r>
      <w:r>
        <w:rPr>
          <w:spacing w:val="-6"/>
        </w:rPr>
        <w:t> </w:t>
      </w:r>
      <w:r>
        <w:rPr/>
        <w:t>Disability</w:t>
      </w:r>
      <w:r>
        <w:rPr>
          <w:spacing w:val="-6"/>
        </w:rPr>
        <w:t> </w:t>
      </w:r>
      <w:r>
        <w:rPr/>
        <w:t>(YLDs).</w:t>
      </w:r>
      <w:r>
        <w:rPr>
          <w:spacing w:val="-12"/>
        </w:rPr>
        <w:t> </w:t>
      </w:r>
      <w:r>
        <w:rPr/>
        <w:t>The</w:t>
      </w:r>
      <w:r>
        <w:rPr>
          <w:spacing w:val="-6"/>
        </w:rPr>
        <w:t> </w:t>
      </w:r>
      <w:r>
        <w:rPr/>
        <w:t>most</w:t>
      </w:r>
      <w:r>
        <w:rPr>
          <w:spacing w:val="-6"/>
        </w:rPr>
        <w:t> </w:t>
      </w:r>
      <w:r>
        <w:rPr/>
        <w:t>common</w:t>
      </w:r>
      <w:r>
        <w:rPr>
          <w:spacing w:val="-6"/>
        </w:rPr>
        <w:t> </w:t>
      </w:r>
      <w:r>
        <w:rPr/>
        <w:t>mental and neurological disorders in this age group are dementia and depression, which affect approximately 5% and 7% of the world’s older population, respectively.</w:t>
      </w:r>
      <w:r>
        <w:rPr>
          <w:spacing w:val="-4"/>
        </w:rPr>
        <w:t> </w:t>
      </w:r>
      <w:r>
        <w:rPr/>
        <w:t>Anxiety disorders affect 3.8% of the older population, substance use problems affect almost 1% and around a quarter of deaths from self-harm are among people aged 60 or above. Substance abuse problems among older people are often overlooked or misdiagnosed.</w:t>
      </w:r>
    </w:p>
    <w:p>
      <w:pPr>
        <w:pStyle w:val="BodyText"/>
        <w:spacing w:line="299" w:lineRule="exact"/>
      </w:pPr>
      <w:r>
        <w:rPr/>
        <w:t>Mental</w:t>
      </w:r>
      <w:r>
        <w:rPr>
          <w:spacing w:val="-6"/>
        </w:rPr>
        <w:t> </w:t>
      </w:r>
      <w:r>
        <w:rPr/>
        <w:t>health</w:t>
      </w:r>
      <w:r>
        <w:rPr>
          <w:spacing w:val="-3"/>
        </w:rPr>
        <w:t> </w:t>
      </w:r>
      <w:r>
        <w:rPr/>
        <w:t>problems</w:t>
      </w:r>
      <w:r>
        <w:rPr>
          <w:spacing w:val="-3"/>
        </w:rPr>
        <w:t> </w:t>
      </w:r>
      <w:r>
        <w:rPr/>
        <w:t>are</w:t>
      </w:r>
      <w:r>
        <w:rPr>
          <w:spacing w:val="-2"/>
        </w:rPr>
        <w:t> </w:t>
      </w:r>
      <w:r>
        <w:rPr/>
        <w:t>underidentified</w:t>
      </w:r>
      <w:r>
        <w:rPr>
          <w:spacing w:val="-3"/>
        </w:rPr>
        <w:t> </w:t>
      </w:r>
      <w:r>
        <w:rPr/>
        <w:t>by</w:t>
      </w:r>
      <w:r>
        <w:rPr>
          <w:spacing w:val="-3"/>
        </w:rPr>
        <w:t> </w:t>
      </w:r>
      <w:r>
        <w:rPr/>
        <w:t>health</w:t>
      </w:r>
      <w:r>
        <w:rPr>
          <w:spacing w:val="-2"/>
        </w:rPr>
        <w:t> </w:t>
      </w:r>
      <w:r>
        <w:rPr/>
        <w:t>care</w:t>
      </w:r>
      <w:r>
        <w:rPr>
          <w:spacing w:val="-3"/>
        </w:rPr>
        <w:t> </w:t>
      </w:r>
      <w:r>
        <w:rPr/>
        <w:t>professionals</w:t>
      </w:r>
      <w:r>
        <w:rPr>
          <w:spacing w:val="-3"/>
        </w:rPr>
        <w:t> </w:t>
      </w:r>
      <w:r>
        <w:rPr>
          <w:spacing w:val="-5"/>
        </w:rPr>
        <w:t>and</w:t>
      </w:r>
    </w:p>
    <w:p>
      <w:pPr>
        <w:pStyle w:val="BodyText"/>
        <w:ind w:right="1455"/>
      </w:pPr>
      <w:r>
        <w:rPr/>
        <w:t>older</w:t>
      </w:r>
      <w:r>
        <w:rPr>
          <w:spacing w:val="-5"/>
        </w:rPr>
        <w:t> </w:t>
      </w:r>
      <w:r>
        <w:rPr/>
        <w:t>people</w:t>
      </w:r>
      <w:r>
        <w:rPr>
          <w:spacing w:val="-5"/>
        </w:rPr>
        <w:t> </w:t>
      </w:r>
      <w:r>
        <w:rPr/>
        <w:t>themselves,</w:t>
      </w:r>
      <w:r>
        <w:rPr>
          <w:spacing w:val="-5"/>
        </w:rPr>
        <w:t> </w:t>
      </w:r>
      <w:r>
        <w:rPr/>
        <w:t>and</w:t>
      </w:r>
      <w:r>
        <w:rPr>
          <w:spacing w:val="-5"/>
        </w:rPr>
        <w:t> </w:t>
      </w:r>
      <w:r>
        <w:rPr/>
        <w:t>the</w:t>
      </w:r>
      <w:r>
        <w:rPr>
          <w:spacing w:val="-5"/>
        </w:rPr>
        <w:t> </w:t>
      </w:r>
      <w:r>
        <w:rPr/>
        <w:t>stigma</w:t>
      </w:r>
      <w:r>
        <w:rPr>
          <w:spacing w:val="-5"/>
        </w:rPr>
        <w:t> </w:t>
      </w:r>
      <w:r>
        <w:rPr/>
        <w:t>surrounding</w:t>
      </w:r>
      <w:r>
        <w:rPr>
          <w:spacing w:val="-5"/>
        </w:rPr>
        <w:t> </w:t>
      </w:r>
      <w:r>
        <w:rPr/>
        <w:t>these</w:t>
      </w:r>
      <w:r>
        <w:rPr>
          <w:spacing w:val="-5"/>
        </w:rPr>
        <w:t> </w:t>
      </w:r>
      <w:r>
        <w:rPr/>
        <w:t>conditions</w:t>
      </w:r>
      <w:r>
        <w:rPr>
          <w:spacing w:val="-5"/>
        </w:rPr>
        <w:t> </w:t>
      </w:r>
      <w:r>
        <w:rPr/>
        <w:t>makes people reluctant to seek help.</w:t>
      </w:r>
    </w:p>
    <w:p>
      <w:pPr>
        <w:pStyle w:val="Heading3"/>
        <w:spacing w:line="321" w:lineRule="exact" w:before="315"/>
      </w:pPr>
      <w:r>
        <w:rPr/>
        <w:t>Risk</w:t>
      </w:r>
      <w:r>
        <w:rPr>
          <w:spacing w:val="-8"/>
        </w:rPr>
        <w:t> </w:t>
      </w:r>
      <w:r>
        <w:rPr/>
        <w:t>Factors</w:t>
      </w:r>
      <w:r>
        <w:rPr>
          <w:spacing w:val="-5"/>
        </w:rPr>
        <w:t> </w:t>
      </w:r>
      <w:r>
        <w:rPr/>
        <w:t>for</w:t>
      </w:r>
      <w:r>
        <w:rPr>
          <w:spacing w:val="-9"/>
        </w:rPr>
        <w:t> </w:t>
      </w:r>
      <w:r>
        <w:rPr/>
        <w:t>Mental</w:t>
      </w:r>
      <w:r>
        <w:rPr>
          <w:spacing w:val="-3"/>
        </w:rPr>
        <w:t> </w:t>
      </w:r>
      <w:r>
        <w:rPr/>
        <w:t>Health</w:t>
      </w:r>
      <w:r>
        <w:rPr>
          <w:spacing w:val="-5"/>
        </w:rPr>
        <w:t> </w:t>
      </w:r>
      <w:r>
        <w:rPr/>
        <w:t>Problems</w:t>
      </w:r>
      <w:r>
        <w:rPr>
          <w:spacing w:val="-17"/>
        </w:rPr>
        <w:t> </w:t>
      </w:r>
      <w:r>
        <w:rPr/>
        <w:t>Among</w:t>
      </w:r>
      <w:r>
        <w:rPr>
          <w:spacing w:val="-3"/>
        </w:rPr>
        <w:t> </w:t>
      </w:r>
      <w:r>
        <w:rPr/>
        <w:t>Older</w:t>
      </w:r>
      <w:r>
        <w:rPr>
          <w:spacing w:val="-21"/>
        </w:rPr>
        <w:t> </w:t>
      </w:r>
      <w:r>
        <w:rPr>
          <w:spacing w:val="-2"/>
        </w:rPr>
        <w:t>Adults</w:t>
      </w:r>
    </w:p>
    <w:p>
      <w:pPr>
        <w:pStyle w:val="BodyText"/>
        <w:ind w:right="1439"/>
      </w:pPr>
      <w:r>
        <w:rPr/>
        <w:t>There</w:t>
      </w:r>
      <w:r>
        <w:rPr>
          <w:spacing w:val="-3"/>
        </w:rPr>
        <w:t> </w:t>
      </w:r>
      <w:r>
        <w:rPr/>
        <w:t>may</w:t>
      </w:r>
      <w:r>
        <w:rPr>
          <w:spacing w:val="-3"/>
        </w:rPr>
        <w:t> </w:t>
      </w:r>
      <w:r>
        <w:rPr/>
        <w:t>be</w:t>
      </w:r>
      <w:r>
        <w:rPr>
          <w:spacing w:val="-3"/>
        </w:rPr>
        <w:t> </w:t>
      </w:r>
      <w:r>
        <w:rPr/>
        <w:t>multiple</w:t>
      </w:r>
      <w:r>
        <w:rPr>
          <w:spacing w:val="-3"/>
        </w:rPr>
        <w:t> </w:t>
      </w:r>
      <w:r>
        <w:rPr/>
        <w:t>risk</w:t>
      </w:r>
      <w:r>
        <w:rPr>
          <w:spacing w:val="-3"/>
        </w:rPr>
        <w:t> </w:t>
      </w:r>
      <w:r>
        <w:rPr/>
        <w:t>factors</w:t>
      </w:r>
      <w:r>
        <w:rPr>
          <w:spacing w:val="-4"/>
        </w:rPr>
        <w:t> </w:t>
      </w:r>
      <w:r>
        <w:rPr/>
        <w:t>for</w:t>
      </w:r>
      <w:r>
        <w:rPr>
          <w:spacing w:val="-3"/>
        </w:rPr>
        <w:t> </w:t>
      </w:r>
      <w:r>
        <w:rPr/>
        <w:t>mental</w:t>
      </w:r>
      <w:r>
        <w:rPr>
          <w:spacing w:val="-3"/>
        </w:rPr>
        <w:t> </w:t>
      </w:r>
      <w:r>
        <w:rPr/>
        <w:t>health</w:t>
      </w:r>
      <w:r>
        <w:rPr>
          <w:spacing w:val="-3"/>
        </w:rPr>
        <w:t> </w:t>
      </w:r>
      <w:r>
        <w:rPr/>
        <w:t>problems</w:t>
      </w:r>
      <w:r>
        <w:rPr>
          <w:spacing w:val="-4"/>
        </w:rPr>
        <w:t> </w:t>
      </w:r>
      <w:r>
        <w:rPr/>
        <w:t>at</w:t>
      </w:r>
      <w:r>
        <w:rPr>
          <w:spacing w:val="-3"/>
        </w:rPr>
        <w:t> </w:t>
      </w:r>
      <w:r>
        <w:rPr/>
        <w:t>any</w:t>
      </w:r>
      <w:r>
        <w:rPr>
          <w:spacing w:val="-3"/>
        </w:rPr>
        <w:t> </w:t>
      </w:r>
      <w:r>
        <w:rPr/>
        <w:t>point</w:t>
      </w:r>
      <w:r>
        <w:rPr>
          <w:spacing w:val="-3"/>
        </w:rPr>
        <w:t> </w:t>
      </w:r>
      <w:r>
        <w:rPr/>
        <w:t>in life. Older people may experience life stressors common to all people, but also stressors that are more common in later life, like a significant ongoing loss in capacities and a decline in functional ability. For example, older adults may experience reduced mobility, chronic pain, frailty or other health problems, for which they require some form of long-term care. In addition, older people are more likely to experience events such as bereavement, or a drop in socioeconomic status with retirement.</w:t>
      </w:r>
      <w:r>
        <w:rPr>
          <w:spacing w:val="-5"/>
        </w:rPr>
        <w:t> </w:t>
      </w:r>
      <w:r>
        <w:rPr/>
        <w:t>All of these stressors can</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result</w:t>
      </w:r>
      <w:r>
        <w:rPr>
          <w:spacing w:val="-4"/>
        </w:rPr>
        <w:t> </w:t>
      </w:r>
      <w:r>
        <w:rPr/>
        <w:t>in</w:t>
      </w:r>
      <w:r>
        <w:rPr>
          <w:spacing w:val="-4"/>
        </w:rPr>
        <w:t> </w:t>
      </w:r>
      <w:r>
        <w:rPr/>
        <w:t>isolation,</w:t>
      </w:r>
      <w:r>
        <w:rPr>
          <w:spacing w:val="-4"/>
        </w:rPr>
        <w:t> </w:t>
      </w:r>
      <w:r>
        <w:rPr/>
        <w:t>loneliness</w:t>
      </w:r>
      <w:r>
        <w:rPr>
          <w:spacing w:val="-5"/>
        </w:rPr>
        <w:t> </w:t>
      </w:r>
      <w:r>
        <w:rPr/>
        <w:t>or</w:t>
      </w:r>
      <w:r>
        <w:rPr>
          <w:spacing w:val="-4"/>
        </w:rPr>
        <w:t> </w:t>
      </w:r>
      <w:r>
        <w:rPr/>
        <w:t>psychological</w:t>
      </w:r>
      <w:r>
        <w:rPr>
          <w:spacing w:val="-4"/>
        </w:rPr>
        <w:t> </w:t>
      </w:r>
      <w:r>
        <w:rPr/>
        <w:t>distress</w:t>
      </w:r>
      <w:r>
        <w:rPr>
          <w:spacing w:val="-5"/>
        </w:rPr>
        <w:t> </w:t>
      </w:r>
      <w:r>
        <w:rPr/>
        <w:t>in</w:t>
      </w:r>
      <w:r>
        <w:rPr>
          <w:spacing w:val="-4"/>
        </w:rPr>
        <w:t> </w:t>
      </w:r>
      <w:r>
        <w:rPr/>
        <w:t>older</w:t>
      </w:r>
      <w:r>
        <w:rPr>
          <w:spacing w:val="-4"/>
        </w:rPr>
        <w:t> </w:t>
      </w:r>
      <w:r>
        <w:rPr/>
        <w:t>people,</w:t>
      </w:r>
      <w:r>
        <w:rPr>
          <w:spacing w:val="-4"/>
        </w:rPr>
        <w:t> </w:t>
      </w:r>
      <w:r>
        <w:rPr/>
        <w:t>for which they may require long-term care.</w:t>
      </w:r>
    </w:p>
    <w:p>
      <w:pPr>
        <w:pStyle w:val="BodyText"/>
        <w:spacing w:before="316"/>
        <w:ind w:right="1516"/>
      </w:pPr>
      <w:r>
        <w:rPr/>
        <w:t>Mental</w:t>
      </w:r>
      <w:r>
        <w:rPr>
          <w:spacing w:val="-3"/>
        </w:rPr>
        <w:t> </w:t>
      </w:r>
      <w:r>
        <w:rPr/>
        <w:t>health</w:t>
      </w:r>
      <w:r>
        <w:rPr>
          <w:spacing w:val="-3"/>
        </w:rPr>
        <w:t> </w:t>
      </w:r>
      <w:r>
        <w:rPr/>
        <w:t>has</w:t>
      </w:r>
      <w:r>
        <w:rPr>
          <w:spacing w:val="-4"/>
        </w:rPr>
        <w:t> </w:t>
      </w:r>
      <w:r>
        <w:rPr/>
        <w:t>an</w:t>
      </w:r>
      <w:r>
        <w:rPr>
          <w:spacing w:val="-3"/>
        </w:rPr>
        <w:t> </w:t>
      </w:r>
      <w:r>
        <w:rPr/>
        <w:t>impact</w:t>
      </w:r>
      <w:r>
        <w:rPr>
          <w:spacing w:val="-3"/>
        </w:rPr>
        <w:t> </w:t>
      </w:r>
      <w:r>
        <w:rPr/>
        <w:t>on</w:t>
      </w:r>
      <w:r>
        <w:rPr>
          <w:spacing w:val="-3"/>
        </w:rPr>
        <w:t> </w:t>
      </w:r>
      <w:r>
        <w:rPr/>
        <w:t>physical</w:t>
      </w:r>
      <w:r>
        <w:rPr>
          <w:spacing w:val="-3"/>
        </w:rPr>
        <w:t> </w:t>
      </w:r>
      <w:r>
        <w:rPr/>
        <w:t>health</w:t>
      </w:r>
      <w:r>
        <w:rPr>
          <w:spacing w:val="-3"/>
        </w:rPr>
        <w:t> </w:t>
      </w:r>
      <w:r>
        <w:rPr/>
        <w:t>and</w:t>
      </w:r>
      <w:r>
        <w:rPr>
          <w:spacing w:val="-3"/>
        </w:rPr>
        <w:t> </w:t>
      </w:r>
      <w:r>
        <w:rPr/>
        <w:t>vice</w:t>
      </w:r>
      <w:r>
        <w:rPr>
          <w:spacing w:val="-3"/>
        </w:rPr>
        <w:t> </w:t>
      </w:r>
      <w:r>
        <w:rPr/>
        <w:t>versa.</w:t>
      </w:r>
      <w:r>
        <w:rPr>
          <w:spacing w:val="-3"/>
        </w:rPr>
        <w:t> </w:t>
      </w:r>
      <w:r>
        <w:rPr/>
        <w:t>For</w:t>
      </w:r>
      <w:r>
        <w:rPr>
          <w:spacing w:val="-3"/>
        </w:rPr>
        <w:t> </w:t>
      </w:r>
      <w:r>
        <w:rPr/>
        <w:t>example, older adults with physical health conditions such as heart disease have higher rates of depression than those who are healthy.</w:t>
      </w:r>
      <w:r>
        <w:rPr>
          <w:spacing w:val="-6"/>
        </w:rPr>
        <w:t> </w:t>
      </w:r>
      <w:r>
        <w:rPr/>
        <w:t>Additionally, untreated depression in an older person with heart disease can negatively affect its outcome.</w:t>
      </w:r>
    </w:p>
    <w:p>
      <w:pPr>
        <w:pStyle w:val="BodyText"/>
        <w:spacing w:line="237" w:lineRule="auto" w:before="313"/>
        <w:ind w:right="1721"/>
      </w:pPr>
      <w:r>
        <w:rPr/>
        <w:t>Older adults are also vulnerable to elder abuse including physical, verbal, psychological, financial and sexual abuse; abandonment; neglect; and serious</w:t>
      </w:r>
      <w:r>
        <w:rPr>
          <w:spacing w:val="-1"/>
        </w:rPr>
        <w:t> </w:t>
      </w:r>
      <w:r>
        <w:rPr/>
        <w:t>losses</w:t>
      </w:r>
      <w:r>
        <w:rPr>
          <w:spacing w:val="-1"/>
        </w:rPr>
        <w:t> </w:t>
      </w:r>
      <w:r>
        <w:rPr/>
        <w:t>of dignity and respect. Current evidence suggests</w:t>
      </w:r>
      <w:r>
        <w:rPr>
          <w:spacing w:val="-1"/>
        </w:rPr>
        <w:t> </w:t>
      </w:r>
      <w:r>
        <w:rPr/>
        <w:t>that 1 in 6 older people experience elder abuse. Elder abuse can lead not only to physical</w:t>
      </w:r>
      <w:r>
        <w:rPr>
          <w:spacing w:val="-5"/>
        </w:rPr>
        <w:t> </w:t>
      </w:r>
      <w:r>
        <w:rPr/>
        <w:t>injuries,</w:t>
      </w:r>
      <w:r>
        <w:rPr>
          <w:spacing w:val="-5"/>
        </w:rPr>
        <w:t> </w:t>
      </w:r>
      <w:r>
        <w:rPr/>
        <w:t>but</w:t>
      </w:r>
      <w:r>
        <w:rPr>
          <w:spacing w:val="-5"/>
        </w:rPr>
        <w:t> </w:t>
      </w:r>
      <w:r>
        <w:rPr/>
        <w:t>also</w:t>
      </w:r>
      <w:r>
        <w:rPr>
          <w:spacing w:val="-5"/>
        </w:rPr>
        <w:t> </w:t>
      </w:r>
      <w:r>
        <w:rPr/>
        <w:t>to</w:t>
      </w:r>
      <w:r>
        <w:rPr>
          <w:spacing w:val="-5"/>
        </w:rPr>
        <w:t> </w:t>
      </w:r>
      <w:r>
        <w:rPr/>
        <w:t>serious,</w:t>
      </w:r>
      <w:r>
        <w:rPr>
          <w:spacing w:val="-5"/>
        </w:rPr>
        <w:t> </w:t>
      </w:r>
      <w:r>
        <w:rPr/>
        <w:t>sometimes</w:t>
      </w:r>
      <w:r>
        <w:rPr>
          <w:spacing w:val="-5"/>
        </w:rPr>
        <w:t> </w:t>
      </w:r>
      <w:r>
        <w:rPr/>
        <w:t>long</w:t>
      </w:r>
      <w:r>
        <w:rPr>
          <w:spacing w:val="-4"/>
        </w:rPr>
        <w:t> </w:t>
      </w:r>
      <w:r>
        <w:rPr/>
        <w:t>lasting</w:t>
      </w:r>
      <w:r>
        <w:rPr>
          <w:spacing w:val="-4"/>
        </w:rPr>
        <w:t> </w:t>
      </w:r>
      <w:r>
        <w:rPr/>
        <w:t>psychological consequences, including depression and anxiety.</w:t>
      </w:r>
    </w:p>
    <w:p>
      <w:pPr>
        <w:pStyle w:val="BodyText"/>
        <w:spacing w:before="3"/>
        <w:ind w:left="0"/>
      </w:pPr>
    </w:p>
    <w:p>
      <w:pPr>
        <w:pStyle w:val="Heading3"/>
        <w:spacing w:line="547" w:lineRule="auto"/>
        <w:ind w:right="1455"/>
      </w:pPr>
      <w:r>
        <w:rPr>
          <w:color w:val="3F6797"/>
        </w:rPr>
        <w:t>Dementia</w:t>
      </w:r>
      <w:r>
        <w:rPr>
          <w:color w:val="3F6797"/>
          <w:spacing w:val="-7"/>
        </w:rPr>
        <w:t> </w:t>
      </w:r>
      <w:r>
        <w:rPr>
          <w:color w:val="3F6797"/>
        </w:rPr>
        <w:t>and</w:t>
      </w:r>
      <w:r>
        <w:rPr>
          <w:color w:val="3F6797"/>
          <w:spacing w:val="-6"/>
        </w:rPr>
        <w:t> </w:t>
      </w:r>
      <w:r>
        <w:rPr>
          <w:color w:val="3F6797"/>
        </w:rPr>
        <w:t>Depression</w:t>
      </w:r>
      <w:r>
        <w:rPr>
          <w:color w:val="3F6797"/>
          <w:spacing w:val="-18"/>
        </w:rPr>
        <w:t> </w:t>
      </w:r>
      <w:r>
        <w:rPr>
          <w:color w:val="3F6797"/>
        </w:rPr>
        <w:t>Among</w:t>
      </w:r>
      <w:r>
        <w:rPr>
          <w:color w:val="3F6797"/>
          <w:spacing w:val="-4"/>
        </w:rPr>
        <w:t> </w:t>
      </w:r>
      <w:r>
        <w:rPr>
          <w:color w:val="3F6797"/>
        </w:rPr>
        <w:t>Older</w:t>
      </w:r>
      <w:r>
        <w:rPr>
          <w:color w:val="3F6797"/>
          <w:spacing w:val="-11"/>
        </w:rPr>
        <w:t> </w:t>
      </w:r>
      <w:r>
        <w:rPr>
          <w:color w:val="3F6797"/>
        </w:rPr>
        <w:t>People</w:t>
      </w:r>
      <w:r>
        <w:rPr>
          <w:color w:val="3F6797"/>
          <w:spacing w:val="-5"/>
        </w:rPr>
        <w:t> </w:t>
      </w:r>
      <w:r>
        <w:rPr>
          <w:color w:val="3F6797"/>
        </w:rPr>
        <w:t>as</w:t>
      </w:r>
      <w:r>
        <w:rPr>
          <w:color w:val="3F6797"/>
          <w:spacing w:val="-6"/>
        </w:rPr>
        <w:t> </w:t>
      </w:r>
      <w:r>
        <w:rPr>
          <w:color w:val="3F6797"/>
        </w:rPr>
        <w:t>Public</w:t>
      </w:r>
      <w:r>
        <w:rPr>
          <w:color w:val="3F6797"/>
          <w:spacing w:val="-5"/>
        </w:rPr>
        <w:t> </w:t>
      </w:r>
      <w:r>
        <w:rPr>
          <w:color w:val="3F6797"/>
        </w:rPr>
        <w:t>Health</w:t>
      </w:r>
      <w:r>
        <w:rPr>
          <w:color w:val="3F6797"/>
          <w:spacing w:val="-6"/>
        </w:rPr>
        <w:t> </w:t>
      </w:r>
      <w:r>
        <w:rPr>
          <w:color w:val="3F6797"/>
        </w:rPr>
        <w:t>Issues </w:t>
      </w:r>
      <w:r>
        <w:rPr>
          <w:spacing w:val="-2"/>
        </w:rPr>
        <w:t>Dementia</w:t>
      </w:r>
    </w:p>
    <w:p>
      <w:pPr>
        <w:pStyle w:val="BodyText"/>
        <w:spacing w:before="2"/>
        <w:ind w:right="1455"/>
      </w:pPr>
      <w:r>
        <w:rPr/>
        <w:t>Dementia</w:t>
      </w:r>
      <w:r>
        <w:rPr>
          <w:spacing w:val="-3"/>
        </w:rPr>
        <w:t> </w:t>
      </w:r>
      <w:r>
        <w:rPr/>
        <w:t>is</w:t>
      </w:r>
      <w:r>
        <w:rPr>
          <w:spacing w:val="-4"/>
        </w:rPr>
        <w:t> </w:t>
      </w:r>
      <w:r>
        <w:rPr/>
        <w:t>a</w:t>
      </w:r>
      <w:r>
        <w:rPr>
          <w:spacing w:val="-3"/>
        </w:rPr>
        <w:t> </w:t>
      </w:r>
      <w:r>
        <w:rPr/>
        <w:t>syndrome,</w:t>
      </w:r>
      <w:r>
        <w:rPr>
          <w:spacing w:val="-3"/>
        </w:rPr>
        <w:t> </w:t>
      </w:r>
      <w:r>
        <w:rPr/>
        <w:t>usually</w:t>
      </w:r>
      <w:r>
        <w:rPr>
          <w:spacing w:val="-3"/>
        </w:rPr>
        <w:t> </w:t>
      </w:r>
      <w:r>
        <w:rPr/>
        <w:t>of</w:t>
      </w:r>
      <w:r>
        <w:rPr>
          <w:spacing w:val="-3"/>
        </w:rPr>
        <w:t> </w:t>
      </w:r>
      <w:r>
        <w:rPr/>
        <w:t>a</w:t>
      </w:r>
      <w:r>
        <w:rPr>
          <w:spacing w:val="-3"/>
        </w:rPr>
        <w:t> </w:t>
      </w:r>
      <w:r>
        <w:rPr/>
        <w:t>chronic</w:t>
      </w:r>
      <w:r>
        <w:rPr>
          <w:spacing w:val="-3"/>
        </w:rPr>
        <w:t> </w:t>
      </w:r>
      <w:r>
        <w:rPr/>
        <w:t>or</w:t>
      </w:r>
      <w:r>
        <w:rPr>
          <w:spacing w:val="-3"/>
        </w:rPr>
        <w:t> </w:t>
      </w:r>
      <w:r>
        <w:rPr/>
        <w:t>progressive</w:t>
      </w:r>
      <w:r>
        <w:rPr>
          <w:spacing w:val="-3"/>
        </w:rPr>
        <w:t> </w:t>
      </w:r>
      <w:r>
        <w:rPr/>
        <w:t>nature,</w:t>
      </w:r>
      <w:r>
        <w:rPr>
          <w:spacing w:val="-3"/>
        </w:rPr>
        <w:t> </w:t>
      </w:r>
      <w:r>
        <w:rPr/>
        <w:t>in</w:t>
      </w:r>
      <w:r>
        <w:rPr>
          <w:spacing w:val="-3"/>
        </w:rPr>
        <w:t> </w:t>
      </w:r>
      <w:r>
        <w:rPr/>
        <w:t>which there is deterioration in memory, thinking, behavior and the ability to perform everyday activities. It mainly affects older people, although it is not a normal part of aging. It is estimated that 50 million people worldwide are living with dementia with nearly 60% living in low- and middle-income countries.</w:t>
      </w:r>
      <w:r>
        <w:rPr>
          <w:spacing w:val="-1"/>
        </w:rPr>
        <w:t> </w:t>
      </w:r>
      <w:r>
        <w:rPr/>
        <w:t>The total number of people with dementia is projected to increase to 82 million in 2030 and 152 million in 2050.</w:t>
      </w:r>
    </w:p>
    <w:p>
      <w:pPr>
        <w:pStyle w:val="BodyText"/>
        <w:spacing w:before="306"/>
        <w:ind w:right="1503"/>
      </w:pPr>
      <w:r>
        <w:rPr/>
        <w:t>There</w:t>
      </w:r>
      <w:r>
        <w:rPr>
          <w:spacing w:val="-3"/>
        </w:rPr>
        <w:t> </w:t>
      </w:r>
      <w:r>
        <w:rPr/>
        <w:t>are</w:t>
      </w:r>
      <w:r>
        <w:rPr>
          <w:spacing w:val="-3"/>
        </w:rPr>
        <w:t> </w:t>
      </w:r>
      <w:r>
        <w:rPr/>
        <w:t>significant</w:t>
      </w:r>
      <w:r>
        <w:rPr>
          <w:spacing w:val="-3"/>
        </w:rPr>
        <w:t> </w:t>
      </w:r>
      <w:r>
        <w:rPr/>
        <w:t>social</w:t>
      </w:r>
      <w:r>
        <w:rPr>
          <w:spacing w:val="-3"/>
        </w:rPr>
        <w:t> </w:t>
      </w:r>
      <w:r>
        <w:rPr/>
        <w:t>and</w:t>
      </w:r>
      <w:r>
        <w:rPr>
          <w:spacing w:val="-3"/>
        </w:rPr>
        <w:t> </w:t>
      </w:r>
      <w:r>
        <w:rPr/>
        <w:t>economic</w:t>
      </w:r>
      <w:r>
        <w:rPr>
          <w:spacing w:val="-3"/>
        </w:rPr>
        <w:t> </w:t>
      </w:r>
      <w:r>
        <w:rPr/>
        <w:t>issues</w:t>
      </w:r>
      <w:r>
        <w:rPr>
          <w:spacing w:val="-4"/>
        </w:rPr>
        <w:t> </w:t>
      </w:r>
      <w:r>
        <w:rPr/>
        <w:t>in</w:t>
      </w:r>
      <w:r>
        <w:rPr>
          <w:spacing w:val="-3"/>
        </w:rPr>
        <w:t> </w:t>
      </w:r>
      <w:r>
        <w:rPr/>
        <w:t>terms</w:t>
      </w:r>
      <w:r>
        <w:rPr>
          <w:spacing w:val="-4"/>
        </w:rPr>
        <w:t> </w:t>
      </w:r>
      <w:r>
        <w:rPr/>
        <w:t>of</w:t>
      </w:r>
      <w:r>
        <w:rPr>
          <w:spacing w:val="-3"/>
        </w:rPr>
        <w:t> </w:t>
      </w:r>
      <w:r>
        <w:rPr/>
        <w:t>the</w:t>
      </w:r>
      <w:r>
        <w:rPr>
          <w:spacing w:val="-3"/>
        </w:rPr>
        <w:t> </w:t>
      </w:r>
      <w:r>
        <w:rPr/>
        <w:t>direct</w:t>
      </w:r>
      <w:r>
        <w:rPr>
          <w:spacing w:val="-3"/>
        </w:rPr>
        <w:t> </w:t>
      </w:r>
      <w:r>
        <w:rPr/>
        <w:t>costs of medical, social and informal care associated with dementia. Moreover, physical, emotional and economic pressures can cause great stress to families</w:t>
      </w:r>
      <w:r>
        <w:rPr>
          <w:spacing w:val="-3"/>
        </w:rPr>
        <w:t> </w:t>
      </w:r>
      <w:r>
        <w:rPr/>
        <w:t>and</w:t>
      </w:r>
      <w:r>
        <w:rPr>
          <w:spacing w:val="-2"/>
        </w:rPr>
        <w:t> </w:t>
      </w:r>
      <w:r>
        <w:rPr/>
        <w:t>carers.</w:t>
      </w:r>
      <w:r>
        <w:rPr>
          <w:spacing w:val="-2"/>
        </w:rPr>
        <w:t> </w:t>
      </w:r>
      <w:r>
        <w:rPr/>
        <w:t>Support</w:t>
      </w:r>
      <w:r>
        <w:rPr>
          <w:spacing w:val="-2"/>
        </w:rPr>
        <w:t> </w:t>
      </w:r>
      <w:r>
        <w:rPr/>
        <w:t>is</w:t>
      </w:r>
      <w:r>
        <w:rPr>
          <w:spacing w:val="-3"/>
        </w:rPr>
        <w:t> </w:t>
      </w:r>
      <w:r>
        <w:rPr/>
        <w:t>needed</w:t>
      </w:r>
      <w:r>
        <w:rPr>
          <w:spacing w:val="-2"/>
        </w:rPr>
        <w:t> </w:t>
      </w:r>
      <w:r>
        <w:rPr/>
        <w:t>from</w:t>
      </w:r>
      <w:r>
        <w:rPr>
          <w:spacing w:val="-2"/>
        </w:rPr>
        <w:t> </w:t>
      </w:r>
      <w:r>
        <w:rPr/>
        <w:t>the</w:t>
      </w:r>
      <w:r>
        <w:rPr>
          <w:spacing w:val="-2"/>
        </w:rPr>
        <w:t> </w:t>
      </w:r>
      <w:r>
        <w:rPr/>
        <w:t>health,</w:t>
      </w:r>
      <w:r>
        <w:rPr>
          <w:spacing w:val="-2"/>
        </w:rPr>
        <w:t> </w:t>
      </w:r>
      <w:r>
        <w:rPr/>
        <w:t>social,</w:t>
      </w:r>
      <w:r>
        <w:rPr>
          <w:spacing w:val="-2"/>
        </w:rPr>
        <w:t> </w:t>
      </w:r>
      <w:r>
        <w:rPr/>
        <w:t>financial</w:t>
      </w:r>
      <w:r>
        <w:rPr>
          <w:spacing w:val="-2"/>
        </w:rPr>
        <w:t> </w:t>
      </w:r>
      <w:r>
        <w:rPr/>
        <w:t>and legal systems for both people with dementia and their carers.</w:t>
      </w:r>
    </w:p>
    <w:p>
      <w:pPr>
        <w:pStyle w:val="Heading3"/>
        <w:spacing w:before="310"/>
      </w:pPr>
      <w:r>
        <w:rPr>
          <w:spacing w:val="-2"/>
        </w:rPr>
        <w:t>Depression</w:t>
      </w:r>
    </w:p>
    <w:p>
      <w:pPr>
        <w:pStyle w:val="BodyText"/>
        <w:spacing w:before="318"/>
        <w:ind w:right="1455"/>
      </w:pPr>
      <w:r>
        <w:rPr/>
        <w:t>Depression can cause great suffering and leads to impaired functioning in daily</w:t>
      </w:r>
      <w:r>
        <w:rPr>
          <w:spacing w:val="-4"/>
        </w:rPr>
        <w:t> </w:t>
      </w:r>
      <w:r>
        <w:rPr/>
        <w:t>life.</w:t>
      </w:r>
      <w:r>
        <w:rPr>
          <w:spacing w:val="-4"/>
        </w:rPr>
        <w:t> </w:t>
      </w:r>
      <w:r>
        <w:rPr/>
        <w:t>Unipolar</w:t>
      </w:r>
      <w:r>
        <w:rPr>
          <w:spacing w:val="-4"/>
        </w:rPr>
        <w:t> </w:t>
      </w:r>
      <w:r>
        <w:rPr/>
        <w:t>depression</w:t>
      </w:r>
      <w:r>
        <w:rPr>
          <w:spacing w:val="-4"/>
        </w:rPr>
        <w:t> </w:t>
      </w:r>
      <w:r>
        <w:rPr/>
        <w:t>occurs</w:t>
      </w:r>
      <w:r>
        <w:rPr>
          <w:spacing w:val="-5"/>
        </w:rPr>
        <w:t> </w:t>
      </w:r>
      <w:r>
        <w:rPr/>
        <w:t>in</w:t>
      </w:r>
      <w:r>
        <w:rPr>
          <w:spacing w:val="-4"/>
        </w:rPr>
        <w:t> </w:t>
      </w:r>
      <w:r>
        <w:rPr/>
        <w:t>7%</w:t>
      </w:r>
      <w:r>
        <w:rPr>
          <w:spacing w:val="-4"/>
        </w:rPr>
        <w:t> </w:t>
      </w:r>
      <w:r>
        <w:rPr/>
        <w:t>of</w:t>
      </w:r>
      <w:r>
        <w:rPr>
          <w:spacing w:val="-4"/>
        </w:rPr>
        <w:t> </w:t>
      </w:r>
      <w:r>
        <w:rPr/>
        <w:t>the</w:t>
      </w:r>
      <w:r>
        <w:rPr>
          <w:spacing w:val="-4"/>
        </w:rPr>
        <w:t> </w:t>
      </w:r>
      <w:r>
        <w:rPr/>
        <w:t>general</w:t>
      </w:r>
      <w:r>
        <w:rPr>
          <w:spacing w:val="-4"/>
        </w:rPr>
        <w:t> </w:t>
      </w:r>
      <w:r>
        <w:rPr/>
        <w:t>older</w:t>
      </w:r>
      <w:r>
        <w:rPr>
          <w:spacing w:val="-4"/>
        </w:rPr>
        <w:t> </w:t>
      </w:r>
      <w:r>
        <w:rPr/>
        <w:t>population and it accounts for 5.7% of</w:t>
      </w:r>
      <w:r>
        <w:rPr>
          <w:spacing w:val="-1"/>
        </w:rPr>
        <w:t> </w:t>
      </w:r>
      <w:r>
        <w:rPr/>
        <w:t>YLDs among those over 60 years old.</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Depression is both underdiagnosed and undertreated in primary care settings.</w:t>
      </w:r>
      <w:r>
        <w:rPr>
          <w:spacing w:val="-5"/>
        </w:rPr>
        <w:t> </w:t>
      </w:r>
      <w:r>
        <w:rPr/>
        <w:t>Symptoms</w:t>
      </w:r>
      <w:r>
        <w:rPr>
          <w:spacing w:val="-5"/>
        </w:rPr>
        <w:t> </w:t>
      </w:r>
      <w:r>
        <w:rPr/>
        <w:t>are</w:t>
      </w:r>
      <w:r>
        <w:rPr>
          <w:spacing w:val="-5"/>
        </w:rPr>
        <w:t> </w:t>
      </w:r>
      <w:r>
        <w:rPr/>
        <w:t>often</w:t>
      </w:r>
      <w:r>
        <w:rPr>
          <w:spacing w:val="-5"/>
        </w:rPr>
        <w:t> </w:t>
      </w:r>
      <w:r>
        <w:rPr/>
        <w:t>overlooked</w:t>
      </w:r>
      <w:r>
        <w:rPr>
          <w:spacing w:val="-5"/>
        </w:rPr>
        <w:t> </w:t>
      </w:r>
      <w:r>
        <w:rPr/>
        <w:t>and</w:t>
      </w:r>
      <w:r>
        <w:rPr>
          <w:spacing w:val="-5"/>
        </w:rPr>
        <w:t> </w:t>
      </w:r>
      <w:r>
        <w:rPr/>
        <w:t>untreated</w:t>
      </w:r>
      <w:r>
        <w:rPr>
          <w:spacing w:val="-5"/>
        </w:rPr>
        <w:t> </w:t>
      </w:r>
      <w:r>
        <w:rPr/>
        <w:t>because</w:t>
      </w:r>
      <w:r>
        <w:rPr>
          <w:spacing w:val="-5"/>
        </w:rPr>
        <w:t> </w:t>
      </w:r>
      <w:r>
        <w:rPr/>
        <w:t>they</w:t>
      </w:r>
      <w:r>
        <w:rPr>
          <w:spacing w:val="-5"/>
        </w:rPr>
        <w:t> </w:t>
      </w:r>
      <w:r>
        <w:rPr/>
        <w:t>co-occur with other problems encountered by older adults.</w:t>
      </w:r>
    </w:p>
    <w:p>
      <w:pPr>
        <w:pStyle w:val="BodyText"/>
        <w:spacing w:line="237" w:lineRule="auto"/>
        <w:ind w:right="1455"/>
      </w:pPr>
      <w:r>
        <w:rPr/>
        <w:t>Older people with depressive symptoms have poorer functioning compared to</w:t>
      </w:r>
      <w:r>
        <w:rPr>
          <w:spacing w:val="-4"/>
        </w:rPr>
        <w:t> </w:t>
      </w:r>
      <w:r>
        <w:rPr/>
        <w:t>those</w:t>
      </w:r>
      <w:r>
        <w:rPr>
          <w:spacing w:val="-4"/>
        </w:rPr>
        <w:t> </w:t>
      </w:r>
      <w:r>
        <w:rPr/>
        <w:t>with</w:t>
      </w:r>
      <w:r>
        <w:rPr>
          <w:spacing w:val="-4"/>
        </w:rPr>
        <w:t> </w:t>
      </w:r>
      <w:r>
        <w:rPr/>
        <w:t>chronic</w:t>
      </w:r>
      <w:r>
        <w:rPr>
          <w:spacing w:val="-4"/>
        </w:rPr>
        <w:t> </w:t>
      </w:r>
      <w:r>
        <w:rPr/>
        <w:t>medical</w:t>
      </w:r>
      <w:r>
        <w:rPr>
          <w:spacing w:val="-4"/>
        </w:rPr>
        <w:t> </w:t>
      </w:r>
      <w:r>
        <w:rPr/>
        <w:t>conditions</w:t>
      </w:r>
      <w:r>
        <w:rPr>
          <w:spacing w:val="-5"/>
        </w:rPr>
        <w:t> </w:t>
      </w:r>
      <w:r>
        <w:rPr/>
        <w:t>such</w:t>
      </w:r>
      <w:r>
        <w:rPr>
          <w:spacing w:val="-4"/>
        </w:rPr>
        <w:t> </w:t>
      </w:r>
      <w:r>
        <w:rPr/>
        <w:t>as</w:t>
      </w:r>
      <w:r>
        <w:rPr>
          <w:spacing w:val="-5"/>
        </w:rPr>
        <w:t> </w:t>
      </w:r>
      <w:r>
        <w:rPr/>
        <w:t>lung</w:t>
      </w:r>
      <w:r>
        <w:rPr>
          <w:spacing w:val="-4"/>
        </w:rPr>
        <w:t> </w:t>
      </w:r>
      <w:r>
        <w:rPr/>
        <w:t>disease,</w:t>
      </w:r>
      <w:r>
        <w:rPr>
          <w:spacing w:val="-4"/>
        </w:rPr>
        <w:t> </w:t>
      </w:r>
      <w:r>
        <w:rPr/>
        <w:t>hypertension or diabetes. Depression also increases the perception of poor health, the utilization of health care services and costs.</w:t>
      </w:r>
    </w:p>
    <w:p>
      <w:pPr>
        <w:pStyle w:val="BodyText"/>
        <w:ind w:right="1770"/>
      </w:pPr>
      <w:r>
        <w:rPr/>
        <w:t>Treatment</w:t>
      </w:r>
      <w:r>
        <w:rPr>
          <w:spacing w:val="-7"/>
        </w:rPr>
        <w:t> </w:t>
      </w:r>
      <w:r>
        <w:rPr/>
        <w:t>and</w:t>
      </w:r>
      <w:r>
        <w:rPr>
          <w:spacing w:val="-5"/>
        </w:rPr>
        <w:t> </w:t>
      </w:r>
      <w:r>
        <w:rPr/>
        <w:t>Care</w:t>
      </w:r>
      <w:r>
        <w:rPr>
          <w:spacing w:val="-5"/>
        </w:rPr>
        <w:t> </w:t>
      </w:r>
      <w:r>
        <w:rPr/>
        <w:t>Strategies</w:t>
      </w:r>
      <w:r>
        <w:rPr>
          <w:spacing w:val="-6"/>
        </w:rPr>
        <w:t> </w:t>
      </w:r>
      <w:r>
        <w:rPr/>
        <w:t>to</w:t>
      </w:r>
      <w:r>
        <w:rPr>
          <w:spacing w:val="-18"/>
        </w:rPr>
        <w:t> </w:t>
      </w:r>
      <w:r>
        <w:rPr/>
        <w:t>Address</w:t>
      </w:r>
      <w:r>
        <w:rPr>
          <w:spacing w:val="-5"/>
        </w:rPr>
        <w:t> </w:t>
      </w:r>
      <w:r>
        <w:rPr/>
        <w:t>Mental</w:t>
      </w:r>
      <w:r>
        <w:rPr>
          <w:spacing w:val="-5"/>
        </w:rPr>
        <w:t> </w:t>
      </w:r>
      <w:r>
        <w:rPr/>
        <w:t>Health</w:t>
      </w:r>
      <w:r>
        <w:rPr>
          <w:spacing w:val="-5"/>
        </w:rPr>
        <w:t> </w:t>
      </w:r>
      <w:r>
        <w:rPr/>
        <w:t>Needs</w:t>
      </w:r>
      <w:r>
        <w:rPr>
          <w:spacing w:val="-6"/>
        </w:rPr>
        <w:t> </w:t>
      </w:r>
      <w:r>
        <w:rPr/>
        <w:t>of</w:t>
      </w:r>
      <w:r>
        <w:rPr>
          <w:spacing w:val="-5"/>
        </w:rPr>
        <w:t> </w:t>
      </w:r>
      <w:r>
        <w:rPr/>
        <w:t>Older </w:t>
      </w:r>
      <w:r>
        <w:rPr>
          <w:spacing w:val="-2"/>
        </w:rPr>
        <w:t>People</w:t>
      </w:r>
    </w:p>
    <w:p>
      <w:pPr>
        <w:pStyle w:val="BodyText"/>
        <w:spacing w:line="237" w:lineRule="auto"/>
        <w:ind w:right="1455"/>
      </w:pPr>
      <w:r>
        <w:rPr/>
        <w:t>It</w:t>
      </w:r>
      <w:r>
        <w:rPr>
          <w:spacing w:val="-3"/>
        </w:rPr>
        <w:t> </w:t>
      </w:r>
      <w:r>
        <w:rPr/>
        <w:t>is</w:t>
      </w:r>
      <w:r>
        <w:rPr>
          <w:spacing w:val="-4"/>
        </w:rPr>
        <w:t> </w:t>
      </w:r>
      <w:r>
        <w:rPr/>
        <w:t>important</w:t>
      </w:r>
      <w:r>
        <w:rPr>
          <w:spacing w:val="-3"/>
        </w:rPr>
        <w:t> </w:t>
      </w:r>
      <w:r>
        <w:rPr/>
        <w:t>to</w:t>
      </w:r>
      <w:r>
        <w:rPr>
          <w:spacing w:val="-3"/>
        </w:rPr>
        <w:t> </w:t>
      </w:r>
      <w:r>
        <w:rPr/>
        <w:t>prepare</w:t>
      </w:r>
      <w:r>
        <w:rPr>
          <w:spacing w:val="-3"/>
        </w:rPr>
        <w:t> </w:t>
      </w:r>
      <w:r>
        <w:rPr/>
        <w:t>health</w:t>
      </w:r>
      <w:r>
        <w:rPr>
          <w:spacing w:val="-3"/>
        </w:rPr>
        <w:t> </w:t>
      </w:r>
      <w:r>
        <w:rPr/>
        <w:t>providers</w:t>
      </w:r>
      <w:r>
        <w:rPr>
          <w:spacing w:val="-4"/>
        </w:rPr>
        <w:t> </w:t>
      </w:r>
      <w:r>
        <w:rPr/>
        <w:t>and</w:t>
      </w:r>
      <w:r>
        <w:rPr>
          <w:spacing w:val="-3"/>
        </w:rPr>
        <w:t> </w:t>
      </w:r>
      <w:r>
        <w:rPr/>
        <w:t>societies</w:t>
      </w:r>
      <w:r>
        <w:rPr>
          <w:spacing w:val="-4"/>
        </w:rPr>
        <w:t> </w:t>
      </w:r>
      <w:r>
        <w:rPr/>
        <w:t>to</w:t>
      </w:r>
      <w:r>
        <w:rPr>
          <w:spacing w:val="-3"/>
        </w:rPr>
        <w:t> </w:t>
      </w:r>
      <w:r>
        <w:rPr/>
        <w:t>meet</w:t>
      </w:r>
      <w:r>
        <w:rPr>
          <w:spacing w:val="-3"/>
        </w:rPr>
        <w:t> </w:t>
      </w:r>
      <w:r>
        <w:rPr/>
        <w:t>the</w:t>
      </w:r>
      <w:r>
        <w:rPr>
          <w:spacing w:val="-3"/>
        </w:rPr>
        <w:t> </w:t>
      </w:r>
      <w:r>
        <w:rPr/>
        <w:t>specific needs of older populations, including:</w:t>
      </w:r>
    </w:p>
    <w:p>
      <w:pPr>
        <w:pStyle w:val="ListParagraph"/>
        <w:numPr>
          <w:ilvl w:val="0"/>
          <w:numId w:val="12"/>
        </w:numPr>
        <w:tabs>
          <w:tab w:pos="1307" w:val="left" w:leader="none"/>
        </w:tabs>
        <w:spacing w:line="322" w:lineRule="exact" w:before="0" w:after="0"/>
        <w:ind w:left="1307" w:right="0" w:hanging="367"/>
        <w:jc w:val="left"/>
        <w:rPr>
          <w:sz w:val="28"/>
        </w:rPr>
      </w:pPr>
      <w:r>
        <w:rPr>
          <w:sz w:val="28"/>
        </w:rPr>
        <w:t>Training</w:t>
      </w:r>
      <w:r>
        <w:rPr>
          <w:spacing w:val="-3"/>
          <w:sz w:val="28"/>
        </w:rPr>
        <w:t> </w:t>
      </w:r>
      <w:r>
        <w:rPr>
          <w:sz w:val="28"/>
        </w:rPr>
        <w:t>for</w:t>
      </w:r>
      <w:r>
        <w:rPr>
          <w:spacing w:val="-2"/>
          <w:sz w:val="28"/>
        </w:rPr>
        <w:t> </w:t>
      </w:r>
      <w:r>
        <w:rPr>
          <w:sz w:val="28"/>
        </w:rPr>
        <w:t>health</w:t>
      </w:r>
      <w:r>
        <w:rPr>
          <w:spacing w:val="-3"/>
          <w:sz w:val="28"/>
        </w:rPr>
        <w:t> </w:t>
      </w:r>
      <w:r>
        <w:rPr>
          <w:sz w:val="28"/>
        </w:rPr>
        <w:t>professionals</w:t>
      </w:r>
      <w:r>
        <w:rPr>
          <w:spacing w:val="-3"/>
          <w:sz w:val="28"/>
        </w:rPr>
        <w:t> </w:t>
      </w:r>
      <w:r>
        <w:rPr>
          <w:sz w:val="28"/>
        </w:rPr>
        <w:t>in</w:t>
      </w:r>
      <w:r>
        <w:rPr>
          <w:spacing w:val="-3"/>
          <w:sz w:val="28"/>
        </w:rPr>
        <w:t> </w:t>
      </w:r>
      <w:r>
        <w:rPr>
          <w:sz w:val="28"/>
        </w:rPr>
        <w:t>providing</w:t>
      </w:r>
      <w:r>
        <w:rPr>
          <w:spacing w:val="-2"/>
          <w:sz w:val="28"/>
        </w:rPr>
        <w:t> </w:t>
      </w:r>
      <w:r>
        <w:rPr>
          <w:sz w:val="28"/>
        </w:rPr>
        <w:t>care</w:t>
      </w:r>
      <w:r>
        <w:rPr>
          <w:spacing w:val="-3"/>
          <w:sz w:val="28"/>
        </w:rPr>
        <w:t> </w:t>
      </w:r>
      <w:r>
        <w:rPr>
          <w:sz w:val="28"/>
        </w:rPr>
        <w:t>for</w:t>
      </w:r>
      <w:r>
        <w:rPr>
          <w:spacing w:val="-2"/>
          <w:sz w:val="28"/>
        </w:rPr>
        <w:t> </w:t>
      </w:r>
      <w:r>
        <w:rPr>
          <w:sz w:val="28"/>
        </w:rPr>
        <w:t>older</w:t>
      </w:r>
      <w:r>
        <w:rPr>
          <w:spacing w:val="-2"/>
          <w:sz w:val="28"/>
        </w:rPr>
        <w:t> people;</w:t>
      </w:r>
    </w:p>
    <w:p>
      <w:pPr>
        <w:pStyle w:val="ListParagraph"/>
        <w:numPr>
          <w:ilvl w:val="0"/>
          <w:numId w:val="12"/>
        </w:numPr>
        <w:tabs>
          <w:tab w:pos="1307" w:val="left" w:leader="none"/>
        </w:tabs>
        <w:spacing w:line="237" w:lineRule="auto" w:before="0" w:after="0"/>
        <w:ind w:left="1307" w:right="1902" w:hanging="368"/>
        <w:jc w:val="left"/>
        <w:rPr>
          <w:sz w:val="28"/>
        </w:rPr>
      </w:pPr>
      <w:r>
        <w:rPr>
          <w:sz w:val="28"/>
        </w:rPr>
        <w:t>Preventing</w:t>
      </w:r>
      <w:r>
        <w:rPr>
          <w:spacing w:val="-7"/>
          <w:sz w:val="28"/>
        </w:rPr>
        <w:t> </w:t>
      </w:r>
      <w:r>
        <w:rPr>
          <w:sz w:val="28"/>
        </w:rPr>
        <w:t>and</w:t>
      </w:r>
      <w:r>
        <w:rPr>
          <w:spacing w:val="-7"/>
          <w:sz w:val="28"/>
        </w:rPr>
        <w:t> </w:t>
      </w:r>
      <w:r>
        <w:rPr>
          <w:sz w:val="28"/>
        </w:rPr>
        <w:t>managing</w:t>
      </w:r>
      <w:r>
        <w:rPr>
          <w:spacing w:val="-7"/>
          <w:sz w:val="28"/>
        </w:rPr>
        <w:t> </w:t>
      </w:r>
      <w:r>
        <w:rPr>
          <w:sz w:val="28"/>
        </w:rPr>
        <w:t>age-associated</w:t>
      </w:r>
      <w:r>
        <w:rPr>
          <w:spacing w:val="-7"/>
          <w:sz w:val="28"/>
        </w:rPr>
        <w:t> </w:t>
      </w:r>
      <w:r>
        <w:rPr>
          <w:sz w:val="28"/>
        </w:rPr>
        <w:t>chronic</w:t>
      </w:r>
      <w:r>
        <w:rPr>
          <w:spacing w:val="-7"/>
          <w:sz w:val="28"/>
        </w:rPr>
        <w:t> </w:t>
      </w:r>
      <w:r>
        <w:rPr>
          <w:sz w:val="28"/>
        </w:rPr>
        <w:t>diseases</w:t>
      </w:r>
      <w:r>
        <w:rPr>
          <w:spacing w:val="-8"/>
          <w:sz w:val="28"/>
        </w:rPr>
        <w:t> </w:t>
      </w:r>
      <w:r>
        <w:rPr>
          <w:sz w:val="28"/>
        </w:rPr>
        <w:t>including mental, neurological and substance use disorders;</w:t>
      </w:r>
    </w:p>
    <w:p>
      <w:pPr>
        <w:pStyle w:val="ListParagraph"/>
        <w:numPr>
          <w:ilvl w:val="0"/>
          <w:numId w:val="12"/>
        </w:numPr>
        <w:tabs>
          <w:tab w:pos="1307" w:val="left" w:leader="none"/>
        </w:tabs>
        <w:spacing w:line="320" w:lineRule="exact" w:before="0" w:after="0"/>
        <w:ind w:left="1307" w:right="0" w:hanging="367"/>
        <w:jc w:val="left"/>
        <w:rPr>
          <w:sz w:val="28"/>
        </w:rPr>
      </w:pPr>
      <w:r>
        <w:rPr>
          <w:sz w:val="28"/>
        </w:rPr>
        <w:t>Designing</w:t>
      </w:r>
      <w:r>
        <w:rPr>
          <w:spacing w:val="-1"/>
          <w:sz w:val="28"/>
        </w:rPr>
        <w:t> </w:t>
      </w:r>
      <w:r>
        <w:rPr>
          <w:sz w:val="28"/>
        </w:rPr>
        <w:t>sustainable</w:t>
      </w:r>
      <w:r>
        <w:rPr>
          <w:spacing w:val="-1"/>
          <w:sz w:val="28"/>
        </w:rPr>
        <w:t> </w:t>
      </w:r>
      <w:r>
        <w:rPr>
          <w:sz w:val="28"/>
        </w:rPr>
        <w:t>policies</w:t>
      </w:r>
      <w:r>
        <w:rPr>
          <w:spacing w:val="-2"/>
          <w:sz w:val="28"/>
        </w:rPr>
        <w:t> </w:t>
      </w:r>
      <w:r>
        <w:rPr>
          <w:sz w:val="28"/>
        </w:rPr>
        <w:t>on</w:t>
      </w:r>
      <w:r>
        <w:rPr>
          <w:spacing w:val="-1"/>
          <w:sz w:val="28"/>
        </w:rPr>
        <w:t> </w:t>
      </w:r>
      <w:r>
        <w:rPr>
          <w:sz w:val="28"/>
        </w:rPr>
        <w:t>long-term</w:t>
      </w:r>
      <w:r>
        <w:rPr>
          <w:spacing w:val="-1"/>
          <w:sz w:val="28"/>
        </w:rPr>
        <w:t> </w:t>
      </w:r>
      <w:r>
        <w:rPr>
          <w:sz w:val="28"/>
        </w:rPr>
        <w:t>and</w:t>
      </w:r>
      <w:r>
        <w:rPr>
          <w:spacing w:val="-1"/>
          <w:sz w:val="28"/>
        </w:rPr>
        <w:t> </w:t>
      </w:r>
      <w:r>
        <w:rPr>
          <w:sz w:val="28"/>
        </w:rPr>
        <w:t>palliative</w:t>
      </w:r>
      <w:r>
        <w:rPr>
          <w:spacing w:val="-1"/>
          <w:sz w:val="28"/>
        </w:rPr>
        <w:t> </w:t>
      </w:r>
      <w:r>
        <w:rPr>
          <w:sz w:val="28"/>
        </w:rPr>
        <w:t>care; </w:t>
      </w:r>
      <w:r>
        <w:rPr>
          <w:spacing w:val="-5"/>
          <w:sz w:val="28"/>
        </w:rPr>
        <w:t>and</w:t>
      </w:r>
    </w:p>
    <w:p>
      <w:pPr>
        <w:pStyle w:val="ListParagraph"/>
        <w:numPr>
          <w:ilvl w:val="0"/>
          <w:numId w:val="12"/>
        </w:numPr>
        <w:tabs>
          <w:tab w:pos="1307" w:val="left" w:leader="none"/>
        </w:tabs>
        <w:spacing w:line="322" w:lineRule="exact" w:before="0" w:after="0"/>
        <w:ind w:left="1307" w:right="0" w:hanging="367"/>
        <w:jc w:val="left"/>
        <w:rPr>
          <w:sz w:val="28"/>
        </w:rPr>
      </w:pPr>
      <w:r>
        <w:rPr>
          <w:sz w:val="28"/>
        </w:rPr>
        <w:t>Developing</w:t>
      </w:r>
      <w:r>
        <w:rPr>
          <w:spacing w:val="-2"/>
          <w:sz w:val="28"/>
        </w:rPr>
        <w:t> </w:t>
      </w:r>
      <w:r>
        <w:rPr>
          <w:sz w:val="28"/>
        </w:rPr>
        <w:t>age-friendly</w:t>
      </w:r>
      <w:r>
        <w:rPr>
          <w:spacing w:val="-2"/>
          <w:sz w:val="28"/>
        </w:rPr>
        <w:t> </w:t>
      </w:r>
      <w:r>
        <w:rPr>
          <w:sz w:val="28"/>
        </w:rPr>
        <w:t>services</w:t>
      </w:r>
      <w:r>
        <w:rPr>
          <w:spacing w:val="-3"/>
          <w:sz w:val="28"/>
        </w:rPr>
        <w:t> </w:t>
      </w:r>
      <w:r>
        <w:rPr>
          <w:sz w:val="28"/>
        </w:rPr>
        <w:t>and</w:t>
      </w:r>
      <w:r>
        <w:rPr>
          <w:spacing w:val="-1"/>
          <w:sz w:val="28"/>
        </w:rPr>
        <w:t> </w:t>
      </w:r>
      <w:r>
        <w:rPr>
          <w:spacing w:val="-2"/>
          <w:sz w:val="28"/>
        </w:rPr>
        <w:t>settings.</w:t>
      </w:r>
    </w:p>
    <w:p>
      <w:pPr>
        <w:pStyle w:val="Heading3"/>
        <w:spacing w:before="315"/>
      </w:pPr>
      <w:r>
        <w:rPr/>
        <w:t>Health</w:t>
      </w:r>
      <w:r>
        <w:rPr>
          <w:spacing w:val="-6"/>
        </w:rPr>
        <w:t> </w:t>
      </w:r>
      <w:r>
        <w:rPr>
          <w:spacing w:val="-2"/>
        </w:rPr>
        <w:t>Promotion</w:t>
      </w:r>
    </w:p>
    <w:p>
      <w:pPr>
        <w:pStyle w:val="BodyText"/>
        <w:spacing w:before="319"/>
        <w:ind w:right="1455"/>
      </w:pPr>
      <w:r>
        <w:rPr/>
        <w:t>The</w:t>
      </w:r>
      <w:r>
        <w:rPr>
          <w:spacing w:val="-5"/>
        </w:rPr>
        <w:t> </w:t>
      </w:r>
      <w:r>
        <w:rPr/>
        <w:t>mental</w:t>
      </w:r>
      <w:r>
        <w:rPr>
          <w:spacing w:val="-4"/>
        </w:rPr>
        <w:t> </w:t>
      </w:r>
      <w:r>
        <w:rPr/>
        <w:t>health</w:t>
      </w:r>
      <w:r>
        <w:rPr>
          <w:spacing w:val="-4"/>
        </w:rPr>
        <w:t> </w:t>
      </w:r>
      <w:r>
        <w:rPr/>
        <w:t>of</w:t>
      </w:r>
      <w:r>
        <w:rPr>
          <w:spacing w:val="-4"/>
        </w:rPr>
        <w:t> </w:t>
      </w:r>
      <w:r>
        <w:rPr/>
        <w:t>older</w:t>
      </w:r>
      <w:r>
        <w:rPr>
          <w:spacing w:val="-4"/>
        </w:rPr>
        <w:t> </w:t>
      </w:r>
      <w:r>
        <w:rPr/>
        <w:t>adults</w:t>
      </w:r>
      <w:r>
        <w:rPr>
          <w:spacing w:val="-5"/>
        </w:rPr>
        <w:t> </w:t>
      </w:r>
      <w:r>
        <w:rPr/>
        <w:t>can</w:t>
      </w:r>
      <w:r>
        <w:rPr>
          <w:spacing w:val="-4"/>
        </w:rPr>
        <w:t> </w:t>
      </w:r>
      <w:r>
        <w:rPr/>
        <w:t>be</w:t>
      </w:r>
      <w:r>
        <w:rPr>
          <w:spacing w:val="-4"/>
        </w:rPr>
        <w:t> </w:t>
      </w:r>
      <w:r>
        <w:rPr/>
        <w:t>improved</w:t>
      </w:r>
      <w:r>
        <w:rPr>
          <w:spacing w:val="-4"/>
        </w:rPr>
        <w:t> </w:t>
      </w:r>
      <w:r>
        <w:rPr/>
        <w:t>through</w:t>
      </w:r>
      <w:r>
        <w:rPr>
          <w:spacing w:val="-4"/>
        </w:rPr>
        <w:t> </w:t>
      </w:r>
      <w:r>
        <w:rPr/>
        <w:t>promoting</w:t>
      </w:r>
      <w:r>
        <w:rPr>
          <w:spacing w:val="-18"/>
        </w:rPr>
        <w:t> </w:t>
      </w:r>
      <w:r>
        <w:rPr/>
        <w:t>Active and Healthy</w:t>
      </w:r>
      <w:r>
        <w:rPr>
          <w:spacing w:val="-12"/>
        </w:rPr>
        <w:t> </w:t>
      </w:r>
      <w:r>
        <w:rPr/>
        <w:t>Aging. Mental health-specific health promotion for older adults involves creating living conditions and environments that support wellbeing and allow people to lead a healthy life. Promoting mental health depends largely</w:t>
      </w:r>
      <w:r>
        <w:rPr>
          <w:spacing w:val="-1"/>
        </w:rPr>
        <w:t> </w:t>
      </w:r>
      <w:r>
        <w:rPr/>
        <w:t>on</w:t>
      </w:r>
      <w:r>
        <w:rPr>
          <w:spacing w:val="-1"/>
        </w:rPr>
        <w:t> </w:t>
      </w:r>
      <w:r>
        <w:rPr/>
        <w:t>strategies</w:t>
      </w:r>
      <w:r>
        <w:rPr>
          <w:spacing w:val="-2"/>
        </w:rPr>
        <w:t> </w:t>
      </w:r>
      <w:r>
        <w:rPr/>
        <w:t>to</w:t>
      </w:r>
      <w:r>
        <w:rPr>
          <w:spacing w:val="-1"/>
        </w:rPr>
        <w:t> </w:t>
      </w:r>
      <w:r>
        <w:rPr/>
        <w:t>ensure</w:t>
      </w:r>
      <w:r>
        <w:rPr>
          <w:spacing w:val="-1"/>
        </w:rPr>
        <w:t> </w:t>
      </w:r>
      <w:r>
        <w:rPr/>
        <w:t>that</w:t>
      </w:r>
      <w:r>
        <w:rPr>
          <w:spacing w:val="-1"/>
        </w:rPr>
        <w:t> </w:t>
      </w:r>
      <w:r>
        <w:rPr/>
        <w:t>older</w:t>
      </w:r>
      <w:r>
        <w:rPr>
          <w:spacing w:val="-1"/>
        </w:rPr>
        <w:t> </w:t>
      </w:r>
      <w:r>
        <w:rPr/>
        <w:t>people</w:t>
      </w:r>
      <w:r>
        <w:rPr>
          <w:spacing w:val="-1"/>
        </w:rPr>
        <w:t> </w:t>
      </w:r>
      <w:r>
        <w:rPr/>
        <w:t>have</w:t>
      </w:r>
      <w:r>
        <w:rPr>
          <w:spacing w:val="-1"/>
        </w:rPr>
        <w:t> </w:t>
      </w:r>
      <w:r>
        <w:rPr/>
        <w:t>the</w:t>
      </w:r>
      <w:r>
        <w:rPr>
          <w:spacing w:val="-1"/>
        </w:rPr>
        <w:t> </w:t>
      </w:r>
      <w:r>
        <w:rPr/>
        <w:t>necessary</w:t>
      </w:r>
      <w:r>
        <w:rPr>
          <w:spacing w:val="-1"/>
        </w:rPr>
        <w:t> </w:t>
      </w:r>
      <w:r>
        <w:rPr/>
        <w:t>resources to meet their needs, such as:</w:t>
      </w:r>
    </w:p>
    <w:p>
      <w:pPr>
        <w:pStyle w:val="ListParagraph"/>
        <w:numPr>
          <w:ilvl w:val="0"/>
          <w:numId w:val="12"/>
        </w:numPr>
        <w:tabs>
          <w:tab w:pos="1368" w:val="left" w:leader="none"/>
        </w:tabs>
        <w:spacing w:line="311" w:lineRule="exact" w:before="0" w:after="0"/>
        <w:ind w:left="1368" w:right="0" w:hanging="428"/>
        <w:jc w:val="left"/>
        <w:rPr>
          <w:sz w:val="28"/>
        </w:rPr>
      </w:pPr>
      <w:r>
        <w:rPr>
          <w:sz w:val="28"/>
        </w:rPr>
        <w:t>Providing security and </w:t>
      </w:r>
      <w:r>
        <w:rPr>
          <w:spacing w:val="-2"/>
          <w:sz w:val="28"/>
        </w:rPr>
        <w:t>freedom;</w:t>
      </w:r>
    </w:p>
    <w:p>
      <w:pPr>
        <w:pStyle w:val="ListParagraph"/>
        <w:numPr>
          <w:ilvl w:val="0"/>
          <w:numId w:val="12"/>
        </w:numPr>
        <w:tabs>
          <w:tab w:pos="1368" w:val="left" w:leader="none"/>
        </w:tabs>
        <w:spacing w:line="320" w:lineRule="exact" w:before="0" w:after="0"/>
        <w:ind w:left="1368" w:right="0" w:hanging="428"/>
        <w:jc w:val="left"/>
        <w:rPr>
          <w:sz w:val="28"/>
        </w:rPr>
      </w:pPr>
      <w:r>
        <w:rPr>
          <w:sz w:val="28"/>
        </w:rPr>
        <w:t>Adequate housing through supportive housing </w:t>
      </w:r>
      <w:r>
        <w:rPr>
          <w:spacing w:val="-2"/>
          <w:sz w:val="28"/>
        </w:rPr>
        <w:t>policy;</w:t>
      </w:r>
    </w:p>
    <w:p>
      <w:pPr>
        <w:pStyle w:val="ListParagraph"/>
        <w:numPr>
          <w:ilvl w:val="0"/>
          <w:numId w:val="12"/>
        </w:numPr>
        <w:tabs>
          <w:tab w:pos="1368" w:val="left" w:leader="none"/>
        </w:tabs>
        <w:spacing w:line="320" w:lineRule="exact" w:before="0" w:after="0"/>
        <w:ind w:left="1368" w:right="0" w:hanging="428"/>
        <w:jc w:val="left"/>
        <w:rPr>
          <w:sz w:val="28"/>
        </w:rPr>
      </w:pPr>
      <w:r>
        <w:rPr>
          <w:sz w:val="28"/>
        </w:rPr>
        <w:t>Social support for older people and their </w:t>
      </w:r>
      <w:r>
        <w:rPr>
          <w:spacing w:val="-2"/>
          <w:sz w:val="28"/>
        </w:rPr>
        <w:t>caregivers;</w:t>
      </w:r>
    </w:p>
    <w:p>
      <w:pPr>
        <w:pStyle w:val="ListParagraph"/>
        <w:numPr>
          <w:ilvl w:val="0"/>
          <w:numId w:val="12"/>
        </w:numPr>
        <w:tabs>
          <w:tab w:pos="1368" w:val="left" w:leader="none"/>
        </w:tabs>
        <w:spacing w:line="237" w:lineRule="auto" w:before="1" w:after="0"/>
        <w:ind w:left="1368" w:right="1487" w:hanging="429"/>
        <w:jc w:val="left"/>
        <w:rPr>
          <w:sz w:val="28"/>
        </w:rPr>
      </w:pPr>
      <w:r>
        <w:rPr>
          <w:sz w:val="28"/>
        </w:rPr>
        <w:t>Health</w:t>
      </w:r>
      <w:r>
        <w:rPr>
          <w:spacing w:val="-4"/>
          <w:sz w:val="28"/>
        </w:rPr>
        <w:t> </w:t>
      </w:r>
      <w:r>
        <w:rPr>
          <w:sz w:val="28"/>
        </w:rPr>
        <w:t>and</w:t>
      </w:r>
      <w:r>
        <w:rPr>
          <w:spacing w:val="-4"/>
          <w:sz w:val="28"/>
        </w:rPr>
        <w:t> </w:t>
      </w:r>
      <w:r>
        <w:rPr>
          <w:sz w:val="28"/>
        </w:rPr>
        <w:t>social</w:t>
      </w:r>
      <w:r>
        <w:rPr>
          <w:spacing w:val="-4"/>
          <w:sz w:val="28"/>
        </w:rPr>
        <w:t> </w:t>
      </w:r>
      <w:r>
        <w:rPr>
          <w:sz w:val="28"/>
        </w:rPr>
        <w:t>programs</w:t>
      </w:r>
      <w:r>
        <w:rPr>
          <w:spacing w:val="-5"/>
          <w:sz w:val="28"/>
        </w:rPr>
        <w:t> </w:t>
      </w:r>
      <w:r>
        <w:rPr>
          <w:sz w:val="28"/>
        </w:rPr>
        <w:t>targeted</w:t>
      </w:r>
      <w:r>
        <w:rPr>
          <w:spacing w:val="-4"/>
          <w:sz w:val="28"/>
        </w:rPr>
        <w:t> </w:t>
      </w:r>
      <w:r>
        <w:rPr>
          <w:sz w:val="28"/>
        </w:rPr>
        <w:t>at</w:t>
      </w:r>
      <w:r>
        <w:rPr>
          <w:spacing w:val="-4"/>
          <w:sz w:val="28"/>
        </w:rPr>
        <w:t> </w:t>
      </w:r>
      <w:r>
        <w:rPr>
          <w:sz w:val="28"/>
        </w:rPr>
        <w:t>vulnerable</w:t>
      </w:r>
      <w:r>
        <w:rPr>
          <w:spacing w:val="-4"/>
          <w:sz w:val="28"/>
        </w:rPr>
        <w:t> </w:t>
      </w:r>
      <w:r>
        <w:rPr>
          <w:sz w:val="28"/>
        </w:rPr>
        <w:t>groups</w:t>
      </w:r>
      <w:r>
        <w:rPr>
          <w:spacing w:val="-5"/>
          <w:sz w:val="28"/>
        </w:rPr>
        <w:t> </w:t>
      </w:r>
      <w:r>
        <w:rPr>
          <w:sz w:val="28"/>
        </w:rPr>
        <w:t>such</w:t>
      </w:r>
      <w:r>
        <w:rPr>
          <w:spacing w:val="-4"/>
          <w:sz w:val="28"/>
        </w:rPr>
        <w:t> </w:t>
      </w:r>
      <w:r>
        <w:rPr>
          <w:sz w:val="28"/>
        </w:rPr>
        <w:t>as</w:t>
      </w:r>
      <w:r>
        <w:rPr>
          <w:spacing w:val="-5"/>
          <w:sz w:val="28"/>
        </w:rPr>
        <w:t> </w:t>
      </w:r>
      <w:r>
        <w:rPr>
          <w:sz w:val="28"/>
        </w:rPr>
        <w:t>those who live alone and rural populations or who suffer from a chronic or relapsing mental or physical illness;</w:t>
      </w:r>
    </w:p>
    <w:p>
      <w:pPr>
        <w:pStyle w:val="ListParagraph"/>
        <w:numPr>
          <w:ilvl w:val="0"/>
          <w:numId w:val="12"/>
        </w:numPr>
        <w:tabs>
          <w:tab w:pos="1368" w:val="left" w:leader="none"/>
        </w:tabs>
        <w:spacing w:line="321" w:lineRule="exact" w:before="0" w:after="0"/>
        <w:ind w:left="1368" w:right="0" w:hanging="428"/>
        <w:jc w:val="left"/>
        <w:rPr>
          <w:sz w:val="28"/>
        </w:rPr>
      </w:pPr>
      <w:r>
        <w:rPr>
          <w:sz w:val="28"/>
        </w:rPr>
        <w:t>Programs</w:t>
      </w:r>
      <w:r>
        <w:rPr>
          <w:spacing w:val="-2"/>
          <w:sz w:val="28"/>
        </w:rPr>
        <w:t> </w:t>
      </w:r>
      <w:r>
        <w:rPr>
          <w:sz w:val="28"/>
        </w:rPr>
        <w:t>to</w:t>
      </w:r>
      <w:r>
        <w:rPr>
          <w:spacing w:val="-1"/>
          <w:sz w:val="28"/>
        </w:rPr>
        <w:t> </w:t>
      </w:r>
      <w:r>
        <w:rPr>
          <w:sz w:val="28"/>
        </w:rPr>
        <w:t>prevent</w:t>
      </w:r>
      <w:r>
        <w:rPr>
          <w:spacing w:val="-1"/>
          <w:sz w:val="28"/>
        </w:rPr>
        <w:t> </w:t>
      </w:r>
      <w:r>
        <w:rPr>
          <w:sz w:val="28"/>
        </w:rPr>
        <w:t>and</w:t>
      </w:r>
      <w:r>
        <w:rPr>
          <w:spacing w:val="-1"/>
          <w:sz w:val="28"/>
        </w:rPr>
        <w:t> </w:t>
      </w:r>
      <w:r>
        <w:rPr>
          <w:sz w:val="28"/>
        </w:rPr>
        <w:t>deal</w:t>
      </w:r>
      <w:r>
        <w:rPr>
          <w:spacing w:val="-1"/>
          <w:sz w:val="28"/>
        </w:rPr>
        <w:t> </w:t>
      </w:r>
      <w:r>
        <w:rPr>
          <w:sz w:val="28"/>
        </w:rPr>
        <w:t>with</w:t>
      </w:r>
      <w:r>
        <w:rPr>
          <w:spacing w:val="-1"/>
          <w:sz w:val="28"/>
        </w:rPr>
        <w:t> </w:t>
      </w:r>
      <w:r>
        <w:rPr>
          <w:sz w:val="28"/>
        </w:rPr>
        <w:t>elder</w:t>
      </w:r>
      <w:r>
        <w:rPr>
          <w:spacing w:val="-1"/>
          <w:sz w:val="28"/>
        </w:rPr>
        <w:t> </w:t>
      </w:r>
      <w:r>
        <w:rPr>
          <w:sz w:val="28"/>
        </w:rPr>
        <w:t>abuse; </w:t>
      </w:r>
      <w:r>
        <w:rPr>
          <w:spacing w:val="-5"/>
          <w:sz w:val="28"/>
        </w:rPr>
        <w:t>and</w:t>
      </w:r>
    </w:p>
    <w:p>
      <w:pPr>
        <w:pStyle w:val="ListParagraph"/>
        <w:numPr>
          <w:ilvl w:val="0"/>
          <w:numId w:val="12"/>
        </w:numPr>
        <w:tabs>
          <w:tab w:pos="1368" w:val="left" w:leader="none"/>
        </w:tabs>
        <w:spacing w:line="322" w:lineRule="exact" w:before="0" w:after="0"/>
        <w:ind w:left="1368" w:right="0" w:hanging="428"/>
        <w:jc w:val="left"/>
        <w:rPr>
          <w:sz w:val="28"/>
        </w:rPr>
      </w:pPr>
      <w:r>
        <w:rPr>
          <w:sz w:val="28"/>
        </w:rPr>
        <w:t>Community development </w:t>
      </w:r>
      <w:r>
        <w:rPr>
          <w:spacing w:val="-2"/>
          <w:sz w:val="28"/>
        </w:rPr>
        <w:t>programs.</w:t>
      </w:r>
    </w:p>
    <w:p>
      <w:pPr>
        <w:pStyle w:val="Heading3"/>
        <w:spacing w:before="315"/>
      </w:pPr>
      <w:r>
        <w:rPr>
          <w:spacing w:val="-2"/>
        </w:rPr>
        <w:t>Interventions</w:t>
      </w:r>
    </w:p>
    <w:p>
      <w:pPr>
        <w:pStyle w:val="BodyText"/>
        <w:spacing w:before="318"/>
        <w:ind w:right="1455"/>
      </w:pPr>
      <w:r>
        <w:rPr/>
        <w:t>Prompt</w:t>
      </w:r>
      <w:r>
        <w:rPr>
          <w:spacing w:val="-5"/>
        </w:rPr>
        <w:t> </w:t>
      </w:r>
      <w:r>
        <w:rPr/>
        <w:t>recognition</w:t>
      </w:r>
      <w:r>
        <w:rPr>
          <w:spacing w:val="-5"/>
        </w:rPr>
        <w:t> </w:t>
      </w:r>
      <w:r>
        <w:rPr/>
        <w:t>and</w:t>
      </w:r>
      <w:r>
        <w:rPr>
          <w:spacing w:val="-5"/>
        </w:rPr>
        <w:t> </w:t>
      </w:r>
      <w:r>
        <w:rPr/>
        <w:t>treatment</w:t>
      </w:r>
      <w:r>
        <w:rPr>
          <w:spacing w:val="-5"/>
        </w:rPr>
        <w:t> </w:t>
      </w:r>
      <w:r>
        <w:rPr/>
        <w:t>of</w:t>
      </w:r>
      <w:r>
        <w:rPr>
          <w:spacing w:val="-5"/>
        </w:rPr>
        <w:t> </w:t>
      </w:r>
      <w:r>
        <w:rPr/>
        <w:t>mental,</w:t>
      </w:r>
      <w:r>
        <w:rPr>
          <w:spacing w:val="-5"/>
        </w:rPr>
        <w:t> </w:t>
      </w:r>
      <w:r>
        <w:rPr/>
        <w:t>neurological</w:t>
      </w:r>
      <w:r>
        <w:rPr>
          <w:spacing w:val="-5"/>
        </w:rPr>
        <w:t> </w:t>
      </w:r>
      <w:r>
        <w:rPr/>
        <w:t>and</w:t>
      </w:r>
      <w:r>
        <w:rPr>
          <w:spacing w:val="-5"/>
        </w:rPr>
        <w:t> </w:t>
      </w:r>
      <w:r>
        <w:rPr/>
        <w:t>substance</w:t>
      </w:r>
      <w:r>
        <w:rPr>
          <w:spacing w:val="-5"/>
        </w:rPr>
        <w:t> </w:t>
      </w:r>
      <w:r>
        <w:rPr/>
        <w:t>use disorders in older adults is essential. Both psychosocial interventions and medicines are recommended.</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There</w:t>
      </w:r>
      <w:r>
        <w:rPr>
          <w:spacing w:val="-4"/>
        </w:rPr>
        <w:t> </w:t>
      </w:r>
      <w:r>
        <w:rPr/>
        <w:t>is</w:t>
      </w:r>
      <w:r>
        <w:rPr>
          <w:spacing w:val="-3"/>
        </w:rPr>
        <w:t> </w:t>
      </w:r>
      <w:r>
        <w:rPr/>
        <w:t>no</w:t>
      </w:r>
      <w:r>
        <w:rPr>
          <w:spacing w:val="-3"/>
        </w:rPr>
        <w:t> </w:t>
      </w:r>
      <w:r>
        <w:rPr/>
        <w:t>medication</w:t>
      </w:r>
      <w:r>
        <w:rPr>
          <w:spacing w:val="-3"/>
        </w:rPr>
        <w:t> </w:t>
      </w:r>
      <w:r>
        <w:rPr/>
        <w:t>currently</w:t>
      </w:r>
      <w:r>
        <w:rPr>
          <w:spacing w:val="-3"/>
        </w:rPr>
        <w:t> </w:t>
      </w:r>
      <w:r>
        <w:rPr/>
        <w:t>available</w:t>
      </w:r>
      <w:r>
        <w:rPr>
          <w:spacing w:val="-4"/>
        </w:rPr>
        <w:t> </w:t>
      </w:r>
      <w:r>
        <w:rPr/>
        <w:t>to</w:t>
      </w:r>
      <w:r>
        <w:rPr>
          <w:spacing w:val="-3"/>
        </w:rPr>
        <w:t> </w:t>
      </w:r>
      <w:r>
        <w:rPr/>
        <w:t>cure</w:t>
      </w:r>
      <w:r>
        <w:rPr>
          <w:spacing w:val="-4"/>
        </w:rPr>
        <w:t> </w:t>
      </w:r>
      <w:r>
        <w:rPr/>
        <w:t>dementia</w:t>
      </w:r>
      <w:r>
        <w:rPr>
          <w:spacing w:val="-4"/>
        </w:rPr>
        <w:t> </w:t>
      </w:r>
      <w:r>
        <w:rPr/>
        <w:t>but</w:t>
      </w:r>
      <w:r>
        <w:rPr>
          <w:spacing w:val="-3"/>
        </w:rPr>
        <w:t> </w:t>
      </w:r>
      <w:r>
        <w:rPr/>
        <w:t>much</w:t>
      </w:r>
      <w:r>
        <w:rPr>
          <w:spacing w:val="-3"/>
        </w:rPr>
        <w:t> </w:t>
      </w:r>
      <w:r>
        <w:rPr/>
        <w:t>can</w:t>
      </w:r>
      <w:r>
        <w:rPr>
          <w:spacing w:val="-3"/>
        </w:rPr>
        <w:t> </w:t>
      </w:r>
      <w:r>
        <w:rPr/>
        <w:t>be done to support and improve the lives of people with dementia and their caregivers and families, such as:</w:t>
      </w:r>
    </w:p>
    <w:p>
      <w:pPr>
        <w:pStyle w:val="ListParagraph"/>
        <w:numPr>
          <w:ilvl w:val="0"/>
          <w:numId w:val="12"/>
        </w:numPr>
        <w:tabs>
          <w:tab w:pos="1368" w:val="left" w:leader="none"/>
        </w:tabs>
        <w:spacing w:line="317" w:lineRule="exact" w:before="0" w:after="0"/>
        <w:ind w:left="1368" w:right="0" w:hanging="428"/>
        <w:jc w:val="left"/>
        <w:rPr>
          <w:sz w:val="28"/>
        </w:rPr>
      </w:pPr>
      <w:r>
        <w:rPr>
          <w:sz w:val="28"/>
        </w:rPr>
        <w:t>Early</w:t>
      </w:r>
      <w:r>
        <w:rPr>
          <w:spacing w:val="-4"/>
          <w:sz w:val="28"/>
        </w:rPr>
        <w:t> </w:t>
      </w:r>
      <w:r>
        <w:rPr>
          <w:sz w:val="28"/>
        </w:rPr>
        <w:t>diagnosis,</w:t>
      </w:r>
      <w:r>
        <w:rPr>
          <w:spacing w:val="-1"/>
          <w:sz w:val="28"/>
        </w:rPr>
        <w:t> </w:t>
      </w:r>
      <w:r>
        <w:rPr>
          <w:sz w:val="28"/>
        </w:rPr>
        <w:t>in</w:t>
      </w:r>
      <w:r>
        <w:rPr>
          <w:spacing w:val="-1"/>
          <w:sz w:val="28"/>
        </w:rPr>
        <w:t> </w:t>
      </w:r>
      <w:r>
        <w:rPr>
          <w:sz w:val="28"/>
        </w:rPr>
        <w:t>order</w:t>
      </w:r>
      <w:r>
        <w:rPr>
          <w:spacing w:val="-1"/>
          <w:sz w:val="28"/>
        </w:rPr>
        <w:t> </w:t>
      </w:r>
      <w:r>
        <w:rPr>
          <w:sz w:val="28"/>
        </w:rPr>
        <w:t>to</w:t>
      </w:r>
      <w:r>
        <w:rPr>
          <w:spacing w:val="-2"/>
          <w:sz w:val="28"/>
        </w:rPr>
        <w:t> </w:t>
      </w:r>
      <w:r>
        <w:rPr>
          <w:sz w:val="28"/>
        </w:rPr>
        <w:t>promote</w:t>
      </w:r>
      <w:r>
        <w:rPr>
          <w:spacing w:val="-2"/>
          <w:sz w:val="28"/>
        </w:rPr>
        <w:t> </w:t>
      </w:r>
      <w:r>
        <w:rPr>
          <w:sz w:val="28"/>
        </w:rPr>
        <w:t>early</w:t>
      </w:r>
      <w:r>
        <w:rPr>
          <w:spacing w:val="-1"/>
          <w:sz w:val="28"/>
        </w:rPr>
        <w:t> </w:t>
      </w:r>
      <w:r>
        <w:rPr>
          <w:sz w:val="28"/>
        </w:rPr>
        <w:t>and</w:t>
      </w:r>
      <w:r>
        <w:rPr>
          <w:spacing w:val="-1"/>
          <w:sz w:val="28"/>
        </w:rPr>
        <w:t> </w:t>
      </w:r>
      <w:r>
        <w:rPr>
          <w:sz w:val="28"/>
        </w:rPr>
        <w:t>optimal</w:t>
      </w:r>
      <w:r>
        <w:rPr>
          <w:spacing w:val="-1"/>
          <w:sz w:val="28"/>
        </w:rPr>
        <w:t> </w:t>
      </w:r>
      <w:r>
        <w:rPr>
          <w:spacing w:val="-2"/>
          <w:sz w:val="28"/>
        </w:rPr>
        <w:t>management;</w:t>
      </w:r>
    </w:p>
    <w:p>
      <w:pPr>
        <w:pStyle w:val="ListParagraph"/>
        <w:numPr>
          <w:ilvl w:val="0"/>
          <w:numId w:val="12"/>
        </w:numPr>
        <w:tabs>
          <w:tab w:pos="1368" w:val="left" w:leader="none"/>
        </w:tabs>
        <w:spacing w:line="237" w:lineRule="auto" w:before="1" w:after="0"/>
        <w:ind w:left="1368" w:right="1910" w:hanging="429"/>
        <w:jc w:val="left"/>
        <w:rPr>
          <w:sz w:val="28"/>
        </w:rPr>
      </w:pPr>
      <w:r>
        <w:rPr>
          <w:sz w:val="28"/>
        </w:rPr>
        <w:t>Optimizing</w:t>
      </w:r>
      <w:r>
        <w:rPr>
          <w:spacing w:val="-5"/>
          <w:sz w:val="28"/>
        </w:rPr>
        <w:t> </w:t>
      </w:r>
      <w:r>
        <w:rPr>
          <w:sz w:val="28"/>
        </w:rPr>
        <w:t>physical</w:t>
      </w:r>
      <w:r>
        <w:rPr>
          <w:spacing w:val="-5"/>
          <w:sz w:val="28"/>
        </w:rPr>
        <w:t> </w:t>
      </w:r>
      <w:r>
        <w:rPr>
          <w:sz w:val="28"/>
        </w:rPr>
        <w:t>and</w:t>
      </w:r>
      <w:r>
        <w:rPr>
          <w:spacing w:val="-5"/>
          <w:sz w:val="28"/>
        </w:rPr>
        <w:t> </w:t>
      </w:r>
      <w:r>
        <w:rPr>
          <w:sz w:val="28"/>
        </w:rPr>
        <w:t>mental</w:t>
      </w:r>
      <w:r>
        <w:rPr>
          <w:spacing w:val="-5"/>
          <w:sz w:val="28"/>
        </w:rPr>
        <w:t> </w:t>
      </w:r>
      <w:r>
        <w:rPr>
          <w:sz w:val="28"/>
        </w:rPr>
        <w:t>health,</w:t>
      </w:r>
      <w:r>
        <w:rPr>
          <w:spacing w:val="-5"/>
          <w:sz w:val="28"/>
        </w:rPr>
        <w:t> </w:t>
      </w:r>
      <w:r>
        <w:rPr>
          <w:sz w:val="28"/>
        </w:rPr>
        <w:t>functional</w:t>
      </w:r>
      <w:r>
        <w:rPr>
          <w:spacing w:val="-5"/>
          <w:sz w:val="28"/>
        </w:rPr>
        <w:t> </w:t>
      </w:r>
      <w:r>
        <w:rPr>
          <w:sz w:val="28"/>
        </w:rPr>
        <w:t>ability</w:t>
      </w:r>
      <w:r>
        <w:rPr>
          <w:spacing w:val="-5"/>
          <w:sz w:val="28"/>
        </w:rPr>
        <w:t> </w:t>
      </w:r>
      <w:r>
        <w:rPr>
          <w:sz w:val="28"/>
        </w:rPr>
        <w:t>and</w:t>
      </w:r>
      <w:r>
        <w:rPr>
          <w:spacing w:val="-5"/>
          <w:sz w:val="28"/>
        </w:rPr>
        <w:t> </w:t>
      </w:r>
      <w:r>
        <w:rPr>
          <w:sz w:val="28"/>
        </w:rPr>
        <w:t>well-</w:t>
      </w:r>
      <w:r>
        <w:rPr>
          <w:spacing w:val="-2"/>
          <w:sz w:val="28"/>
        </w:rPr>
        <w:t>being;</w:t>
      </w:r>
    </w:p>
    <w:p>
      <w:pPr>
        <w:pStyle w:val="ListParagraph"/>
        <w:numPr>
          <w:ilvl w:val="0"/>
          <w:numId w:val="12"/>
        </w:numPr>
        <w:tabs>
          <w:tab w:pos="1368" w:val="left" w:leader="none"/>
        </w:tabs>
        <w:spacing w:line="320" w:lineRule="exact" w:before="0" w:after="0"/>
        <w:ind w:left="1368" w:right="0" w:hanging="428"/>
        <w:jc w:val="left"/>
        <w:rPr>
          <w:sz w:val="28"/>
        </w:rPr>
      </w:pPr>
      <w:r>
        <w:rPr>
          <w:sz w:val="28"/>
        </w:rPr>
        <w:t>Identifying</w:t>
      </w:r>
      <w:r>
        <w:rPr>
          <w:spacing w:val="-3"/>
          <w:sz w:val="28"/>
        </w:rPr>
        <w:t> </w:t>
      </w:r>
      <w:r>
        <w:rPr>
          <w:sz w:val="28"/>
        </w:rPr>
        <w:t>and</w:t>
      </w:r>
      <w:r>
        <w:rPr>
          <w:spacing w:val="-3"/>
          <w:sz w:val="28"/>
        </w:rPr>
        <w:t> </w:t>
      </w:r>
      <w:r>
        <w:rPr>
          <w:sz w:val="28"/>
        </w:rPr>
        <w:t>treating</w:t>
      </w:r>
      <w:r>
        <w:rPr>
          <w:spacing w:val="-2"/>
          <w:sz w:val="28"/>
        </w:rPr>
        <w:t> </w:t>
      </w:r>
      <w:r>
        <w:rPr>
          <w:sz w:val="28"/>
        </w:rPr>
        <w:t>accompanying</w:t>
      </w:r>
      <w:r>
        <w:rPr>
          <w:spacing w:val="-3"/>
          <w:sz w:val="28"/>
        </w:rPr>
        <w:t> </w:t>
      </w:r>
      <w:r>
        <w:rPr>
          <w:sz w:val="28"/>
        </w:rPr>
        <w:t>physical</w:t>
      </w:r>
      <w:r>
        <w:rPr>
          <w:spacing w:val="-2"/>
          <w:sz w:val="28"/>
        </w:rPr>
        <w:t> illness;</w:t>
      </w:r>
    </w:p>
    <w:p>
      <w:pPr>
        <w:pStyle w:val="ListParagraph"/>
        <w:numPr>
          <w:ilvl w:val="0"/>
          <w:numId w:val="12"/>
        </w:numPr>
        <w:tabs>
          <w:tab w:pos="1368" w:val="left" w:leader="none"/>
        </w:tabs>
        <w:spacing w:line="320" w:lineRule="exact" w:before="0" w:after="0"/>
        <w:ind w:left="1368" w:right="0" w:hanging="428"/>
        <w:jc w:val="left"/>
        <w:rPr>
          <w:sz w:val="28"/>
        </w:rPr>
      </w:pPr>
      <w:r>
        <w:rPr>
          <w:sz w:val="28"/>
        </w:rPr>
        <w:t>Detecting</w:t>
      </w:r>
      <w:r>
        <w:rPr>
          <w:spacing w:val="-5"/>
          <w:sz w:val="28"/>
        </w:rPr>
        <w:t> </w:t>
      </w:r>
      <w:r>
        <w:rPr>
          <w:sz w:val="28"/>
        </w:rPr>
        <w:t>and</w:t>
      </w:r>
      <w:r>
        <w:rPr>
          <w:spacing w:val="-2"/>
          <w:sz w:val="28"/>
        </w:rPr>
        <w:t> </w:t>
      </w:r>
      <w:r>
        <w:rPr>
          <w:sz w:val="28"/>
        </w:rPr>
        <w:t>managing</w:t>
      </w:r>
      <w:r>
        <w:rPr>
          <w:spacing w:val="-2"/>
          <w:sz w:val="28"/>
        </w:rPr>
        <w:t> </w:t>
      </w:r>
      <w:r>
        <w:rPr>
          <w:sz w:val="28"/>
        </w:rPr>
        <w:t>challenging</w:t>
      </w:r>
      <w:r>
        <w:rPr>
          <w:spacing w:val="-2"/>
          <w:sz w:val="28"/>
        </w:rPr>
        <w:t> </w:t>
      </w:r>
      <w:r>
        <w:rPr>
          <w:sz w:val="28"/>
        </w:rPr>
        <w:t>behavior;</w:t>
      </w:r>
      <w:r>
        <w:rPr>
          <w:spacing w:val="-2"/>
          <w:sz w:val="28"/>
        </w:rPr>
        <w:t> </w:t>
      </w:r>
      <w:r>
        <w:rPr>
          <w:spacing w:val="-5"/>
          <w:sz w:val="28"/>
        </w:rPr>
        <w:t>and</w:t>
      </w:r>
    </w:p>
    <w:p>
      <w:pPr>
        <w:pStyle w:val="ListParagraph"/>
        <w:numPr>
          <w:ilvl w:val="0"/>
          <w:numId w:val="12"/>
        </w:numPr>
        <w:tabs>
          <w:tab w:pos="1368" w:val="left" w:leader="none"/>
        </w:tabs>
        <w:spacing w:line="322" w:lineRule="exact" w:before="0" w:after="0"/>
        <w:ind w:left="1368" w:right="0" w:hanging="428"/>
        <w:jc w:val="left"/>
        <w:rPr>
          <w:sz w:val="28"/>
        </w:rPr>
      </w:pPr>
      <w:r>
        <w:rPr>
          <w:sz w:val="28"/>
        </w:rPr>
        <w:t>Providing</w:t>
      </w:r>
      <w:r>
        <w:rPr>
          <w:spacing w:val="-1"/>
          <w:sz w:val="28"/>
        </w:rPr>
        <w:t> </w:t>
      </w:r>
      <w:r>
        <w:rPr>
          <w:sz w:val="28"/>
        </w:rPr>
        <w:t>information and</w:t>
      </w:r>
      <w:r>
        <w:rPr>
          <w:spacing w:val="-1"/>
          <w:sz w:val="28"/>
        </w:rPr>
        <w:t> </w:t>
      </w:r>
      <w:r>
        <w:rPr>
          <w:sz w:val="28"/>
        </w:rPr>
        <w:t>long-term support</w:t>
      </w:r>
      <w:r>
        <w:rPr>
          <w:spacing w:val="-1"/>
          <w:sz w:val="28"/>
        </w:rPr>
        <w:t> </w:t>
      </w:r>
      <w:r>
        <w:rPr>
          <w:sz w:val="28"/>
        </w:rPr>
        <w:t>to </w:t>
      </w:r>
      <w:r>
        <w:rPr>
          <w:spacing w:val="-2"/>
          <w:sz w:val="28"/>
        </w:rPr>
        <w:t>carers.</w:t>
      </w:r>
    </w:p>
    <w:p>
      <w:pPr>
        <w:pStyle w:val="Heading3"/>
        <w:spacing w:before="316"/>
      </w:pPr>
      <w:r>
        <w:rPr/>
        <w:t>Mental</w:t>
      </w:r>
      <w:r>
        <w:rPr>
          <w:spacing w:val="-3"/>
        </w:rPr>
        <w:t> </w:t>
      </w:r>
      <w:r>
        <w:rPr/>
        <w:t>Health</w:t>
      </w:r>
      <w:r>
        <w:rPr>
          <w:spacing w:val="-2"/>
        </w:rPr>
        <w:t> </w:t>
      </w:r>
      <w:r>
        <w:rPr/>
        <w:t>Care</w:t>
      </w:r>
      <w:r>
        <w:rPr>
          <w:spacing w:val="-3"/>
        </w:rPr>
        <w:t> </w:t>
      </w:r>
      <w:r>
        <w:rPr/>
        <w:t>in</w:t>
      </w:r>
      <w:r>
        <w:rPr>
          <w:spacing w:val="-2"/>
        </w:rPr>
        <w:t> </w:t>
      </w:r>
      <w:r>
        <w:rPr/>
        <w:t>the</w:t>
      </w:r>
      <w:r>
        <w:rPr>
          <w:spacing w:val="-3"/>
        </w:rPr>
        <w:t> </w:t>
      </w:r>
      <w:r>
        <w:rPr>
          <w:spacing w:val="-2"/>
        </w:rPr>
        <w:t>Community</w:t>
      </w:r>
    </w:p>
    <w:p>
      <w:pPr>
        <w:pStyle w:val="BodyText"/>
        <w:spacing w:before="318"/>
        <w:ind w:right="1503"/>
      </w:pPr>
      <w:r>
        <w:rPr/>
        <w:t>Good general health and social care is important for promoting older people's</w:t>
      </w:r>
      <w:r>
        <w:rPr>
          <w:spacing w:val="-6"/>
        </w:rPr>
        <w:t> </w:t>
      </w:r>
      <w:r>
        <w:rPr/>
        <w:t>health,</w:t>
      </w:r>
      <w:r>
        <w:rPr>
          <w:spacing w:val="-6"/>
        </w:rPr>
        <w:t> </w:t>
      </w:r>
      <w:r>
        <w:rPr/>
        <w:t>preventing</w:t>
      </w:r>
      <w:r>
        <w:rPr>
          <w:spacing w:val="-6"/>
        </w:rPr>
        <w:t> </w:t>
      </w:r>
      <w:r>
        <w:rPr/>
        <w:t>disease</w:t>
      </w:r>
      <w:r>
        <w:rPr>
          <w:spacing w:val="-7"/>
        </w:rPr>
        <w:t> </w:t>
      </w:r>
      <w:r>
        <w:rPr/>
        <w:t>and</w:t>
      </w:r>
      <w:r>
        <w:rPr>
          <w:spacing w:val="-6"/>
        </w:rPr>
        <w:t> </w:t>
      </w:r>
      <w:r>
        <w:rPr/>
        <w:t>managing</w:t>
      </w:r>
      <w:r>
        <w:rPr>
          <w:spacing w:val="-6"/>
        </w:rPr>
        <w:t> </w:t>
      </w:r>
      <w:r>
        <w:rPr/>
        <w:t>chronic</w:t>
      </w:r>
      <w:r>
        <w:rPr>
          <w:spacing w:val="-7"/>
        </w:rPr>
        <w:t> </w:t>
      </w:r>
      <w:r>
        <w:rPr/>
        <w:t>illnesses.</w:t>
      </w:r>
      <w:r>
        <w:rPr>
          <w:spacing w:val="-12"/>
        </w:rPr>
        <w:t> </w:t>
      </w:r>
      <w:r>
        <w:rPr/>
        <w:t>Training all health providers in working with issues and disorders related to aging is therefore important. Effective, community-level primary mental health care for older people is crucial. It is equally important to focus on the long-term care of older adults suffering from mental disorders, as well as to provide caregivers with education, training and support.</w:t>
      </w:r>
    </w:p>
    <w:p>
      <w:pPr>
        <w:pStyle w:val="BodyText"/>
        <w:spacing w:before="306"/>
        <w:ind w:right="1455"/>
      </w:pPr>
      <w:r>
        <w:rPr/>
        <w:t>An appropriate and supportive legislative environment based on internationally accepted human rights standards is required to ensure the highest</w:t>
      </w:r>
      <w:r>
        <w:rPr>
          <w:spacing w:val="-4"/>
        </w:rPr>
        <w:t> </w:t>
      </w:r>
      <w:r>
        <w:rPr/>
        <w:t>quality</w:t>
      </w:r>
      <w:r>
        <w:rPr>
          <w:spacing w:val="-4"/>
        </w:rPr>
        <w:t> </w:t>
      </w:r>
      <w:r>
        <w:rPr/>
        <w:t>of</w:t>
      </w:r>
      <w:r>
        <w:rPr>
          <w:spacing w:val="-4"/>
        </w:rPr>
        <w:t> </w:t>
      </w:r>
      <w:r>
        <w:rPr/>
        <w:t>services</w:t>
      </w:r>
      <w:r>
        <w:rPr>
          <w:spacing w:val="-4"/>
        </w:rPr>
        <w:t> </w:t>
      </w:r>
      <w:r>
        <w:rPr/>
        <w:t>to</w:t>
      </w:r>
      <w:r>
        <w:rPr>
          <w:spacing w:val="-4"/>
        </w:rPr>
        <w:t> </w:t>
      </w:r>
      <w:r>
        <w:rPr/>
        <w:t>people</w:t>
      </w:r>
      <w:r>
        <w:rPr>
          <w:spacing w:val="-5"/>
        </w:rPr>
        <w:t> </w:t>
      </w:r>
      <w:r>
        <w:rPr/>
        <w:t>with</w:t>
      </w:r>
      <w:r>
        <w:rPr>
          <w:spacing w:val="-4"/>
        </w:rPr>
        <w:t> </w:t>
      </w:r>
      <w:r>
        <w:rPr/>
        <w:t>mental</w:t>
      </w:r>
      <w:r>
        <w:rPr>
          <w:spacing w:val="-4"/>
        </w:rPr>
        <w:t> </w:t>
      </w:r>
      <w:r>
        <w:rPr/>
        <w:t>illness</w:t>
      </w:r>
      <w:r>
        <w:rPr>
          <w:spacing w:val="-4"/>
        </w:rPr>
        <w:t> </w:t>
      </w:r>
      <w:r>
        <w:rPr/>
        <w:t>and</w:t>
      </w:r>
      <w:r>
        <w:rPr>
          <w:spacing w:val="-4"/>
        </w:rPr>
        <w:t> </w:t>
      </w:r>
      <w:r>
        <w:rPr/>
        <w:t>their</w:t>
      </w:r>
      <w:r>
        <w:rPr>
          <w:spacing w:val="-4"/>
        </w:rPr>
        <w:t> </w:t>
      </w:r>
      <w:r>
        <w:rPr/>
        <w:t>caregivers.</w:t>
      </w:r>
    </w:p>
    <w:p>
      <w:pPr>
        <w:pStyle w:val="Heading3"/>
        <w:spacing w:before="314"/>
      </w:pPr>
      <w:r>
        <w:rPr/>
        <w:t>WHO </w:t>
      </w:r>
      <w:r>
        <w:rPr>
          <w:spacing w:val="-2"/>
        </w:rPr>
        <w:t>Response</w:t>
      </w:r>
    </w:p>
    <w:p>
      <w:pPr>
        <w:pStyle w:val="BodyText"/>
        <w:spacing w:before="318"/>
        <w:ind w:right="1455"/>
      </w:pPr>
      <w:r>
        <w:rPr/>
        <w:t>WHO supports governments in the goal of strengthening and promoting mental</w:t>
      </w:r>
      <w:r>
        <w:rPr>
          <w:spacing w:val="-4"/>
        </w:rPr>
        <w:t> </w:t>
      </w:r>
      <w:r>
        <w:rPr/>
        <w:t>health</w:t>
      </w:r>
      <w:r>
        <w:rPr>
          <w:spacing w:val="-4"/>
        </w:rPr>
        <w:t> </w:t>
      </w:r>
      <w:r>
        <w:rPr/>
        <w:t>in</w:t>
      </w:r>
      <w:r>
        <w:rPr>
          <w:spacing w:val="-4"/>
        </w:rPr>
        <w:t> </w:t>
      </w:r>
      <w:r>
        <w:rPr/>
        <w:t>older</w:t>
      </w:r>
      <w:r>
        <w:rPr>
          <w:spacing w:val="-4"/>
        </w:rPr>
        <w:t> </w:t>
      </w:r>
      <w:r>
        <w:rPr/>
        <w:t>adults</w:t>
      </w:r>
      <w:r>
        <w:rPr>
          <w:spacing w:val="-4"/>
        </w:rPr>
        <w:t> </w:t>
      </w:r>
      <w:r>
        <w:rPr/>
        <w:t>and</w:t>
      </w:r>
      <w:r>
        <w:rPr>
          <w:spacing w:val="-4"/>
        </w:rPr>
        <w:t> </w:t>
      </w:r>
      <w:r>
        <w:rPr/>
        <w:t>to</w:t>
      </w:r>
      <w:r>
        <w:rPr>
          <w:spacing w:val="-4"/>
        </w:rPr>
        <w:t> </w:t>
      </w:r>
      <w:r>
        <w:rPr/>
        <w:t>integrate</w:t>
      </w:r>
      <w:r>
        <w:rPr>
          <w:spacing w:val="-5"/>
        </w:rPr>
        <w:t> </w:t>
      </w:r>
      <w:r>
        <w:rPr/>
        <w:t>effective</w:t>
      </w:r>
      <w:r>
        <w:rPr>
          <w:spacing w:val="-5"/>
        </w:rPr>
        <w:t> </w:t>
      </w:r>
      <w:r>
        <w:rPr/>
        <w:t>strategies</w:t>
      </w:r>
      <w:r>
        <w:rPr>
          <w:spacing w:val="-4"/>
        </w:rPr>
        <w:t> </w:t>
      </w:r>
      <w:r>
        <w:rPr/>
        <w:t>into</w:t>
      </w:r>
      <w:r>
        <w:rPr>
          <w:spacing w:val="-4"/>
        </w:rPr>
        <w:t> </w:t>
      </w:r>
      <w:r>
        <w:rPr/>
        <w:t>policies and plans. The Global strategy and action plan on aging and health was adopted</w:t>
      </w:r>
      <w:r>
        <w:rPr>
          <w:spacing w:val="-7"/>
        </w:rPr>
        <w:t> </w:t>
      </w:r>
      <w:r>
        <w:rPr/>
        <w:t>by</w:t>
      </w:r>
      <w:r>
        <w:rPr>
          <w:spacing w:val="-5"/>
        </w:rPr>
        <w:t> </w:t>
      </w:r>
      <w:r>
        <w:rPr/>
        <w:t>the</w:t>
      </w:r>
      <w:r>
        <w:rPr>
          <w:spacing w:val="-11"/>
        </w:rPr>
        <w:t> </w:t>
      </w:r>
      <w:r>
        <w:rPr/>
        <w:t>World</w:t>
      </w:r>
      <w:r>
        <w:rPr>
          <w:spacing w:val="-5"/>
        </w:rPr>
        <w:t> </w:t>
      </w:r>
      <w:r>
        <w:rPr/>
        <w:t>Health</w:t>
      </w:r>
      <w:r>
        <w:rPr>
          <w:spacing w:val="-18"/>
        </w:rPr>
        <w:t> </w:t>
      </w:r>
      <w:r>
        <w:rPr/>
        <w:t>Assembly</w:t>
      </w:r>
      <w:r>
        <w:rPr>
          <w:spacing w:val="-4"/>
        </w:rPr>
        <w:t> </w:t>
      </w:r>
      <w:r>
        <w:rPr/>
        <w:t>in</w:t>
      </w:r>
      <w:r>
        <w:rPr>
          <w:spacing w:val="-5"/>
        </w:rPr>
        <w:t> </w:t>
      </w:r>
      <w:r>
        <w:rPr/>
        <w:t>2016.</w:t>
      </w:r>
      <w:r>
        <w:rPr>
          <w:spacing w:val="-5"/>
        </w:rPr>
        <w:t> </w:t>
      </w:r>
      <w:r>
        <w:rPr/>
        <w:t>One</w:t>
      </w:r>
      <w:r>
        <w:rPr>
          <w:spacing w:val="-6"/>
        </w:rPr>
        <w:t> </w:t>
      </w:r>
      <w:r>
        <w:rPr/>
        <w:t>of</w:t>
      </w:r>
      <w:r>
        <w:rPr>
          <w:spacing w:val="-5"/>
        </w:rPr>
        <w:t> </w:t>
      </w:r>
      <w:r>
        <w:rPr/>
        <w:t>the</w:t>
      </w:r>
      <w:r>
        <w:rPr>
          <w:spacing w:val="-6"/>
        </w:rPr>
        <w:t> </w:t>
      </w:r>
      <w:r>
        <w:rPr/>
        <w:t>objectives</w:t>
      </w:r>
      <w:r>
        <w:rPr>
          <w:spacing w:val="-5"/>
        </w:rPr>
        <w:t> </w:t>
      </w:r>
      <w:r>
        <w:rPr/>
        <w:t>of</w:t>
      </w:r>
      <w:r>
        <w:rPr>
          <w:spacing w:val="-5"/>
        </w:rPr>
        <w:t> </w:t>
      </w:r>
      <w:r>
        <w:rPr/>
        <w:t>this global strategy is to align the health systems to the needs of older populations, for mental as well as physical health. Key actions include: orienting health systems around intrinsic capacity and functional ability, developing and ensuring affordable access to quality older person-centred and integrated clinical care, and ensuring a sustainable and appropriately trained, deployed, and managed health workforce.</w:t>
      </w:r>
    </w:p>
    <w:p>
      <w:pPr>
        <w:pStyle w:val="BodyText"/>
        <w:spacing w:before="300"/>
        <w:ind w:right="1439"/>
      </w:pPr>
      <w:r>
        <w:rPr/>
        <w:t>The Comprehensive Mental Health</w:t>
      </w:r>
      <w:r>
        <w:rPr>
          <w:spacing w:val="-3"/>
        </w:rPr>
        <w:t> </w:t>
      </w:r>
      <w:r>
        <w:rPr/>
        <w:t>Action Plan for 2013-2020 is a commitment by all</w:t>
      </w:r>
      <w:r>
        <w:rPr>
          <w:spacing w:val="-1"/>
        </w:rPr>
        <w:t> </w:t>
      </w:r>
      <w:r>
        <w:rPr/>
        <w:t>WHO Member States to take specific actions to promote mental</w:t>
      </w:r>
      <w:r>
        <w:rPr>
          <w:spacing w:val="-7"/>
        </w:rPr>
        <w:t> </w:t>
      </w:r>
      <w:r>
        <w:rPr/>
        <w:t>well-being,</w:t>
      </w:r>
      <w:r>
        <w:rPr>
          <w:spacing w:val="-7"/>
        </w:rPr>
        <w:t> </w:t>
      </w:r>
      <w:r>
        <w:rPr/>
        <w:t>prevent</w:t>
      </w:r>
      <w:r>
        <w:rPr>
          <w:spacing w:val="-7"/>
        </w:rPr>
        <w:t> </w:t>
      </w:r>
      <w:r>
        <w:rPr/>
        <w:t>mental</w:t>
      </w:r>
      <w:r>
        <w:rPr>
          <w:spacing w:val="-7"/>
        </w:rPr>
        <w:t> </w:t>
      </w:r>
      <w:r>
        <w:rPr/>
        <w:t>disorders,</w:t>
      </w:r>
      <w:r>
        <w:rPr>
          <w:spacing w:val="-7"/>
        </w:rPr>
        <w:t> </w:t>
      </w:r>
      <w:r>
        <w:rPr/>
        <w:t>provide</w:t>
      </w:r>
      <w:r>
        <w:rPr>
          <w:spacing w:val="-8"/>
        </w:rPr>
        <w:t> </w:t>
      </w:r>
      <w:r>
        <w:rPr/>
        <w:t>care,</w:t>
      </w:r>
      <w:r>
        <w:rPr>
          <w:spacing w:val="-7"/>
        </w:rPr>
        <w:t> </w:t>
      </w:r>
      <w:r>
        <w:rPr/>
        <w:t>enhance</w:t>
      </w:r>
      <w:r>
        <w:rPr>
          <w:spacing w:val="-8"/>
        </w:rPr>
        <w:t> </w:t>
      </w:r>
      <w:r>
        <w:rPr/>
        <w:t>recovery,</w:t>
      </w:r>
    </w:p>
    <w:p>
      <w:pPr>
        <w:pStyle w:val="BodyText"/>
        <w:spacing w:after="0"/>
        <w:sectPr>
          <w:pgSz w:w="12240" w:h="15840"/>
          <w:pgMar w:header="744" w:footer="0" w:top="1000" w:bottom="280" w:left="1080" w:right="360"/>
        </w:sectPr>
      </w:pPr>
    </w:p>
    <w:p>
      <w:pPr>
        <w:pStyle w:val="BodyText"/>
        <w:spacing w:before="94"/>
        <w:ind w:left="0"/>
      </w:pPr>
    </w:p>
    <w:p>
      <w:pPr>
        <w:pStyle w:val="BodyText"/>
        <w:ind w:right="1596"/>
        <w:jc w:val="both"/>
      </w:pPr>
      <w:r>
        <w:rPr/>
        <w:t>promote</w:t>
      </w:r>
      <w:r>
        <w:rPr>
          <w:spacing w:val="-7"/>
        </w:rPr>
        <w:t> </w:t>
      </w:r>
      <w:r>
        <w:rPr/>
        <w:t>human</w:t>
      </w:r>
      <w:r>
        <w:rPr>
          <w:spacing w:val="-6"/>
        </w:rPr>
        <w:t> </w:t>
      </w:r>
      <w:r>
        <w:rPr/>
        <w:t>rights</w:t>
      </w:r>
      <w:r>
        <w:rPr>
          <w:spacing w:val="-6"/>
        </w:rPr>
        <w:t> </w:t>
      </w:r>
      <w:r>
        <w:rPr/>
        <w:t>and</w:t>
      </w:r>
      <w:r>
        <w:rPr>
          <w:spacing w:val="-6"/>
        </w:rPr>
        <w:t> </w:t>
      </w:r>
      <w:r>
        <w:rPr/>
        <w:t>reduce</w:t>
      </w:r>
      <w:r>
        <w:rPr>
          <w:spacing w:val="-7"/>
        </w:rPr>
        <w:t> </w:t>
      </w:r>
      <w:r>
        <w:rPr/>
        <w:t>the</w:t>
      </w:r>
      <w:r>
        <w:rPr>
          <w:spacing w:val="-7"/>
        </w:rPr>
        <w:t> </w:t>
      </w:r>
      <w:r>
        <w:rPr/>
        <w:t>mortality,</w:t>
      </w:r>
      <w:r>
        <w:rPr>
          <w:spacing w:val="-6"/>
        </w:rPr>
        <w:t> </w:t>
      </w:r>
      <w:r>
        <w:rPr/>
        <w:t>morbidity</w:t>
      </w:r>
      <w:r>
        <w:rPr>
          <w:spacing w:val="-6"/>
        </w:rPr>
        <w:t> </w:t>
      </w:r>
      <w:r>
        <w:rPr/>
        <w:t>and</w:t>
      </w:r>
      <w:r>
        <w:rPr>
          <w:spacing w:val="-6"/>
        </w:rPr>
        <w:t> </w:t>
      </w:r>
      <w:r>
        <w:rPr/>
        <w:t>disability</w:t>
      </w:r>
      <w:r>
        <w:rPr>
          <w:spacing w:val="-6"/>
        </w:rPr>
        <w:t> </w:t>
      </w:r>
      <w:r>
        <w:rPr/>
        <w:t>for persons with mental disorders including in older adults. It focuses on 4 key objectives to:</w:t>
      </w:r>
    </w:p>
    <w:p>
      <w:pPr>
        <w:pStyle w:val="ListParagraph"/>
        <w:numPr>
          <w:ilvl w:val="0"/>
          <w:numId w:val="12"/>
        </w:numPr>
        <w:tabs>
          <w:tab w:pos="1368" w:val="left" w:leader="none"/>
        </w:tabs>
        <w:spacing w:line="317" w:lineRule="exact" w:before="0" w:after="0"/>
        <w:ind w:left="1368" w:right="0" w:hanging="428"/>
        <w:jc w:val="left"/>
        <w:rPr>
          <w:sz w:val="28"/>
        </w:rPr>
      </w:pPr>
      <w:r>
        <w:rPr>
          <w:sz w:val="28"/>
        </w:rPr>
        <w:t>Strengthen</w:t>
      </w:r>
      <w:r>
        <w:rPr>
          <w:spacing w:val="-6"/>
          <w:sz w:val="28"/>
        </w:rPr>
        <w:t> </w:t>
      </w:r>
      <w:r>
        <w:rPr>
          <w:sz w:val="28"/>
        </w:rPr>
        <w:t>effective</w:t>
      </w:r>
      <w:r>
        <w:rPr>
          <w:spacing w:val="-3"/>
          <w:sz w:val="28"/>
        </w:rPr>
        <w:t> </w:t>
      </w:r>
      <w:r>
        <w:rPr>
          <w:sz w:val="28"/>
        </w:rPr>
        <w:t>leadership</w:t>
      </w:r>
      <w:r>
        <w:rPr>
          <w:spacing w:val="-3"/>
          <w:sz w:val="28"/>
        </w:rPr>
        <w:t> </w:t>
      </w:r>
      <w:r>
        <w:rPr>
          <w:sz w:val="28"/>
        </w:rPr>
        <w:t>and</w:t>
      </w:r>
      <w:r>
        <w:rPr>
          <w:spacing w:val="-3"/>
          <w:sz w:val="28"/>
        </w:rPr>
        <w:t> </w:t>
      </w:r>
      <w:r>
        <w:rPr>
          <w:sz w:val="28"/>
        </w:rPr>
        <w:t>governance</w:t>
      </w:r>
      <w:r>
        <w:rPr>
          <w:spacing w:val="-4"/>
          <w:sz w:val="28"/>
        </w:rPr>
        <w:t> </w:t>
      </w:r>
      <w:r>
        <w:rPr>
          <w:sz w:val="28"/>
        </w:rPr>
        <w:t>for</w:t>
      </w:r>
      <w:r>
        <w:rPr>
          <w:spacing w:val="-3"/>
          <w:sz w:val="28"/>
        </w:rPr>
        <w:t> </w:t>
      </w:r>
      <w:r>
        <w:rPr>
          <w:sz w:val="28"/>
        </w:rPr>
        <w:t>mental</w:t>
      </w:r>
      <w:r>
        <w:rPr>
          <w:spacing w:val="-3"/>
          <w:sz w:val="28"/>
        </w:rPr>
        <w:t> </w:t>
      </w:r>
      <w:r>
        <w:rPr>
          <w:spacing w:val="-2"/>
          <w:sz w:val="28"/>
        </w:rPr>
        <w:t>health;</w:t>
      </w:r>
    </w:p>
    <w:p>
      <w:pPr>
        <w:pStyle w:val="ListParagraph"/>
        <w:numPr>
          <w:ilvl w:val="0"/>
          <w:numId w:val="12"/>
        </w:numPr>
        <w:tabs>
          <w:tab w:pos="1368" w:val="left" w:leader="none"/>
        </w:tabs>
        <w:spacing w:line="237" w:lineRule="auto" w:before="1" w:after="0"/>
        <w:ind w:left="1368" w:right="1731" w:hanging="429"/>
        <w:jc w:val="left"/>
        <w:rPr>
          <w:sz w:val="28"/>
        </w:rPr>
      </w:pPr>
      <w:r>
        <w:rPr>
          <w:sz w:val="28"/>
        </w:rPr>
        <w:t>Provide</w:t>
      </w:r>
      <w:r>
        <w:rPr>
          <w:spacing w:val="-6"/>
          <w:sz w:val="28"/>
        </w:rPr>
        <w:t> </w:t>
      </w:r>
      <w:r>
        <w:rPr>
          <w:sz w:val="28"/>
        </w:rPr>
        <w:t>comprehensive,</w:t>
      </w:r>
      <w:r>
        <w:rPr>
          <w:spacing w:val="-5"/>
          <w:sz w:val="28"/>
        </w:rPr>
        <w:t> </w:t>
      </w:r>
      <w:r>
        <w:rPr>
          <w:sz w:val="28"/>
        </w:rPr>
        <w:t>integrated</w:t>
      </w:r>
      <w:r>
        <w:rPr>
          <w:spacing w:val="-5"/>
          <w:sz w:val="28"/>
        </w:rPr>
        <w:t> </w:t>
      </w:r>
      <w:r>
        <w:rPr>
          <w:sz w:val="28"/>
        </w:rPr>
        <w:t>and</w:t>
      </w:r>
      <w:r>
        <w:rPr>
          <w:spacing w:val="-5"/>
          <w:sz w:val="28"/>
        </w:rPr>
        <w:t> </w:t>
      </w:r>
      <w:r>
        <w:rPr>
          <w:sz w:val="28"/>
        </w:rPr>
        <w:t>responsive</w:t>
      </w:r>
      <w:r>
        <w:rPr>
          <w:spacing w:val="-6"/>
          <w:sz w:val="28"/>
        </w:rPr>
        <w:t> </w:t>
      </w:r>
      <w:r>
        <w:rPr>
          <w:sz w:val="28"/>
        </w:rPr>
        <w:t>mental</w:t>
      </w:r>
      <w:r>
        <w:rPr>
          <w:spacing w:val="-5"/>
          <w:sz w:val="28"/>
        </w:rPr>
        <w:t> </w:t>
      </w:r>
      <w:r>
        <w:rPr>
          <w:sz w:val="28"/>
        </w:rPr>
        <w:t>health</w:t>
      </w:r>
      <w:r>
        <w:rPr>
          <w:spacing w:val="-5"/>
          <w:sz w:val="28"/>
        </w:rPr>
        <w:t> </w:t>
      </w:r>
      <w:r>
        <w:rPr>
          <w:sz w:val="28"/>
        </w:rPr>
        <w:t>and social care services in community-based settings;</w:t>
      </w:r>
    </w:p>
    <w:p>
      <w:pPr>
        <w:pStyle w:val="ListParagraph"/>
        <w:numPr>
          <w:ilvl w:val="0"/>
          <w:numId w:val="12"/>
        </w:numPr>
        <w:tabs>
          <w:tab w:pos="1368" w:val="left" w:leader="none"/>
        </w:tabs>
        <w:spacing w:line="237" w:lineRule="auto" w:before="1" w:after="0"/>
        <w:ind w:left="1368" w:right="1762" w:hanging="429"/>
        <w:jc w:val="left"/>
        <w:rPr>
          <w:sz w:val="28"/>
        </w:rPr>
      </w:pPr>
      <w:r>
        <w:rPr>
          <w:sz w:val="28"/>
        </w:rPr>
        <w:t>Implement</w:t>
      </w:r>
      <w:r>
        <w:rPr>
          <w:spacing w:val="-5"/>
          <w:sz w:val="28"/>
        </w:rPr>
        <w:t> </w:t>
      </w:r>
      <w:r>
        <w:rPr>
          <w:sz w:val="28"/>
        </w:rPr>
        <w:t>strategies</w:t>
      </w:r>
      <w:r>
        <w:rPr>
          <w:spacing w:val="-5"/>
          <w:sz w:val="28"/>
        </w:rPr>
        <w:t> </w:t>
      </w:r>
      <w:r>
        <w:rPr>
          <w:sz w:val="28"/>
        </w:rPr>
        <w:t>for</w:t>
      </w:r>
      <w:r>
        <w:rPr>
          <w:spacing w:val="-5"/>
          <w:sz w:val="28"/>
        </w:rPr>
        <w:t> </w:t>
      </w:r>
      <w:r>
        <w:rPr>
          <w:sz w:val="28"/>
        </w:rPr>
        <w:t>promotion</w:t>
      </w:r>
      <w:r>
        <w:rPr>
          <w:spacing w:val="-5"/>
          <w:sz w:val="28"/>
        </w:rPr>
        <w:t> </w:t>
      </w:r>
      <w:r>
        <w:rPr>
          <w:sz w:val="28"/>
        </w:rPr>
        <w:t>and</w:t>
      </w:r>
      <w:r>
        <w:rPr>
          <w:spacing w:val="-5"/>
          <w:sz w:val="28"/>
        </w:rPr>
        <w:t> </w:t>
      </w:r>
      <w:r>
        <w:rPr>
          <w:sz w:val="28"/>
        </w:rPr>
        <w:t>prevention</w:t>
      </w:r>
      <w:r>
        <w:rPr>
          <w:spacing w:val="-5"/>
          <w:sz w:val="28"/>
        </w:rPr>
        <w:t> </w:t>
      </w:r>
      <w:r>
        <w:rPr>
          <w:sz w:val="28"/>
        </w:rPr>
        <w:t>in</w:t>
      </w:r>
      <w:r>
        <w:rPr>
          <w:spacing w:val="-5"/>
          <w:sz w:val="28"/>
        </w:rPr>
        <w:t> </w:t>
      </w:r>
      <w:r>
        <w:rPr>
          <w:sz w:val="28"/>
        </w:rPr>
        <w:t>mental</w:t>
      </w:r>
      <w:r>
        <w:rPr>
          <w:spacing w:val="-5"/>
          <w:sz w:val="28"/>
        </w:rPr>
        <w:t> </w:t>
      </w:r>
      <w:r>
        <w:rPr>
          <w:sz w:val="28"/>
        </w:rPr>
        <w:t>health; </w:t>
      </w:r>
      <w:r>
        <w:rPr>
          <w:spacing w:val="-4"/>
          <w:sz w:val="28"/>
        </w:rPr>
        <w:t>and</w:t>
      </w:r>
    </w:p>
    <w:p>
      <w:pPr>
        <w:pStyle w:val="ListParagraph"/>
        <w:numPr>
          <w:ilvl w:val="0"/>
          <w:numId w:val="12"/>
        </w:numPr>
        <w:tabs>
          <w:tab w:pos="1368" w:val="left" w:leader="none"/>
        </w:tabs>
        <w:spacing w:line="237" w:lineRule="auto" w:before="2" w:after="0"/>
        <w:ind w:left="1368" w:right="2027" w:hanging="429"/>
        <w:jc w:val="left"/>
        <w:rPr>
          <w:sz w:val="28"/>
        </w:rPr>
      </w:pPr>
      <w:r>
        <w:rPr>
          <w:sz w:val="28"/>
        </w:rPr>
        <w:t>Strengthen</w:t>
      </w:r>
      <w:r>
        <w:rPr>
          <w:spacing w:val="-6"/>
          <w:sz w:val="28"/>
        </w:rPr>
        <w:t> </w:t>
      </w:r>
      <w:r>
        <w:rPr>
          <w:sz w:val="28"/>
        </w:rPr>
        <w:t>information</w:t>
      </w:r>
      <w:r>
        <w:rPr>
          <w:spacing w:val="-6"/>
          <w:sz w:val="28"/>
        </w:rPr>
        <w:t> </w:t>
      </w:r>
      <w:r>
        <w:rPr>
          <w:sz w:val="28"/>
        </w:rPr>
        <w:t>systems,</w:t>
      </w:r>
      <w:r>
        <w:rPr>
          <w:spacing w:val="-6"/>
          <w:sz w:val="28"/>
        </w:rPr>
        <w:t> </w:t>
      </w:r>
      <w:r>
        <w:rPr>
          <w:sz w:val="28"/>
        </w:rPr>
        <w:t>evidence</w:t>
      </w:r>
      <w:r>
        <w:rPr>
          <w:spacing w:val="-7"/>
          <w:sz w:val="28"/>
        </w:rPr>
        <w:t> </w:t>
      </w:r>
      <w:r>
        <w:rPr>
          <w:sz w:val="28"/>
        </w:rPr>
        <w:t>and</w:t>
      </w:r>
      <w:r>
        <w:rPr>
          <w:spacing w:val="-6"/>
          <w:sz w:val="28"/>
        </w:rPr>
        <w:t> </w:t>
      </w:r>
      <w:r>
        <w:rPr>
          <w:sz w:val="28"/>
        </w:rPr>
        <w:t>research</w:t>
      </w:r>
      <w:r>
        <w:rPr>
          <w:spacing w:val="-6"/>
          <w:sz w:val="28"/>
        </w:rPr>
        <w:t> </w:t>
      </w:r>
      <w:r>
        <w:rPr>
          <w:sz w:val="28"/>
        </w:rPr>
        <w:t>for</w:t>
      </w:r>
      <w:r>
        <w:rPr>
          <w:spacing w:val="-6"/>
          <w:sz w:val="28"/>
        </w:rPr>
        <w:t> </w:t>
      </w:r>
      <w:r>
        <w:rPr>
          <w:sz w:val="28"/>
        </w:rPr>
        <w:t>mental </w:t>
      </w:r>
      <w:r>
        <w:rPr>
          <w:spacing w:val="-2"/>
          <w:sz w:val="28"/>
        </w:rPr>
        <w:t>health.</w:t>
      </w:r>
    </w:p>
    <w:p>
      <w:pPr>
        <w:pStyle w:val="BodyText"/>
        <w:spacing w:before="317"/>
        <w:ind w:right="1503"/>
      </w:pPr>
      <w:r>
        <w:rPr/>
        <w:t>Depression, psychoses, suicide, epilepsy, dementia and substance use disorders are included in the WHO Mental Health Gap</w:t>
      </w:r>
      <w:r>
        <w:rPr>
          <w:spacing w:val="-5"/>
        </w:rPr>
        <w:t> </w:t>
      </w:r>
      <w:r>
        <w:rPr/>
        <w:t>Action Program (mhGAP)</w:t>
      </w:r>
      <w:r>
        <w:rPr>
          <w:spacing w:val="-4"/>
        </w:rPr>
        <w:t> </w:t>
      </w:r>
      <w:r>
        <w:rPr/>
        <w:t>that</w:t>
      </w:r>
      <w:r>
        <w:rPr>
          <w:spacing w:val="-4"/>
        </w:rPr>
        <w:t> </w:t>
      </w:r>
      <w:r>
        <w:rPr/>
        <w:t>aims</w:t>
      </w:r>
      <w:r>
        <w:rPr>
          <w:spacing w:val="-4"/>
        </w:rPr>
        <w:t> </w:t>
      </w:r>
      <w:r>
        <w:rPr/>
        <w:t>to</w:t>
      </w:r>
      <w:r>
        <w:rPr>
          <w:spacing w:val="-4"/>
        </w:rPr>
        <w:t> </w:t>
      </w:r>
      <w:r>
        <w:rPr/>
        <w:t>improve</w:t>
      </w:r>
      <w:r>
        <w:rPr>
          <w:spacing w:val="-5"/>
        </w:rPr>
        <w:t> </w:t>
      </w:r>
      <w:r>
        <w:rPr/>
        <w:t>care</w:t>
      </w:r>
      <w:r>
        <w:rPr>
          <w:spacing w:val="-5"/>
        </w:rPr>
        <w:t> </w:t>
      </w:r>
      <w:r>
        <w:rPr/>
        <w:t>for</w:t>
      </w:r>
      <w:r>
        <w:rPr>
          <w:spacing w:val="-4"/>
        </w:rPr>
        <w:t> </w:t>
      </w:r>
      <w:r>
        <w:rPr/>
        <w:t>mental,</w:t>
      </w:r>
      <w:r>
        <w:rPr>
          <w:spacing w:val="-4"/>
        </w:rPr>
        <w:t> </w:t>
      </w:r>
      <w:r>
        <w:rPr/>
        <w:t>neurological</w:t>
      </w:r>
      <w:r>
        <w:rPr>
          <w:spacing w:val="-4"/>
        </w:rPr>
        <w:t> </w:t>
      </w:r>
      <w:r>
        <w:rPr/>
        <w:t>and</w:t>
      </w:r>
      <w:r>
        <w:rPr>
          <w:spacing w:val="-4"/>
        </w:rPr>
        <w:t> </w:t>
      </w:r>
      <w:r>
        <w:rPr/>
        <w:t>substance use disorders through providing guidance and tools to develop health services in resource-poor areas. The mhGAP package consists of interventions for prevention and management for each of these priority conditions in non-specialized health settings including in those for older </w:t>
      </w:r>
      <w:r>
        <w:rPr>
          <w:spacing w:val="-2"/>
        </w:rPr>
        <w:t>people.</w:t>
      </w:r>
    </w:p>
    <w:p>
      <w:pPr>
        <w:pStyle w:val="BodyText"/>
        <w:spacing w:before="304"/>
        <w:ind w:right="1455"/>
      </w:pPr>
      <w:r>
        <w:rPr/>
        <w:t>In May 2017, the World Health</w:t>
      </w:r>
      <w:r>
        <w:rPr>
          <w:spacing w:val="-7"/>
        </w:rPr>
        <w:t> </w:t>
      </w:r>
      <w:r>
        <w:rPr/>
        <w:t>Assembly endorsed the </w:t>
      </w:r>
      <w:r>
        <w:rPr>
          <w:i/>
        </w:rPr>
        <w:t>Global action plan</w:t>
      </w:r>
      <w:r>
        <w:rPr>
          <w:i/>
        </w:rPr>
        <w:t> on the public health response to dementia 2017-2025</w:t>
      </w:r>
      <w:r>
        <w:rPr/>
        <w:t>. The Plan provides a comprehensive blueprint for action – for policy-makers, international, regional and national partners, and WHO – in areas such as, increasing awareness of dementia and establishing dementia-friendly initiatives; reducing the risk of dementia; diagnosis, treatment and care; research and innovation; and support for dementia carers. It aims to improve the lives of people with dementia, their carers and families, while decreasing the impact of</w:t>
      </w:r>
      <w:r>
        <w:rPr>
          <w:spacing w:val="-6"/>
        </w:rPr>
        <w:t> </w:t>
      </w:r>
      <w:r>
        <w:rPr/>
        <w:t>dementia</w:t>
      </w:r>
      <w:r>
        <w:rPr>
          <w:spacing w:val="-5"/>
        </w:rPr>
        <w:t> </w:t>
      </w:r>
      <w:r>
        <w:rPr/>
        <w:t>on</w:t>
      </w:r>
      <w:r>
        <w:rPr>
          <w:spacing w:val="-4"/>
        </w:rPr>
        <w:t> </w:t>
      </w:r>
      <w:r>
        <w:rPr/>
        <w:t>individuals,</w:t>
      </w:r>
      <w:r>
        <w:rPr>
          <w:spacing w:val="-4"/>
        </w:rPr>
        <w:t> </w:t>
      </w:r>
      <w:r>
        <w:rPr/>
        <w:t>communities</w:t>
      </w:r>
      <w:r>
        <w:rPr>
          <w:spacing w:val="-4"/>
        </w:rPr>
        <w:t> </w:t>
      </w:r>
      <w:r>
        <w:rPr/>
        <w:t>and</w:t>
      </w:r>
      <w:r>
        <w:rPr>
          <w:spacing w:val="-4"/>
        </w:rPr>
        <w:t> </w:t>
      </w:r>
      <w:r>
        <w:rPr/>
        <w:t>countries.</w:t>
      </w:r>
      <w:r>
        <w:rPr>
          <w:spacing w:val="-18"/>
        </w:rPr>
        <w:t> </w:t>
      </w:r>
      <w:r>
        <w:rPr/>
        <w:t>As</w:t>
      </w:r>
      <w:r>
        <w:rPr>
          <w:spacing w:val="-4"/>
        </w:rPr>
        <w:t> </w:t>
      </w:r>
      <w:r>
        <w:rPr/>
        <w:t>part</w:t>
      </w:r>
      <w:r>
        <w:rPr>
          <w:spacing w:val="-4"/>
        </w:rPr>
        <w:t> </w:t>
      </w:r>
      <w:r>
        <w:rPr/>
        <w:t>of</w:t>
      </w:r>
      <w:r>
        <w:rPr>
          <w:spacing w:val="-4"/>
        </w:rPr>
        <w:t> </w:t>
      </w:r>
      <w:r>
        <w:rPr/>
        <w:t>the</w:t>
      </w:r>
      <w:r>
        <w:rPr>
          <w:spacing w:val="-5"/>
        </w:rPr>
        <w:t> </w:t>
      </w:r>
      <w:r>
        <w:rPr/>
        <w:t>efforts to operationalize the Plan, an international surveillance platform, the Global Dementia Observatory, has been established for policy-makers and researchers to facilitate monitoring and sharing of information on dementia policies, service delivery, epidemiology and research.</w:t>
      </w:r>
    </w:p>
    <w:p>
      <w:pPr>
        <w:pStyle w:val="BodyText"/>
        <w:spacing w:before="294"/>
        <w:ind w:right="1488"/>
      </w:pPr>
      <w:r>
        <w:rPr/>
        <w:t>Fortunately,</w:t>
      </w:r>
      <w:r>
        <w:rPr>
          <w:spacing w:val="-4"/>
        </w:rPr>
        <w:t> </w:t>
      </w:r>
      <w:r>
        <w:rPr/>
        <w:t>the</w:t>
      </w:r>
      <w:r>
        <w:rPr>
          <w:spacing w:val="-5"/>
        </w:rPr>
        <w:t> </w:t>
      </w:r>
      <w:r>
        <w:rPr/>
        <w:t>past</w:t>
      </w:r>
      <w:r>
        <w:rPr>
          <w:spacing w:val="-4"/>
        </w:rPr>
        <w:t> </w:t>
      </w:r>
      <w:r>
        <w:rPr/>
        <w:t>15</w:t>
      </w:r>
      <w:r>
        <w:rPr>
          <w:spacing w:val="-4"/>
        </w:rPr>
        <w:t> </w:t>
      </w:r>
      <w:r>
        <w:rPr/>
        <w:t>to</w:t>
      </w:r>
      <w:r>
        <w:rPr>
          <w:spacing w:val="-4"/>
        </w:rPr>
        <w:t> </w:t>
      </w:r>
      <w:r>
        <w:rPr/>
        <w:t>20</w:t>
      </w:r>
      <w:r>
        <w:rPr>
          <w:spacing w:val="-4"/>
        </w:rPr>
        <w:t> </w:t>
      </w:r>
      <w:r>
        <w:rPr/>
        <w:t>years</w:t>
      </w:r>
      <w:r>
        <w:rPr>
          <w:spacing w:val="-4"/>
        </w:rPr>
        <w:t> </w:t>
      </w:r>
      <w:r>
        <w:rPr/>
        <w:t>have</w:t>
      </w:r>
      <w:r>
        <w:rPr>
          <w:spacing w:val="-5"/>
        </w:rPr>
        <w:t> </w:t>
      </w:r>
      <w:r>
        <w:rPr/>
        <w:t>been</w:t>
      </w:r>
      <w:r>
        <w:rPr>
          <w:spacing w:val="-4"/>
        </w:rPr>
        <w:t> </w:t>
      </w:r>
      <w:r>
        <w:rPr/>
        <w:t>marked</w:t>
      </w:r>
      <w:r>
        <w:rPr>
          <w:spacing w:val="-4"/>
        </w:rPr>
        <w:t> </w:t>
      </w:r>
      <w:r>
        <w:rPr/>
        <w:t>by</w:t>
      </w:r>
      <w:r>
        <w:rPr>
          <w:spacing w:val="-4"/>
        </w:rPr>
        <w:t> </w:t>
      </w:r>
      <w:r>
        <w:rPr/>
        <w:t>rapid</w:t>
      </w:r>
      <w:r>
        <w:rPr>
          <w:spacing w:val="-4"/>
        </w:rPr>
        <w:t> </w:t>
      </w:r>
      <w:r>
        <w:rPr/>
        <w:t>growth</w:t>
      </w:r>
      <w:r>
        <w:rPr>
          <w:spacing w:val="-4"/>
        </w:rPr>
        <w:t> </w:t>
      </w:r>
      <w:r>
        <w:rPr/>
        <w:t>in</w:t>
      </w:r>
      <w:r>
        <w:rPr>
          <w:spacing w:val="-4"/>
        </w:rPr>
        <w:t> </w:t>
      </w:r>
      <w:r>
        <w:rPr/>
        <w:t>the number of clinical, research, and training centers dedicated to the mental illness- and mental health-related needs of older people.</w:t>
      </w:r>
      <w:r>
        <w:rPr>
          <w:spacing w:val="-4"/>
        </w:rPr>
        <w:t> </w:t>
      </w:r>
      <w:r>
        <w:rPr/>
        <w:t>As evident</w:t>
      </w:r>
    </w:p>
    <w:p>
      <w:pPr>
        <w:pStyle w:val="BodyText"/>
        <w:spacing w:line="237" w:lineRule="auto"/>
        <w:ind w:right="1455"/>
      </w:pPr>
      <w:r>
        <w:rPr/>
        <w:t>in this section, much has been learned. The section reviews, first, normal developmental</w:t>
      </w:r>
      <w:r>
        <w:rPr>
          <w:spacing w:val="-5"/>
        </w:rPr>
        <w:t> </w:t>
      </w:r>
      <w:r>
        <w:rPr/>
        <w:t>milestones</w:t>
      </w:r>
      <w:r>
        <w:rPr>
          <w:spacing w:val="-5"/>
        </w:rPr>
        <w:t> </w:t>
      </w:r>
      <w:r>
        <w:rPr/>
        <w:t>of</w:t>
      </w:r>
      <w:r>
        <w:rPr>
          <w:spacing w:val="-5"/>
        </w:rPr>
        <w:t> </w:t>
      </w:r>
      <w:r>
        <w:rPr/>
        <w:t>aging,</w:t>
      </w:r>
      <w:r>
        <w:rPr>
          <w:spacing w:val="-5"/>
        </w:rPr>
        <w:t> </w:t>
      </w:r>
      <w:r>
        <w:rPr/>
        <w:t>highlighting</w:t>
      </w:r>
      <w:r>
        <w:rPr>
          <w:spacing w:val="-5"/>
        </w:rPr>
        <w:t> </w:t>
      </w:r>
      <w:r>
        <w:rPr/>
        <w:t>the</w:t>
      </w:r>
      <w:r>
        <w:rPr>
          <w:spacing w:val="-6"/>
        </w:rPr>
        <w:t> </w:t>
      </w:r>
      <w:r>
        <w:rPr/>
        <w:t>adaptive</w:t>
      </w:r>
      <w:r>
        <w:rPr>
          <w:spacing w:val="-6"/>
        </w:rPr>
        <w:t> </w:t>
      </w:r>
      <w:r>
        <w:rPr/>
        <w:t>capacities</w:t>
      </w:r>
      <w:r>
        <w:rPr>
          <w:spacing w:val="-5"/>
        </w:rPr>
        <w:t> </w:t>
      </w:r>
      <w:r>
        <w:rPr/>
        <w:t>that enable many older people to change, cope with loss, and pursue productive</w:t>
      </w:r>
    </w:p>
    <w:p>
      <w:pPr>
        <w:pStyle w:val="BodyText"/>
        <w:spacing w:after="0" w:line="237" w:lineRule="auto"/>
        <w:sectPr>
          <w:pgSz w:w="12240" w:h="15840"/>
          <w:pgMar w:header="744" w:footer="0" w:top="1000" w:bottom="280" w:left="1080" w:right="360"/>
        </w:sectPr>
      </w:pPr>
    </w:p>
    <w:p>
      <w:pPr>
        <w:pStyle w:val="BodyText"/>
        <w:spacing w:before="94"/>
        <w:ind w:left="0"/>
      </w:pPr>
      <w:r>
        <w:rPr/>
        <mc:AlternateContent>
          <mc:Choice Requires="wps">
            <w:drawing>
              <wp:anchor distT="0" distB="0" distL="0" distR="0" allowOverlap="1" layoutInCell="1" locked="0" behindDoc="1" simplePos="0" relativeHeight="485697536">
                <wp:simplePos x="0" y="0"/>
                <wp:positionH relativeFrom="page">
                  <wp:posOffset>683821</wp:posOffset>
                </wp:positionH>
                <wp:positionV relativeFrom="page">
                  <wp:posOffset>1297567</wp:posOffset>
                </wp:positionV>
                <wp:extent cx="6772909" cy="876109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6772909" cy="8761095"/>
                          <a:chExt cx="6772909" cy="8761095"/>
                        </a:xfrm>
                      </wpg:grpSpPr>
                      <wps:wsp>
                        <wps:cNvPr id="50" name="Graphic 50"/>
                        <wps:cNvSpPr/>
                        <wps:spPr>
                          <a:xfrm>
                            <a:off x="3736092" y="7760376"/>
                            <a:ext cx="2585085" cy="685165"/>
                          </a:xfrm>
                          <a:custGeom>
                            <a:avLst/>
                            <a:gdLst/>
                            <a:ahLst/>
                            <a:cxnLst/>
                            <a:rect l="l" t="t" r="r" b="b"/>
                            <a:pathLst>
                              <a:path w="2585085" h="685165">
                                <a:moveTo>
                                  <a:pt x="2452127" y="0"/>
                                </a:moveTo>
                                <a:lnTo>
                                  <a:pt x="132547" y="0"/>
                                </a:lnTo>
                                <a:lnTo>
                                  <a:pt x="90763" y="6786"/>
                                </a:lnTo>
                                <a:lnTo>
                                  <a:pt x="54392" y="25661"/>
                                </a:lnTo>
                                <a:lnTo>
                                  <a:pt x="25657" y="54397"/>
                                </a:lnTo>
                                <a:lnTo>
                                  <a:pt x="6785" y="90768"/>
                                </a:lnTo>
                                <a:lnTo>
                                  <a:pt x="0" y="132547"/>
                                </a:lnTo>
                                <a:lnTo>
                                  <a:pt x="0" y="552281"/>
                                </a:lnTo>
                                <a:lnTo>
                                  <a:pt x="6785" y="594060"/>
                                </a:lnTo>
                                <a:lnTo>
                                  <a:pt x="25657" y="630431"/>
                                </a:lnTo>
                                <a:lnTo>
                                  <a:pt x="54392" y="659167"/>
                                </a:lnTo>
                                <a:lnTo>
                                  <a:pt x="90763" y="678042"/>
                                </a:lnTo>
                                <a:lnTo>
                                  <a:pt x="132547" y="684828"/>
                                </a:lnTo>
                                <a:lnTo>
                                  <a:pt x="2452127" y="684828"/>
                                </a:lnTo>
                                <a:lnTo>
                                  <a:pt x="2493906" y="678042"/>
                                </a:lnTo>
                                <a:lnTo>
                                  <a:pt x="2530277" y="659167"/>
                                </a:lnTo>
                                <a:lnTo>
                                  <a:pt x="2559013" y="630431"/>
                                </a:lnTo>
                                <a:lnTo>
                                  <a:pt x="2577888" y="594060"/>
                                </a:lnTo>
                                <a:lnTo>
                                  <a:pt x="2584674" y="552281"/>
                                </a:lnTo>
                                <a:lnTo>
                                  <a:pt x="2584674" y="132547"/>
                                </a:lnTo>
                                <a:lnTo>
                                  <a:pt x="2577888" y="90768"/>
                                </a:lnTo>
                                <a:lnTo>
                                  <a:pt x="2559013" y="54397"/>
                                </a:lnTo>
                                <a:lnTo>
                                  <a:pt x="2530277" y="25661"/>
                                </a:lnTo>
                                <a:lnTo>
                                  <a:pt x="2493906" y="6786"/>
                                </a:lnTo>
                                <a:lnTo>
                                  <a:pt x="2452127" y="0"/>
                                </a:lnTo>
                                <a:close/>
                              </a:path>
                            </a:pathLst>
                          </a:custGeom>
                          <a:solidFill>
                            <a:srgbClr val="EDDBA2">
                              <a:alpha val="29998"/>
                            </a:srgbClr>
                          </a:solidFill>
                        </wps:spPr>
                        <wps:bodyPr wrap="square" lIns="0" tIns="0" rIns="0" bIns="0" rtlCol="0">
                          <a:prstTxWarp prst="textNoShape">
                            <a:avLst/>
                          </a:prstTxWarp>
                          <a:noAutofit/>
                        </wps:bodyPr>
                      </wps:wsp>
                      <wps:wsp>
                        <wps:cNvPr id="51" name="Graphic 51"/>
                        <wps:cNvSpPr/>
                        <wps:spPr>
                          <a:xfrm>
                            <a:off x="3839953" y="3365968"/>
                            <a:ext cx="2387600" cy="1485900"/>
                          </a:xfrm>
                          <a:custGeom>
                            <a:avLst/>
                            <a:gdLst/>
                            <a:ahLst/>
                            <a:cxnLst/>
                            <a:rect l="l" t="t" r="r" b="b"/>
                            <a:pathLst>
                              <a:path w="2387600" h="1485900">
                                <a:moveTo>
                                  <a:pt x="1116336" y="1473200"/>
                                </a:moveTo>
                                <a:lnTo>
                                  <a:pt x="1103379" y="1473200"/>
                                </a:lnTo>
                                <a:lnTo>
                                  <a:pt x="1109013" y="1485900"/>
                                </a:lnTo>
                                <a:lnTo>
                                  <a:pt x="1116336" y="1473200"/>
                                </a:lnTo>
                                <a:close/>
                              </a:path>
                              <a:path w="2387600" h="1485900">
                                <a:moveTo>
                                  <a:pt x="1168239" y="1473200"/>
                                </a:moveTo>
                                <a:lnTo>
                                  <a:pt x="1116336" y="1473200"/>
                                </a:lnTo>
                                <a:lnTo>
                                  <a:pt x="1122489" y="1485900"/>
                                </a:lnTo>
                                <a:lnTo>
                                  <a:pt x="1168251" y="1485900"/>
                                </a:lnTo>
                                <a:lnTo>
                                  <a:pt x="1168239" y="1473200"/>
                                </a:lnTo>
                                <a:close/>
                              </a:path>
                              <a:path w="2387600" h="1485900">
                                <a:moveTo>
                                  <a:pt x="2024706" y="1473200"/>
                                </a:moveTo>
                                <a:lnTo>
                                  <a:pt x="2004636" y="1473200"/>
                                </a:lnTo>
                                <a:lnTo>
                                  <a:pt x="2000803" y="1485900"/>
                                </a:lnTo>
                                <a:lnTo>
                                  <a:pt x="2024739" y="1485900"/>
                                </a:lnTo>
                                <a:lnTo>
                                  <a:pt x="2024706" y="1473200"/>
                                </a:lnTo>
                                <a:close/>
                              </a:path>
                              <a:path w="2387600" h="1485900">
                                <a:moveTo>
                                  <a:pt x="1159624" y="1435100"/>
                                </a:moveTo>
                                <a:lnTo>
                                  <a:pt x="1057098" y="1435100"/>
                                </a:lnTo>
                                <a:lnTo>
                                  <a:pt x="1057774" y="1447620"/>
                                </a:lnTo>
                                <a:lnTo>
                                  <a:pt x="1057783" y="1447805"/>
                                </a:lnTo>
                                <a:lnTo>
                                  <a:pt x="1056281" y="1460500"/>
                                </a:lnTo>
                                <a:lnTo>
                                  <a:pt x="1088011" y="1460500"/>
                                </a:lnTo>
                                <a:lnTo>
                                  <a:pt x="1094355" y="1473200"/>
                                </a:lnTo>
                                <a:lnTo>
                                  <a:pt x="1168615" y="1473200"/>
                                </a:lnTo>
                                <a:lnTo>
                                  <a:pt x="1167698" y="1460500"/>
                                </a:lnTo>
                                <a:lnTo>
                                  <a:pt x="1166472" y="1447805"/>
                                </a:lnTo>
                                <a:lnTo>
                                  <a:pt x="1159624" y="1435100"/>
                                </a:lnTo>
                                <a:close/>
                              </a:path>
                              <a:path w="2387600" h="1485900">
                                <a:moveTo>
                                  <a:pt x="2013362" y="1460500"/>
                                </a:moveTo>
                                <a:lnTo>
                                  <a:pt x="1989095" y="1460500"/>
                                </a:lnTo>
                                <a:lnTo>
                                  <a:pt x="1990774" y="1473200"/>
                                </a:lnTo>
                                <a:lnTo>
                                  <a:pt x="2007320" y="1473200"/>
                                </a:lnTo>
                                <a:lnTo>
                                  <a:pt x="2013362" y="1460500"/>
                                </a:lnTo>
                                <a:close/>
                              </a:path>
                              <a:path w="2387600" h="1485900">
                                <a:moveTo>
                                  <a:pt x="2033189" y="1460500"/>
                                </a:moveTo>
                                <a:lnTo>
                                  <a:pt x="2021635" y="1460500"/>
                                </a:lnTo>
                                <a:lnTo>
                                  <a:pt x="2020984" y="1473200"/>
                                </a:lnTo>
                                <a:lnTo>
                                  <a:pt x="2031057" y="1473200"/>
                                </a:lnTo>
                                <a:lnTo>
                                  <a:pt x="2033189" y="1460500"/>
                                </a:lnTo>
                                <a:close/>
                              </a:path>
                              <a:path w="2387600" h="1485900">
                                <a:moveTo>
                                  <a:pt x="2050221" y="1409700"/>
                                </a:moveTo>
                                <a:lnTo>
                                  <a:pt x="1945796" y="1409700"/>
                                </a:lnTo>
                                <a:lnTo>
                                  <a:pt x="1947420" y="1422400"/>
                                </a:lnTo>
                                <a:lnTo>
                                  <a:pt x="1948126" y="1422400"/>
                                </a:lnTo>
                                <a:lnTo>
                                  <a:pt x="1950888" y="1435100"/>
                                </a:lnTo>
                                <a:lnTo>
                                  <a:pt x="1979253" y="1435100"/>
                                </a:lnTo>
                                <a:lnTo>
                                  <a:pt x="1984023" y="1447620"/>
                                </a:lnTo>
                                <a:lnTo>
                                  <a:pt x="1985737" y="1460500"/>
                                </a:lnTo>
                                <a:lnTo>
                                  <a:pt x="2026363" y="1460500"/>
                                </a:lnTo>
                                <a:lnTo>
                                  <a:pt x="2029299" y="1447805"/>
                                </a:lnTo>
                                <a:lnTo>
                                  <a:pt x="2050131" y="1447805"/>
                                </a:lnTo>
                                <a:lnTo>
                                  <a:pt x="2052463" y="1435100"/>
                                </a:lnTo>
                                <a:lnTo>
                                  <a:pt x="2050144" y="1422400"/>
                                </a:lnTo>
                                <a:lnTo>
                                  <a:pt x="2050221" y="1409700"/>
                                </a:lnTo>
                                <a:close/>
                              </a:path>
                              <a:path w="2387600" h="1485900">
                                <a:moveTo>
                                  <a:pt x="2045295" y="1447805"/>
                                </a:moveTo>
                                <a:lnTo>
                                  <a:pt x="2033774" y="1447805"/>
                                </a:lnTo>
                                <a:lnTo>
                                  <a:pt x="2030836" y="1460500"/>
                                </a:lnTo>
                                <a:lnTo>
                                  <a:pt x="2045218" y="1460500"/>
                                </a:lnTo>
                                <a:lnTo>
                                  <a:pt x="2045295" y="1447805"/>
                                </a:lnTo>
                                <a:close/>
                              </a:path>
                              <a:path w="2387600" h="1485900">
                                <a:moveTo>
                                  <a:pt x="1969301" y="1435100"/>
                                </a:moveTo>
                                <a:lnTo>
                                  <a:pt x="1956212" y="1435100"/>
                                </a:lnTo>
                                <a:lnTo>
                                  <a:pt x="1961450" y="1447620"/>
                                </a:lnTo>
                                <a:lnTo>
                                  <a:pt x="1961527" y="1447805"/>
                                </a:lnTo>
                                <a:lnTo>
                                  <a:pt x="1965676" y="1447805"/>
                                </a:lnTo>
                                <a:lnTo>
                                  <a:pt x="1969301" y="1435100"/>
                                </a:lnTo>
                                <a:close/>
                              </a:path>
                              <a:path w="2387600" h="1485900">
                                <a:moveTo>
                                  <a:pt x="1152997" y="1409700"/>
                                </a:moveTo>
                                <a:lnTo>
                                  <a:pt x="1042750" y="1409700"/>
                                </a:lnTo>
                                <a:lnTo>
                                  <a:pt x="1045390" y="1422400"/>
                                </a:lnTo>
                                <a:lnTo>
                                  <a:pt x="1046439" y="1422400"/>
                                </a:lnTo>
                                <a:lnTo>
                                  <a:pt x="1049521" y="1435100"/>
                                </a:lnTo>
                                <a:lnTo>
                                  <a:pt x="1156254" y="1435100"/>
                                </a:lnTo>
                                <a:lnTo>
                                  <a:pt x="1152113" y="1422400"/>
                                </a:lnTo>
                                <a:lnTo>
                                  <a:pt x="1152997" y="1409700"/>
                                </a:lnTo>
                                <a:close/>
                              </a:path>
                              <a:path w="2387600" h="1485900">
                                <a:moveTo>
                                  <a:pt x="1159182" y="1397000"/>
                                </a:moveTo>
                                <a:lnTo>
                                  <a:pt x="1038199" y="1397000"/>
                                </a:lnTo>
                                <a:lnTo>
                                  <a:pt x="1038178" y="1409700"/>
                                </a:lnTo>
                                <a:lnTo>
                                  <a:pt x="1155603" y="1409700"/>
                                </a:lnTo>
                                <a:lnTo>
                                  <a:pt x="1159182" y="1397000"/>
                                </a:lnTo>
                                <a:close/>
                              </a:path>
                              <a:path w="2387600" h="1485900">
                                <a:moveTo>
                                  <a:pt x="2051580" y="1397000"/>
                                </a:moveTo>
                                <a:lnTo>
                                  <a:pt x="1943046" y="1397000"/>
                                </a:lnTo>
                                <a:lnTo>
                                  <a:pt x="1943333" y="1409700"/>
                                </a:lnTo>
                                <a:lnTo>
                                  <a:pt x="2051216" y="1409700"/>
                                </a:lnTo>
                                <a:lnTo>
                                  <a:pt x="2051580" y="1397000"/>
                                </a:lnTo>
                                <a:close/>
                              </a:path>
                              <a:path w="2387600" h="1485900">
                                <a:moveTo>
                                  <a:pt x="1163147" y="1384300"/>
                                </a:moveTo>
                                <a:lnTo>
                                  <a:pt x="1036266" y="1384300"/>
                                </a:lnTo>
                                <a:lnTo>
                                  <a:pt x="1035382" y="1397000"/>
                                </a:lnTo>
                                <a:lnTo>
                                  <a:pt x="1162231" y="1397000"/>
                                </a:lnTo>
                                <a:lnTo>
                                  <a:pt x="1163147" y="1384300"/>
                                </a:lnTo>
                                <a:close/>
                              </a:path>
                              <a:path w="2387600" h="1485900">
                                <a:moveTo>
                                  <a:pt x="2048962" y="1384300"/>
                                </a:moveTo>
                                <a:lnTo>
                                  <a:pt x="1922570" y="1384300"/>
                                </a:lnTo>
                                <a:lnTo>
                                  <a:pt x="1927275" y="1397000"/>
                                </a:lnTo>
                                <a:lnTo>
                                  <a:pt x="2052463" y="1397000"/>
                                </a:lnTo>
                                <a:lnTo>
                                  <a:pt x="2048962" y="1384300"/>
                                </a:lnTo>
                                <a:close/>
                              </a:path>
                              <a:path w="2387600" h="1485900">
                                <a:moveTo>
                                  <a:pt x="1175188" y="1358900"/>
                                </a:moveTo>
                                <a:lnTo>
                                  <a:pt x="1013534" y="1358900"/>
                                </a:lnTo>
                                <a:lnTo>
                                  <a:pt x="1015987" y="1371600"/>
                                </a:lnTo>
                                <a:lnTo>
                                  <a:pt x="1022691" y="1371600"/>
                                </a:lnTo>
                                <a:lnTo>
                                  <a:pt x="1024459" y="1384300"/>
                                </a:lnTo>
                                <a:lnTo>
                                  <a:pt x="1165853" y="1384300"/>
                                </a:lnTo>
                                <a:lnTo>
                                  <a:pt x="1163986" y="1371600"/>
                                </a:lnTo>
                                <a:lnTo>
                                  <a:pt x="1175188" y="1358900"/>
                                </a:lnTo>
                                <a:close/>
                              </a:path>
                              <a:path w="2387600" h="1485900">
                                <a:moveTo>
                                  <a:pt x="2044842" y="1358900"/>
                                </a:moveTo>
                                <a:lnTo>
                                  <a:pt x="1912957" y="1358900"/>
                                </a:lnTo>
                                <a:lnTo>
                                  <a:pt x="1917199" y="1371600"/>
                                </a:lnTo>
                                <a:lnTo>
                                  <a:pt x="1917829" y="1371600"/>
                                </a:lnTo>
                                <a:lnTo>
                                  <a:pt x="1919417" y="1384300"/>
                                </a:lnTo>
                                <a:lnTo>
                                  <a:pt x="2043948" y="1384300"/>
                                </a:lnTo>
                                <a:lnTo>
                                  <a:pt x="2044423" y="1371600"/>
                                </a:lnTo>
                                <a:lnTo>
                                  <a:pt x="2044842" y="1358900"/>
                                </a:lnTo>
                                <a:close/>
                              </a:path>
                              <a:path w="2387600" h="1485900">
                                <a:moveTo>
                                  <a:pt x="1197014" y="1346200"/>
                                </a:moveTo>
                                <a:lnTo>
                                  <a:pt x="1010839" y="1346200"/>
                                </a:lnTo>
                                <a:lnTo>
                                  <a:pt x="1012220" y="1358900"/>
                                </a:lnTo>
                                <a:lnTo>
                                  <a:pt x="1194495" y="1358900"/>
                                </a:lnTo>
                                <a:lnTo>
                                  <a:pt x="1197014" y="1346200"/>
                                </a:lnTo>
                                <a:close/>
                              </a:path>
                              <a:path w="2387600" h="1485900">
                                <a:moveTo>
                                  <a:pt x="2038777" y="1333500"/>
                                </a:moveTo>
                                <a:lnTo>
                                  <a:pt x="1896974" y="1333500"/>
                                </a:lnTo>
                                <a:lnTo>
                                  <a:pt x="1895770" y="1346200"/>
                                </a:lnTo>
                                <a:lnTo>
                                  <a:pt x="1894699" y="1346200"/>
                                </a:lnTo>
                                <a:lnTo>
                                  <a:pt x="1898808" y="1358900"/>
                                </a:lnTo>
                                <a:lnTo>
                                  <a:pt x="2040181" y="1358900"/>
                                </a:lnTo>
                                <a:lnTo>
                                  <a:pt x="2038777" y="1333500"/>
                                </a:lnTo>
                                <a:close/>
                              </a:path>
                              <a:path w="2387600" h="1485900">
                                <a:moveTo>
                                  <a:pt x="1210478" y="1333500"/>
                                </a:moveTo>
                                <a:lnTo>
                                  <a:pt x="996005" y="1333500"/>
                                </a:lnTo>
                                <a:lnTo>
                                  <a:pt x="995927" y="1346200"/>
                                </a:lnTo>
                                <a:lnTo>
                                  <a:pt x="1206578" y="1346200"/>
                                </a:lnTo>
                                <a:lnTo>
                                  <a:pt x="1210478" y="1333500"/>
                                </a:lnTo>
                                <a:close/>
                              </a:path>
                              <a:path w="2387600" h="1485900">
                                <a:moveTo>
                                  <a:pt x="1249645" y="1308100"/>
                                </a:moveTo>
                                <a:lnTo>
                                  <a:pt x="989787" y="1308100"/>
                                </a:lnTo>
                                <a:lnTo>
                                  <a:pt x="993608" y="1320800"/>
                                </a:lnTo>
                                <a:lnTo>
                                  <a:pt x="993034" y="1320800"/>
                                </a:lnTo>
                                <a:lnTo>
                                  <a:pt x="995265" y="1333500"/>
                                </a:lnTo>
                                <a:lnTo>
                                  <a:pt x="1233916" y="1333500"/>
                                </a:lnTo>
                                <a:lnTo>
                                  <a:pt x="1245492" y="1320800"/>
                                </a:lnTo>
                                <a:lnTo>
                                  <a:pt x="1249645" y="1308100"/>
                                </a:lnTo>
                                <a:close/>
                              </a:path>
                              <a:path w="2387600" h="1485900">
                                <a:moveTo>
                                  <a:pt x="1893031" y="1320800"/>
                                </a:moveTo>
                                <a:lnTo>
                                  <a:pt x="1886083" y="1320800"/>
                                </a:lnTo>
                                <a:lnTo>
                                  <a:pt x="1887310" y="1333500"/>
                                </a:lnTo>
                                <a:lnTo>
                                  <a:pt x="1891827" y="1333500"/>
                                </a:lnTo>
                                <a:lnTo>
                                  <a:pt x="1893031" y="1320800"/>
                                </a:lnTo>
                                <a:close/>
                              </a:path>
                              <a:path w="2387600" h="1485900">
                                <a:moveTo>
                                  <a:pt x="2006922" y="1295400"/>
                                </a:moveTo>
                                <a:lnTo>
                                  <a:pt x="1885387" y="1295400"/>
                                </a:lnTo>
                                <a:lnTo>
                                  <a:pt x="1885852" y="1308100"/>
                                </a:lnTo>
                                <a:lnTo>
                                  <a:pt x="1885034" y="1320800"/>
                                </a:lnTo>
                                <a:lnTo>
                                  <a:pt x="1901404" y="1320800"/>
                                </a:lnTo>
                                <a:lnTo>
                                  <a:pt x="1902364" y="1333500"/>
                                </a:lnTo>
                                <a:lnTo>
                                  <a:pt x="2040115" y="1333500"/>
                                </a:lnTo>
                                <a:lnTo>
                                  <a:pt x="2025280" y="1320800"/>
                                </a:lnTo>
                                <a:lnTo>
                                  <a:pt x="2022795" y="1308100"/>
                                </a:lnTo>
                                <a:lnTo>
                                  <a:pt x="2008038" y="1308100"/>
                                </a:lnTo>
                                <a:lnTo>
                                  <a:pt x="2006922" y="1295400"/>
                                </a:lnTo>
                                <a:close/>
                              </a:path>
                              <a:path w="2387600" h="1485900">
                                <a:moveTo>
                                  <a:pt x="877209" y="1295400"/>
                                </a:moveTo>
                                <a:lnTo>
                                  <a:pt x="849330" y="1295400"/>
                                </a:lnTo>
                                <a:lnTo>
                                  <a:pt x="851705" y="1308100"/>
                                </a:lnTo>
                                <a:lnTo>
                                  <a:pt x="876602" y="1308100"/>
                                </a:lnTo>
                                <a:lnTo>
                                  <a:pt x="877209" y="1295400"/>
                                </a:lnTo>
                                <a:close/>
                              </a:path>
                              <a:path w="2387600" h="1485900">
                                <a:moveTo>
                                  <a:pt x="1263873" y="1295400"/>
                                </a:moveTo>
                                <a:lnTo>
                                  <a:pt x="983380" y="1295400"/>
                                </a:lnTo>
                                <a:lnTo>
                                  <a:pt x="983490" y="1308100"/>
                                </a:lnTo>
                                <a:lnTo>
                                  <a:pt x="1259377" y="1308100"/>
                                </a:lnTo>
                                <a:lnTo>
                                  <a:pt x="1263873" y="1295400"/>
                                </a:lnTo>
                                <a:close/>
                              </a:path>
                              <a:path w="2387600" h="1485900">
                                <a:moveTo>
                                  <a:pt x="1487690" y="1295400"/>
                                </a:moveTo>
                                <a:lnTo>
                                  <a:pt x="1461965" y="1295400"/>
                                </a:lnTo>
                                <a:lnTo>
                                  <a:pt x="1468559" y="1308100"/>
                                </a:lnTo>
                                <a:lnTo>
                                  <a:pt x="1488419" y="1308100"/>
                                </a:lnTo>
                                <a:lnTo>
                                  <a:pt x="1487690" y="1295400"/>
                                </a:lnTo>
                                <a:close/>
                              </a:path>
                              <a:path w="2387600" h="1485900">
                                <a:moveTo>
                                  <a:pt x="1504457" y="1295400"/>
                                </a:moveTo>
                                <a:lnTo>
                                  <a:pt x="1492671" y="1295400"/>
                                </a:lnTo>
                                <a:lnTo>
                                  <a:pt x="1496239" y="1308100"/>
                                </a:lnTo>
                                <a:lnTo>
                                  <a:pt x="1500414" y="1308100"/>
                                </a:lnTo>
                                <a:lnTo>
                                  <a:pt x="1504457" y="1295400"/>
                                </a:lnTo>
                                <a:close/>
                              </a:path>
                              <a:path w="2387600" h="1485900">
                                <a:moveTo>
                                  <a:pt x="881451" y="1282700"/>
                                </a:moveTo>
                                <a:lnTo>
                                  <a:pt x="838715" y="1282700"/>
                                </a:lnTo>
                                <a:lnTo>
                                  <a:pt x="841167" y="1295400"/>
                                </a:lnTo>
                                <a:lnTo>
                                  <a:pt x="880169" y="1295400"/>
                                </a:lnTo>
                                <a:lnTo>
                                  <a:pt x="881451" y="1282700"/>
                                </a:lnTo>
                                <a:close/>
                              </a:path>
                              <a:path w="2387600" h="1485900">
                                <a:moveTo>
                                  <a:pt x="1292260" y="1282700"/>
                                </a:moveTo>
                                <a:lnTo>
                                  <a:pt x="981712" y="1282700"/>
                                </a:lnTo>
                                <a:lnTo>
                                  <a:pt x="983899" y="1295400"/>
                                </a:lnTo>
                                <a:lnTo>
                                  <a:pt x="1286196" y="1295400"/>
                                </a:lnTo>
                                <a:lnTo>
                                  <a:pt x="1292260" y="1282700"/>
                                </a:lnTo>
                                <a:close/>
                              </a:path>
                              <a:path w="2387600" h="1485900">
                                <a:moveTo>
                                  <a:pt x="1490275" y="1282700"/>
                                </a:moveTo>
                                <a:lnTo>
                                  <a:pt x="1444811" y="1282700"/>
                                </a:lnTo>
                                <a:lnTo>
                                  <a:pt x="1446103" y="1295400"/>
                                </a:lnTo>
                                <a:lnTo>
                                  <a:pt x="1489059" y="1295400"/>
                                </a:lnTo>
                                <a:lnTo>
                                  <a:pt x="1490275" y="1282700"/>
                                </a:lnTo>
                                <a:close/>
                              </a:path>
                              <a:path w="2387600" h="1485900">
                                <a:moveTo>
                                  <a:pt x="1521942" y="1282700"/>
                                </a:moveTo>
                                <a:lnTo>
                                  <a:pt x="1501597" y="1282700"/>
                                </a:lnTo>
                                <a:lnTo>
                                  <a:pt x="1498658" y="1295400"/>
                                </a:lnTo>
                                <a:lnTo>
                                  <a:pt x="1522594" y="1295400"/>
                                </a:lnTo>
                                <a:lnTo>
                                  <a:pt x="1521942" y="1282700"/>
                                </a:lnTo>
                                <a:close/>
                              </a:path>
                              <a:path w="2387600" h="1485900">
                                <a:moveTo>
                                  <a:pt x="1570399" y="1282700"/>
                                </a:moveTo>
                                <a:lnTo>
                                  <a:pt x="1549943" y="1282700"/>
                                </a:lnTo>
                                <a:lnTo>
                                  <a:pt x="1553731" y="1295400"/>
                                </a:lnTo>
                                <a:lnTo>
                                  <a:pt x="1567804" y="1295400"/>
                                </a:lnTo>
                                <a:lnTo>
                                  <a:pt x="1570399" y="1282700"/>
                                </a:lnTo>
                                <a:close/>
                              </a:path>
                              <a:path w="2387600" h="1485900">
                                <a:moveTo>
                                  <a:pt x="1993138" y="1282700"/>
                                </a:moveTo>
                                <a:lnTo>
                                  <a:pt x="1889055" y="1282700"/>
                                </a:lnTo>
                                <a:lnTo>
                                  <a:pt x="1887785" y="1295400"/>
                                </a:lnTo>
                                <a:lnTo>
                                  <a:pt x="1999611" y="1295400"/>
                                </a:lnTo>
                                <a:lnTo>
                                  <a:pt x="1993138" y="1282700"/>
                                </a:lnTo>
                                <a:close/>
                              </a:path>
                              <a:path w="2387600" h="1485900">
                                <a:moveTo>
                                  <a:pt x="880755" y="1270000"/>
                                </a:moveTo>
                                <a:lnTo>
                                  <a:pt x="813796" y="1270000"/>
                                </a:lnTo>
                                <a:lnTo>
                                  <a:pt x="819496" y="1282700"/>
                                </a:lnTo>
                                <a:lnTo>
                                  <a:pt x="880745" y="1282700"/>
                                </a:lnTo>
                                <a:lnTo>
                                  <a:pt x="880755" y="1270000"/>
                                </a:lnTo>
                                <a:close/>
                              </a:path>
                              <a:path w="2387600" h="1485900">
                                <a:moveTo>
                                  <a:pt x="1312153" y="1270000"/>
                                </a:moveTo>
                                <a:lnTo>
                                  <a:pt x="961664" y="1270000"/>
                                </a:lnTo>
                                <a:lnTo>
                                  <a:pt x="963686" y="1282700"/>
                                </a:lnTo>
                                <a:lnTo>
                                  <a:pt x="1302621" y="1282700"/>
                                </a:lnTo>
                                <a:lnTo>
                                  <a:pt x="1312153" y="1270000"/>
                                </a:lnTo>
                                <a:close/>
                              </a:path>
                              <a:path w="2387600" h="1485900">
                                <a:moveTo>
                                  <a:pt x="1330135" y="1270000"/>
                                </a:moveTo>
                                <a:lnTo>
                                  <a:pt x="1312153" y="1270000"/>
                                </a:lnTo>
                                <a:lnTo>
                                  <a:pt x="1320791" y="1282700"/>
                                </a:lnTo>
                                <a:lnTo>
                                  <a:pt x="1330135" y="1270000"/>
                                </a:lnTo>
                                <a:close/>
                              </a:path>
                              <a:path w="2387600" h="1485900">
                                <a:moveTo>
                                  <a:pt x="1408603" y="1270000"/>
                                </a:moveTo>
                                <a:lnTo>
                                  <a:pt x="1390455" y="1270000"/>
                                </a:lnTo>
                                <a:lnTo>
                                  <a:pt x="1390444" y="1282700"/>
                                </a:lnTo>
                                <a:lnTo>
                                  <a:pt x="1402528" y="1282700"/>
                                </a:lnTo>
                                <a:lnTo>
                                  <a:pt x="1408603" y="1270000"/>
                                </a:lnTo>
                                <a:close/>
                              </a:path>
                              <a:path w="2387600" h="1485900">
                                <a:moveTo>
                                  <a:pt x="1430849" y="1270000"/>
                                </a:moveTo>
                                <a:lnTo>
                                  <a:pt x="1424885" y="1270000"/>
                                </a:lnTo>
                                <a:lnTo>
                                  <a:pt x="1430728" y="1282700"/>
                                </a:lnTo>
                                <a:lnTo>
                                  <a:pt x="1430849" y="1270000"/>
                                </a:lnTo>
                                <a:close/>
                              </a:path>
                              <a:path w="2387600" h="1485900">
                                <a:moveTo>
                                  <a:pt x="1572597" y="1270000"/>
                                </a:moveTo>
                                <a:lnTo>
                                  <a:pt x="1454199" y="1270000"/>
                                </a:lnTo>
                                <a:lnTo>
                                  <a:pt x="1452233" y="1282700"/>
                                </a:lnTo>
                                <a:lnTo>
                                  <a:pt x="1577138" y="1282700"/>
                                </a:lnTo>
                                <a:lnTo>
                                  <a:pt x="1572597" y="1270000"/>
                                </a:lnTo>
                                <a:close/>
                              </a:path>
                              <a:path w="2387600" h="1485900">
                                <a:moveTo>
                                  <a:pt x="1581224" y="1270000"/>
                                </a:moveTo>
                                <a:lnTo>
                                  <a:pt x="1579214" y="1270000"/>
                                </a:lnTo>
                                <a:lnTo>
                                  <a:pt x="1577138" y="1282700"/>
                                </a:lnTo>
                                <a:lnTo>
                                  <a:pt x="1580882" y="1282700"/>
                                </a:lnTo>
                                <a:lnTo>
                                  <a:pt x="1581224" y="1270000"/>
                                </a:lnTo>
                                <a:close/>
                              </a:path>
                              <a:path w="2387600" h="1485900">
                                <a:moveTo>
                                  <a:pt x="2008491" y="1270000"/>
                                </a:moveTo>
                                <a:lnTo>
                                  <a:pt x="1891474" y="1270000"/>
                                </a:lnTo>
                                <a:lnTo>
                                  <a:pt x="1890369" y="1282700"/>
                                </a:lnTo>
                                <a:lnTo>
                                  <a:pt x="2004283" y="1282700"/>
                                </a:lnTo>
                                <a:lnTo>
                                  <a:pt x="2008491" y="1270000"/>
                                </a:lnTo>
                                <a:close/>
                              </a:path>
                              <a:path w="2387600" h="1485900">
                                <a:moveTo>
                                  <a:pt x="888343" y="1257300"/>
                                </a:moveTo>
                                <a:lnTo>
                                  <a:pt x="805458" y="1257300"/>
                                </a:lnTo>
                                <a:lnTo>
                                  <a:pt x="808649" y="1270000"/>
                                </a:lnTo>
                                <a:lnTo>
                                  <a:pt x="885626" y="1270000"/>
                                </a:lnTo>
                                <a:lnTo>
                                  <a:pt x="888343" y="1257300"/>
                                </a:lnTo>
                                <a:close/>
                              </a:path>
                              <a:path w="2387600" h="1485900">
                                <a:moveTo>
                                  <a:pt x="1410028" y="1257300"/>
                                </a:moveTo>
                                <a:lnTo>
                                  <a:pt x="954385" y="1257300"/>
                                </a:lnTo>
                                <a:lnTo>
                                  <a:pt x="955070" y="1270000"/>
                                </a:lnTo>
                                <a:lnTo>
                                  <a:pt x="1408736" y="1270000"/>
                                </a:lnTo>
                                <a:lnTo>
                                  <a:pt x="1410028" y="1257300"/>
                                </a:lnTo>
                                <a:close/>
                              </a:path>
                              <a:path w="2387600" h="1485900">
                                <a:moveTo>
                                  <a:pt x="1552671" y="1231900"/>
                                </a:moveTo>
                                <a:lnTo>
                                  <a:pt x="784283" y="1231900"/>
                                </a:lnTo>
                                <a:lnTo>
                                  <a:pt x="787949" y="1244600"/>
                                </a:lnTo>
                                <a:lnTo>
                                  <a:pt x="795968" y="1257300"/>
                                </a:lnTo>
                                <a:lnTo>
                                  <a:pt x="1437543" y="1257300"/>
                                </a:lnTo>
                                <a:lnTo>
                                  <a:pt x="1439443" y="1270000"/>
                                </a:lnTo>
                                <a:lnTo>
                                  <a:pt x="1543460" y="1270000"/>
                                </a:lnTo>
                                <a:lnTo>
                                  <a:pt x="1543890" y="1257300"/>
                                </a:lnTo>
                                <a:lnTo>
                                  <a:pt x="1552804" y="1244600"/>
                                </a:lnTo>
                                <a:lnTo>
                                  <a:pt x="1552671" y="1231900"/>
                                </a:lnTo>
                                <a:close/>
                              </a:path>
                              <a:path w="2387600" h="1485900">
                                <a:moveTo>
                                  <a:pt x="2003244" y="1257300"/>
                                </a:moveTo>
                                <a:lnTo>
                                  <a:pt x="1877247" y="1257300"/>
                                </a:lnTo>
                                <a:lnTo>
                                  <a:pt x="1882913" y="1270000"/>
                                </a:lnTo>
                                <a:lnTo>
                                  <a:pt x="2008756" y="1270000"/>
                                </a:lnTo>
                                <a:lnTo>
                                  <a:pt x="2003244" y="1257300"/>
                                </a:lnTo>
                                <a:close/>
                              </a:path>
                              <a:path w="2387600" h="1485900">
                                <a:moveTo>
                                  <a:pt x="1988333" y="1244600"/>
                                </a:moveTo>
                                <a:lnTo>
                                  <a:pt x="1846430" y="1244600"/>
                                </a:lnTo>
                                <a:lnTo>
                                  <a:pt x="1852858" y="1257300"/>
                                </a:lnTo>
                                <a:lnTo>
                                  <a:pt x="1989735" y="1257300"/>
                                </a:lnTo>
                                <a:lnTo>
                                  <a:pt x="1988333" y="1244600"/>
                                </a:lnTo>
                                <a:close/>
                              </a:path>
                              <a:path w="2387600" h="1485900">
                                <a:moveTo>
                                  <a:pt x="1768690" y="1231900"/>
                                </a:moveTo>
                                <a:lnTo>
                                  <a:pt x="1742733" y="1231900"/>
                                </a:lnTo>
                                <a:lnTo>
                                  <a:pt x="1742048" y="1244600"/>
                                </a:lnTo>
                                <a:lnTo>
                                  <a:pt x="1761831" y="1244600"/>
                                </a:lnTo>
                                <a:lnTo>
                                  <a:pt x="1768690" y="1231900"/>
                                </a:lnTo>
                                <a:close/>
                              </a:path>
                              <a:path w="2387600" h="1485900">
                                <a:moveTo>
                                  <a:pt x="1982998" y="1231900"/>
                                </a:moveTo>
                                <a:lnTo>
                                  <a:pt x="1841282" y="1231900"/>
                                </a:lnTo>
                                <a:lnTo>
                                  <a:pt x="1843789" y="1244600"/>
                                </a:lnTo>
                                <a:lnTo>
                                  <a:pt x="1986433" y="1244600"/>
                                </a:lnTo>
                                <a:lnTo>
                                  <a:pt x="1982998" y="1231900"/>
                                </a:lnTo>
                                <a:close/>
                              </a:path>
                              <a:path w="2387600" h="1485900">
                                <a:moveTo>
                                  <a:pt x="1614881" y="1193800"/>
                                </a:moveTo>
                                <a:lnTo>
                                  <a:pt x="784006" y="1193800"/>
                                </a:lnTo>
                                <a:lnTo>
                                  <a:pt x="783797" y="1206500"/>
                                </a:lnTo>
                                <a:lnTo>
                                  <a:pt x="783775" y="1231900"/>
                                </a:lnTo>
                                <a:lnTo>
                                  <a:pt x="1532888" y="1231900"/>
                                </a:lnTo>
                                <a:lnTo>
                                  <a:pt x="1533861" y="1219200"/>
                                </a:lnTo>
                                <a:lnTo>
                                  <a:pt x="1603493" y="1219200"/>
                                </a:lnTo>
                                <a:lnTo>
                                  <a:pt x="1602089" y="1206500"/>
                                </a:lnTo>
                                <a:lnTo>
                                  <a:pt x="1612395" y="1206500"/>
                                </a:lnTo>
                                <a:lnTo>
                                  <a:pt x="1614881" y="1193800"/>
                                </a:lnTo>
                                <a:close/>
                              </a:path>
                              <a:path w="2387600" h="1485900">
                                <a:moveTo>
                                  <a:pt x="1612870" y="1219200"/>
                                </a:moveTo>
                                <a:lnTo>
                                  <a:pt x="1605856" y="1219200"/>
                                </a:lnTo>
                                <a:lnTo>
                                  <a:pt x="1612737" y="1231900"/>
                                </a:lnTo>
                                <a:lnTo>
                                  <a:pt x="1612870" y="1219200"/>
                                </a:lnTo>
                                <a:close/>
                              </a:path>
                              <a:path w="2387600" h="1485900">
                                <a:moveTo>
                                  <a:pt x="1800292" y="1206500"/>
                                </a:moveTo>
                                <a:lnTo>
                                  <a:pt x="1707995" y="1206500"/>
                                </a:lnTo>
                                <a:lnTo>
                                  <a:pt x="1714633" y="1219200"/>
                                </a:lnTo>
                                <a:lnTo>
                                  <a:pt x="1735863" y="1219200"/>
                                </a:lnTo>
                                <a:lnTo>
                                  <a:pt x="1739254" y="1231900"/>
                                </a:lnTo>
                                <a:lnTo>
                                  <a:pt x="1800292" y="1231900"/>
                                </a:lnTo>
                                <a:lnTo>
                                  <a:pt x="1800292" y="1206500"/>
                                </a:lnTo>
                                <a:close/>
                              </a:path>
                              <a:path w="2387600" h="1485900">
                                <a:moveTo>
                                  <a:pt x="1968992" y="1219200"/>
                                </a:moveTo>
                                <a:lnTo>
                                  <a:pt x="1831662" y="1219200"/>
                                </a:lnTo>
                                <a:lnTo>
                                  <a:pt x="1833175" y="1231900"/>
                                </a:lnTo>
                                <a:lnTo>
                                  <a:pt x="1973940" y="1231900"/>
                                </a:lnTo>
                                <a:lnTo>
                                  <a:pt x="1968992" y="1219200"/>
                                </a:lnTo>
                                <a:close/>
                              </a:path>
                              <a:path w="2387600" h="1485900">
                                <a:moveTo>
                                  <a:pt x="1660189" y="1206500"/>
                                </a:moveTo>
                                <a:lnTo>
                                  <a:pt x="1617012" y="1206500"/>
                                </a:lnTo>
                                <a:lnTo>
                                  <a:pt x="1613134" y="1219200"/>
                                </a:lnTo>
                                <a:lnTo>
                                  <a:pt x="1654191" y="1219200"/>
                                </a:lnTo>
                                <a:lnTo>
                                  <a:pt x="1660189" y="1206500"/>
                                </a:lnTo>
                                <a:close/>
                              </a:path>
                              <a:path w="2387600" h="1485900">
                                <a:moveTo>
                                  <a:pt x="1961426" y="1206500"/>
                                </a:moveTo>
                                <a:lnTo>
                                  <a:pt x="1806422" y="1206500"/>
                                </a:lnTo>
                                <a:lnTo>
                                  <a:pt x="1816120" y="1219200"/>
                                </a:lnTo>
                                <a:lnTo>
                                  <a:pt x="1965634" y="1219200"/>
                                </a:lnTo>
                                <a:lnTo>
                                  <a:pt x="1961426" y="1206500"/>
                                </a:lnTo>
                                <a:close/>
                              </a:path>
                              <a:path w="2387600" h="1485900">
                                <a:moveTo>
                                  <a:pt x="1953395" y="1193800"/>
                                </a:moveTo>
                                <a:lnTo>
                                  <a:pt x="1618481" y="1193800"/>
                                </a:lnTo>
                                <a:lnTo>
                                  <a:pt x="1618227" y="1206500"/>
                                </a:lnTo>
                                <a:lnTo>
                                  <a:pt x="1955086" y="1206500"/>
                                </a:lnTo>
                                <a:lnTo>
                                  <a:pt x="1953395" y="1193800"/>
                                </a:lnTo>
                                <a:close/>
                              </a:path>
                              <a:path w="2387600" h="1485900">
                                <a:moveTo>
                                  <a:pt x="1952048" y="1181100"/>
                                </a:moveTo>
                                <a:lnTo>
                                  <a:pt x="763484" y="1181100"/>
                                </a:lnTo>
                                <a:lnTo>
                                  <a:pt x="767427" y="1193800"/>
                                </a:lnTo>
                                <a:lnTo>
                                  <a:pt x="1955427" y="1193800"/>
                                </a:lnTo>
                                <a:lnTo>
                                  <a:pt x="1952048" y="1181100"/>
                                </a:lnTo>
                                <a:close/>
                              </a:path>
                              <a:path w="2387600" h="1485900">
                                <a:moveTo>
                                  <a:pt x="1942096" y="1168400"/>
                                </a:moveTo>
                                <a:lnTo>
                                  <a:pt x="748395" y="1168400"/>
                                </a:lnTo>
                                <a:lnTo>
                                  <a:pt x="752240" y="1181100"/>
                                </a:lnTo>
                                <a:lnTo>
                                  <a:pt x="1950192" y="1181100"/>
                                </a:lnTo>
                                <a:lnTo>
                                  <a:pt x="1942096" y="1168400"/>
                                </a:lnTo>
                                <a:close/>
                              </a:path>
                              <a:path w="2387600" h="1485900">
                                <a:moveTo>
                                  <a:pt x="1936032" y="1155700"/>
                                </a:moveTo>
                                <a:lnTo>
                                  <a:pt x="730501" y="1155700"/>
                                </a:lnTo>
                                <a:lnTo>
                                  <a:pt x="737504" y="1168400"/>
                                </a:lnTo>
                                <a:lnTo>
                                  <a:pt x="1936164" y="1168400"/>
                                </a:lnTo>
                                <a:lnTo>
                                  <a:pt x="1936032" y="1155700"/>
                                </a:lnTo>
                                <a:close/>
                              </a:path>
                              <a:path w="2387600" h="1485900">
                                <a:moveTo>
                                  <a:pt x="1940980" y="1143000"/>
                                </a:moveTo>
                                <a:lnTo>
                                  <a:pt x="727751" y="1143000"/>
                                </a:lnTo>
                                <a:lnTo>
                                  <a:pt x="728226" y="1155700"/>
                                </a:lnTo>
                                <a:lnTo>
                                  <a:pt x="1939809" y="1155700"/>
                                </a:lnTo>
                                <a:lnTo>
                                  <a:pt x="1940980" y="1143000"/>
                                </a:lnTo>
                                <a:close/>
                              </a:path>
                              <a:path w="2387600" h="1485900">
                                <a:moveTo>
                                  <a:pt x="1940615" y="1117600"/>
                                </a:moveTo>
                                <a:lnTo>
                                  <a:pt x="712972" y="1117600"/>
                                </a:lnTo>
                                <a:lnTo>
                                  <a:pt x="713833" y="1130300"/>
                                </a:lnTo>
                                <a:lnTo>
                                  <a:pt x="714783" y="1130300"/>
                                </a:lnTo>
                                <a:lnTo>
                                  <a:pt x="716993" y="1143000"/>
                                </a:lnTo>
                                <a:lnTo>
                                  <a:pt x="1940627" y="1143000"/>
                                </a:lnTo>
                                <a:lnTo>
                                  <a:pt x="1940615" y="1117600"/>
                                </a:lnTo>
                                <a:close/>
                              </a:path>
                              <a:path w="2387600" h="1485900">
                                <a:moveTo>
                                  <a:pt x="552523" y="1117600"/>
                                </a:moveTo>
                                <a:lnTo>
                                  <a:pt x="482285" y="1117600"/>
                                </a:lnTo>
                                <a:lnTo>
                                  <a:pt x="485377" y="1130300"/>
                                </a:lnTo>
                                <a:lnTo>
                                  <a:pt x="546746" y="1130300"/>
                                </a:lnTo>
                                <a:lnTo>
                                  <a:pt x="552523" y="1117600"/>
                                </a:lnTo>
                                <a:close/>
                              </a:path>
                              <a:path w="2387600" h="1485900">
                                <a:moveTo>
                                  <a:pt x="631643" y="1117600"/>
                                </a:moveTo>
                                <a:lnTo>
                                  <a:pt x="552523" y="1117600"/>
                                </a:lnTo>
                                <a:lnTo>
                                  <a:pt x="561647" y="1130300"/>
                                </a:lnTo>
                                <a:lnTo>
                                  <a:pt x="630716" y="1130300"/>
                                </a:lnTo>
                                <a:lnTo>
                                  <a:pt x="631643" y="1117600"/>
                                </a:lnTo>
                                <a:close/>
                              </a:path>
                              <a:path w="2387600" h="1485900">
                                <a:moveTo>
                                  <a:pt x="1939124" y="1104900"/>
                                </a:moveTo>
                                <a:lnTo>
                                  <a:pt x="469084" y="1104900"/>
                                </a:lnTo>
                                <a:lnTo>
                                  <a:pt x="476375" y="1117600"/>
                                </a:lnTo>
                                <a:lnTo>
                                  <a:pt x="1939997" y="1117600"/>
                                </a:lnTo>
                                <a:lnTo>
                                  <a:pt x="1939124" y="1104900"/>
                                </a:lnTo>
                                <a:close/>
                              </a:path>
                              <a:path w="2387600" h="1485900">
                                <a:moveTo>
                                  <a:pt x="1943907" y="1092200"/>
                                </a:moveTo>
                                <a:lnTo>
                                  <a:pt x="451589" y="1092200"/>
                                </a:lnTo>
                                <a:lnTo>
                                  <a:pt x="455542" y="1104900"/>
                                </a:lnTo>
                                <a:lnTo>
                                  <a:pt x="1941466" y="1104900"/>
                                </a:lnTo>
                                <a:lnTo>
                                  <a:pt x="1943907" y="1092200"/>
                                </a:lnTo>
                                <a:close/>
                              </a:path>
                              <a:path w="2387600" h="1485900">
                                <a:moveTo>
                                  <a:pt x="1950966" y="1079500"/>
                                </a:moveTo>
                                <a:lnTo>
                                  <a:pt x="411250" y="1079500"/>
                                </a:lnTo>
                                <a:lnTo>
                                  <a:pt x="414354" y="1092200"/>
                                </a:lnTo>
                                <a:lnTo>
                                  <a:pt x="1949022" y="1092200"/>
                                </a:lnTo>
                                <a:lnTo>
                                  <a:pt x="1950966" y="1079500"/>
                                </a:lnTo>
                                <a:close/>
                              </a:path>
                              <a:path w="2387600" h="1485900">
                                <a:moveTo>
                                  <a:pt x="1958808" y="1066800"/>
                                </a:moveTo>
                                <a:lnTo>
                                  <a:pt x="389258" y="1066800"/>
                                </a:lnTo>
                                <a:lnTo>
                                  <a:pt x="397653" y="1079500"/>
                                </a:lnTo>
                                <a:lnTo>
                                  <a:pt x="1956908" y="1079500"/>
                                </a:lnTo>
                                <a:lnTo>
                                  <a:pt x="1958808" y="1066800"/>
                                </a:lnTo>
                                <a:close/>
                              </a:path>
                              <a:path w="2387600" h="1485900">
                                <a:moveTo>
                                  <a:pt x="1965258" y="1054100"/>
                                </a:moveTo>
                                <a:lnTo>
                                  <a:pt x="376356" y="1054100"/>
                                </a:lnTo>
                                <a:lnTo>
                                  <a:pt x="383669" y="1066800"/>
                                </a:lnTo>
                                <a:lnTo>
                                  <a:pt x="1964231" y="1066800"/>
                                </a:lnTo>
                                <a:lnTo>
                                  <a:pt x="1965258" y="1054100"/>
                                </a:lnTo>
                                <a:close/>
                              </a:path>
                              <a:path w="2387600" h="1485900">
                                <a:moveTo>
                                  <a:pt x="1976868" y="1041400"/>
                                </a:moveTo>
                                <a:lnTo>
                                  <a:pt x="358455" y="1041400"/>
                                </a:lnTo>
                                <a:lnTo>
                                  <a:pt x="364114" y="1054100"/>
                                </a:lnTo>
                                <a:lnTo>
                                  <a:pt x="1973985" y="1054100"/>
                                </a:lnTo>
                                <a:lnTo>
                                  <a:pt x="1976868" y="1041400"/>
                                </a:lnTo>
                                <a:close/>
                              </a:path>
                              <a:path w="2387600" h="1485900">
                                <a:moveTo>
                                  <a:pt x="1990398" y="1028700"/>
                                </a:moveTo>
                                <a:lnTo>
                                  <a:pt x="347163" y="1028700"/>
                                </a:lnTo>
                                <a:lnTo>
                                  <a:pt x="352609" y="1041400"/>
                                </a:lnTo>
                                <a:lnTo>
                                  <a:pt x="1985063" y="1041400"/>
                                </a:lnTo>
                                <a:lnTo>
                                  <a:pt x="1990398" y="1028700"/>
                                </a:lnTo>
                                <a:close/>
                              </a:path>
                              <a:path w="2387600" h="1485900">
                                <a:moveTo>
                                  <a:pt x="1995424" y="1016000"/>
                                </a:moveTo>
                                <a:lnTo>
                                  <a:pt x="311630" y="1016000"/>
                                </a:lnTo>
                                <a:lnTo>
                                  <a:pt x="314369" y="1028700"/>
                                </a:lnTo>
                                <a:lnTo>
                                  <a:pt x="1991889" y="1028700"/>
                                </a:lnTo>
                                <a:lnTo>
                                  <a:pt x="1995424" y="1016000"/>
                                </a:lnTo>
                                <a:close/>
                              </a:path>
                              <a:path w="2387600" h="1485900">
                                <a:moveTo>
                                  <a:pt x="2033399" y="965200"/>
                                </a:moveTo>
                                <a:lnTo>
                                  <a:pt x="201802" y="965200"/>
                                </a:lnTo>
                                <a:lnTo>
                                  <a:pt x="201796" y="977900"/>
                                </a:lnTo>
                                <a:lnTo>
                                  <a:pt x="202194" y="990600"/>
                                </a:lnTo>
                                <a:lnTo>
                                  <a:pt x="204419" y="990600"/>
                                </a:lnTo>
                                <a:lnTo>
                                  <a:pt x="209821" y="1003300"/>
                                </a:lnTo>
                                <a:lnTo>
                                  <a:pt x="315484" y="1003300"/>
                                </a:lnTo>
                                <a:lnTo>
                                  <a:pt x="313320" y="1016000"/>
                                </a:lnTo>
                                <a:lnTo>
                                  <a:pt x="2015129" y="1016000"/>
                                </a:lnTo>
                                <a:lnTo>
                                  <a:pt x="2021724" y="1003300"/>
                                </a:lnTo>
                                <a:lnTo>
                                  <a:pt x="2021536" y="990600"/>
                                </a:lnTo>
                                <a:lnTo>
                                  <a:pt x="2025456" y="977900"/>
                                </a:lnTo>
                                <a:lnTo>
                                  <a:pt x="2032758" y="977900"/>
                                </a:lnTo>
                                <a:lnTo>
                                  <a:pt x="2033399" y="965200"/>
                                </a:lnTo>
                                <a:close/>
                              </a:path>
                              <a:path w="2387600" h="1485900">
                                <a:moveTo>
                                  <a:pt x="2036790" y="952500"/>
                                </a:moveTo>
                                <a:lnTo>
                                  <a:pt x="205845" y="952500"/>
                                </a:lnTo>
                                <a:lnTo>
                                  <a:pt x="201527" y="965200"/>
                                </a:lnTo>
                                <a:lnTo>
                                  <a:pt x="2035641" y="965200"/>
                                </a:lnTo>
                                <a:lnTo>
                                  <a:pt x="2036790" y="952500"/>
                                </a:lnTo>
                                <a:close/>
                              </a:path>
                              <a:path w="2387600" h="1485900">
                                <a:moveTo>
                                  <a:pt x="2078112" y="914400"/>
                                </a:moveTo>
                                <a:lnTo>
                                  <a:pt x="180562" y="914400"/>
                                </a:lnTo>
                                <a:lnTo>
                                  <a:pt x="192514" y="927100"/>
                                </a:lnTo>
                                <a:lnTo>
                                  <a:pt x="196269" y="939800"/>
                                </a:lnTo>
                                <a:lnTo>
                                  <a:pt x="196921" y="939800"/>
                                </a:lnTo>
                                <a:lnTo>
                                  <a:pt x="199240" y="952500"/>
                                </a:lnTo>
                                <a:lnTo>
                                  <a:pt x="2072899" y="952500"/>
                                </a:lnTo>
                                <a:lnTo>
                                  <a:pt x="2072975" y="939800"/>
                                </a:lnTo>
                                <a:lnTo>
                                  <a:pt x="2071992" y="927100"/>
                                </a:lnTo>
                                <a:lnTo>
                                  <a:pt x="2076035" y="927100"/>
                                </a:lnTo>
                                <a:lnTo>
                                  <a:pt x="2078112" y="914400"/>
                                </a:lnTo>
                                <a:close/>
                              </a:path>
                              <a:path w="2387600" h="1485900">
                                <a:moveTo>
                                  <a:pt x="2089665" y="901700"/>
                                </a:moveTo>
                                <a:lnTo>
                                  <a:pt x="156273" y="901700"/>
                                </a:lnTo>
                                <a:lnTo>
                                  <a:pt x="156317" y="914400"/>
                                </a:lnTo>
                                <a:lnTo>
                                  <a:pt x="2086197" y="914400"/>
                                </a:lnTo>
                                <a:lnTo>
                                  <a:pt x="2089665" y="901700"/>
                                </a:lnTo>
                                <a:close/>
                              </a:path>
                              <a:path w="2387600" h="1485900">
                                <a:moveTo>
                                  <a:pt x="2098380" y="889000"/>
                                </a:moveTo>
                                <a:lnTo>
                                  <a:pt x="158691" y="889000"/>
                                </a:lnTo>
                                <a:lnTo>
                                  <a:pt x="158935" y="901700"/>
                                </a:lnTo>
                                <a:lnTo>
                                  <a:pt x="2094072" y="901700"/>
                                </a:lnTo>
                                <a:lnTo>
                                  <a:pt x="2098380" y="889000"/>
                                </a:lnTo>
                                <a:close/>
                              </a:path>
                              <a:path w="2387600" h="1485900">
                                <a:moveTo>
                                  <a:pt x="2130567" y="876300"/>
                                </a:moveTo>
                                <a:lnTo>
                                  <a:pt x="136070" y="876300"/>
                                </a:lnTo>
                                <a:lnTo>
                                  <a:pt x="140544" y="889000"/>
                                </a:lnTo>
                                <a:lnTo>
                                  <a:pt x="2124801" y="889000"/>
                                </a:lnTo>
                                <a:lnTo>
                                  <a:pt x="2130567" y="876300"/>
                                </a:lnTo>
                                <a:close/>
                              </a:path>
                              <a:path w="2387600" h="1485900">
                                <a:moveTo>
                                  <a:pt x="2141877" y="863600"/>
                                </a:moveTo>
                                <a:lnTo>
                                  <a:pt x="124903" y="863600"/>
                                </a:lnTo>
                                <a:lnTo>
                                  <a:pt x="128637" y="876300"/>
                                </a:lnTo>
                                <a:lnTo>
                                  <a:pt x="2140508" y="876300"/>
                                </a:lnTo>
                                <a:lnTo>
                                  <a:pt x="2141877" y="863600"/>
                                </a:lnTo>
                                <a:close/>
                              </a:path>
                              <a:path w="2387600" h="1485900">
                                <a:moveTo>
                                  <a:pt x="2128624" y="850900"/>
                                </a:moveTo>
                                <a:lnTo>
                                  <a:pt x="123092" y="850900"/>
                                </a:lnTo>
                                <a:lnTo>
                                  <a:pt x="124197" y="863600"/>
                                </a:lnTo>
                                <a:lnTo>
                                  <a:pt x="2125045" y="863600"/>
                                </a:lnTo>
                                <a:lnTo>
                                  <a:pt x="2128624" y="850900"/>
                                </a:lnTo>
                                <a:close/>
                              </a:path>
                              <a:path w="2387600" h="1485900">
                                <a:moveTo>
                                  <a:pt x="2142740" y="838200"/>
                                </a:moveTo>
                                <a:lnTo>
                                  <a:pt x="83924" y="838200"/>
                                </a:lnTo>
                                <a:lnTo>
                                  <a:pt x="86752" y="850900"/>
                                </a:lnTo>
                                <a:lnTo>
                                  <a:pt x="2140530" y="850900"/>
                                </a:lnTo>
                                <a:lnTo>
                                  <a:pt x="2142740" y="838200"/>
                                </a:lnTo>
                                <a:close/>
                              </a:path>
                              <a:path w="2387600" h="1485900">
                                <a:moveTo>
                                  <a:pt x="2165206" y="838200"/>
                                </a:moveTo>
                                <a:lnTo>
                                  <a:pt x="2149521" y="838200"/>
                                </a:lnTo>
                                <a:lnTo>
                                  <a:pt x="2149400" y="850900"/>
                                </a:lnTo>
                                <a:lnTo>
                                  <a:pt x="2162312" y="850900"/>
                                </a:lnTo>
                                <a:lnTo>
                                  <a:pt x="2165206" y="838200"/>
                                </a:lnTo>
                                <a:close/>
                              </a:path>
                              <a:path w="2387600" h="1485900">
                                <a:moveTo>
                                  <a:pt x="2167482" y="812800"/>
                                </a:moveTo>
                                <a:lnTo>
                                  <a:pt x="79848" y="812800"/>
                                </a:lnTo>
                                <a:lnTo>
                                  <a:pt x="79870" y="825500"/>
                                </a:lnTo>
                                <a:lnTo>
                                  <a:pt x="77429" y="825500"/>
                                </a:lnTo>
                                <a:lnTo>
                                  <a:pt x="77650" y="838200"/>
                                </a:lnTo>
                                <a:lnTo>
                                  <a:pt x="2167647" y="838200"/>
                                </a:lnTo>
                                <a:lnTo>
                                  <a:pt x="2167658" y="825500"/>
                                </a:lnTo>
                                <a:lnTo>
                                  <a:pt x="2167482" y="812800"/>
                                </a:lnTo>
                                <a:close/>
                              </a:path>
                              <a:path w="2387600" h="1485900">
                                <a:moveTo>
                                  <a:pt x="2130999" y="762000"/>
                                </a:moveTo>
                                <a:lnTo>
                                  <a:pt x="63501" y="762000"/>
                                </a:lnTo>
                                <a:lnTo>
                                  <a:pt x="66361" y="774700"/>
                                </a:lnTo>
                                <a:lnTo>
                                  <a:pt x="69255" y="787400"/>
                                </a:lnTo>
                                <a:lnTo>
                                  <a:pt x="71741" y="800100"/>
                                </a:lnTo>
                                <a:lnTo>
                                  <a:pt x="77772" y="812800"/>
                                </a:lnTo>
                                <a:lnTo>
                                  <a:pt x="2159109" y="812800"/>
                                </a:lnTo>
                                <a:lnTo>
                                  <a:pt x="2154403" y="800100"/>
                                </a:lnTo>
                                <a:lnTo>
                                  <a:pt x="2143949" y="800100"/>
                                </a:lnTo>
                                <a:lnTo>
                                  <a:pt x="2141005" y="787400"/>
                                </a:lnTo>
                                <a:lnTo>
                                  <a:pt x="2138534" y="774700"/>
                                </a:lnTo>
                                <a:lnTo>
                                  <a:pt x="2135151" y="774700"/>
                                </a:lnTo>
                                <a:lnTo>
                                  <a:pt x="2130999" y="762000"/>
                                </a:lnTo>
                                <a:close/>
                              </a:path>
                              <a:path w="2387600" h="1485900">
                                <a:moveTo>
                                  <a:pt x="2107791" y="749300"/>
                                </a:moveTo>
                                <a:lnTo>
                                  <a:pt x="57959" y="749300"/>
                                </a:lnTo>
                                <a:lnTo>
                                  <a:pt x="60617" y="762000"/>
                                </a:lnTo>
                                <a:lnTo>
                                  <a:pt x="2108266" y="762000"/>
                                </a:lnTo>
                                <a:lnTo>
                                  <a:pt x="2107791" y="749300"/>
                                </a:lnTo>
                                <a:close/>
                              </a:path>
                              <a:path w="2387600" h="1485900">
                                <a:moveTo>
                                  <a:pt x="2101827" y="723900"/>
                                </a:moveTo>
                                <a:lnTo>
                                  <a:pt x="51151" y="723900"/>
                                </a:lnTo>
                                <a:lnTo>
                                  <a:pt x="55470" y="749300"/>
                                </a:lnTo>
                                <a:lnTo>
                                  <a:pt x="2101009" y="749300"/>
                                </a:lnTo>
                                <a:lnTo>
                                  <a:pt x="2097794" y="736600"/>
                                </a:lnTo>
                                <a:lnTo>
                                  <a:pt x="2100049" y="736600"/>
                                </a:lnTo>
                                <a:lnTo>
                                  <a:pt x="2101827" y="723900"/>
                                </a:lnTo>
                                <a:close/>
                              </a:path>
                              <a:path w="2387600" h="1485900">
                                <a:moveTo>
                                  <a:pt x="2141779" y="698500"/>
                                </a:moveTo>
                                <a:lnTo>
                                  <a:pt x="2123686" y="698500"/>
                                </a:lnTo>
                                <a:lnTo>
                                  <a:pt x="2123199" y="711200"/>
                                </a:lnTo>
                                <a:lnTo>
                                  <a:pt x="2123079" y="736600"/>
                                </a:lnTo>
                                <a:lnTo>
                                  <a:pt x="2132699" y="736600"/>
                                </a:lnTo>
                                <a:lnTo>
                                  <a:pt x="2132313" y="723900"/>
                                </a:lnTo>
                                <a:lnTo>
                                  <a:pt x="2131418" y="711200"/>
                                </a:lnTo>
                                <a:lnTo>
                                  <a:pt x="2141348" y="711200"/>
                                </a:lnTo>
                                <a:lnTo>
                                  <a:pt x="2141779" y="698500"/>
                                </a:lnTo>
                                <a:close/>
                              </a:path>
                              <a:path w="2387600" h="1485900">
                                <a:moveTo>
                                  <a:pt x="2098403" y="711200"/>
                                </a:moveTo>
                                <a:lnTo>
                                  <a:pt x="43365" y="711200"/>
                                </a:lnTo>
                                <a:lnTo>
                                  <a:pt x="51361" y="723900"/>
                                </a:lnTo>
                                <a:lnTo>
                                  <a:pt x="2097707" y="723900"/>
                                </a:lnTo>
                                <a:lnTo>
                                  <a:pt x="2098403" y="711200"/>
                                </a:lnTo>
                                <a:close/>
                              </a:path>
                              <a:path w="2387600" h="1485900">
                                <a:moveTo>
                                  <a:pt x="2073958" y="698500"/>
                                </a:moveTo>
                                <a:lnTo>
                                  <a:pt x="61998" y="698500"/>
                                </a:lnTo>
                                <a:lnTo>
                                  <a:pt x="59127" y="711200"/>
                                </a:lnTo>
                                <a:lnTo>
                                  <a:pt x="2078752" y="711200"/>
                                </a:lnTo>
                                <a:lnTo>
                                  <a:pt x="2073958" y="698500"/>
                                </a:lnTo>
                                <a:close/>
                              </a:path>
                              <a:path w="2387600" h="1485900">
                                <a:moveTo>
                                  <a:pt x="2094580" y="698500"/>
                                </a:moveTo>
                                <a:lnTo>
                                  <a:pt x="2084330" y="698500"/>
                                </a:lnTo>
                                <a:lnTo>
                                  <a:pt x="2078752" y="711200"/>
                                </a:lnTo>
                                <a:lnTo>
                                  <a:pt x="2099506" y="711200"/>
                                </a:lnTo>
                                <a:lnTo>
                                  <a:pt x="2094580" y="698500"/>
                                </a:lnTo>
                                <a:close/>
                              </a:path>
                              <a:path w="2387600" h="1485900">
                                <a:moveTo>
                                  <a:pt x="2115235" y="698500"/>
                                </a:moveTo>
                                <a:lnTo>
                                  <a:pt x="2109624" y="698500"/>
                                </a:lnTo>
                                <a:lnTo>
                                  <a:pt x="2110807" y="711200"/>
                                </a:lnTo>
                                <a:lnTo>
                                  <a:pt x="2112397" y="711200"/>
                                </a:lnTo>
                                <a:lnTo>
                                  <a:pt x="2115235" y="698500"/>
                                </a:lnTo>
                                <a:close/>
                              </a:path>
                              <a:path w="2387600" h="1485900">
                                <a:moveTo>
                                  <a:pt x="2062272" y="685800"/>
                                </a:moveTo>
                                <a:lnTo>
                                  <a:pt x="61667" y="685800"/>
                                </a:lnTo>
                                <a:lnTo>
                                  <a:pt x="61589" y="698500"/>
                                </a:lnTo>
                                <a:lnTo>
                                  <a:pt x="2064746" y="698500"/>
                                </a:lnTo>
                                <a:lnTo>
                                  <a:pt x="2062272" y="685800"/>
                                </a:lnTo>
                                <a:close/>
                              </a:path>
                              <a:path w="2387600" h="1485900">
                                <a:moveTo>
                                  <a:pt x="2141470" y="685800"/>
                                </a:moveTo>
                                <a:lnTo>
                                  <a:pt x="2108155" y="685800"/>
                                </a:lnTo>
                                <a:lnTo>
                                  <a:pt x="2109459" y="698500"/>
                                </a:lnTo>
                                <a:lnTo>
                                  <a:pt x="2141404" y="698500"/>
                                </a:lnTo>
                                <a:lnTo>
                                  <a:pt x="2141470" y="685800"/>
                                </a:lnTo>
                                <a:close/>
                              </a:path>
                              <a:path w="2387600" h="1485900">
                                <a:moveTo>
                                  <a:pt x="2083523" y="673100"/>
                                </a:moveTo>
                                <a:lnTo>
                                  <a:pt x="40692" y="673100"/>
                                </a:lnTo>
                                <a:lnTo>
                                  <a:pt x="41818" y="685800"/>
                                </a:lnTo>
                                <a:lnTo>
                                  <a:pt x="2084518" y="685800"/>
                                </a:lnTo>
                                <a:lnTo>
                                  <a:pt x="2083523" y="673100"/>
                                </a:lnTo>
                                <a:close/>
                              </a:path>
                              <a:path w="2387600" h="1485900">
                                <a:moveTo>
                                  <a:pt x="2147434" y="673100"/>
                                </a:moveTo>
                                <a:lnTo>
                                  <a:pt x="2093675" y="673100"/>
                                </a:lnTo>
                                <a:lnTo>
                                  <a:pt x="2093001" y="685800"/>
                                </a:lnTo>
                                <a:lnTo>
                                  <a:pt x="2145092" y="685800"/>
                                </a:lnTo>
                                <a:lnTo>
                                  <a:pt x="2147434" y="673100"/>
                                </a:lnTo>
                                <a:close/>
                              </a:path>
                              <a:path w="2387600" h="1485900">
                                <a:moveTo>
                                  <a:pt x="2072780" y="635000"/>
                                </a:moveTo>
                                <a:lnTo>
                                  <a:pt x="39278" y="635000"/>
                                </a:lnTo>
                                <a:lnTo>
                                  <a:pt x="39930" y="647700"/>
                                </a:lnTo>
                                <a:lnTo>
                                  <a:pt x="39951" y="673100"/>
                                </a:lnTo>
                                <a:lnTo>
                                  <a:pt x="2080177" y="673100"/>
                                </a:lnTo>
                                <a:lnTo>
                                  <a:pt x="2076908" y="660400"/>
                                </a:lnTo>
                                <a:lnTo>
                                  <a:pt x="2077096" y="660400"/>
                                </a:lnTo>
                                <a:lnTo>
                                  <a:pt x="2075671" y="647700"/>
                                </a:lnTo>
                                <a:lnTo>
                                  <a:pt x="2074149" y="647700"/>
                                </a:lnTo>
                                <a:lnTo>
                                  <a:pt x="2072780" y="635000"/>
                                </a:lnTo>
                                <a:close/>
                              </a:path>
                              <a:path w="2387600" h="1485900">
                                <a:moveTo>
                                  <a:pt x="2150107" y="647700"/>
                                </a:moveTo>
                                <a:lnTo>
                                  <a:pt x="2085258" y="647700"/>
                                </a:lnTo>
                                <a:lnTo>
                                  <a:pt x="2085258" y="660400"/>
                                </a:lnTo>
                                <a:lnTo>
                                  <a:pt x="2086185" y="673100"/>
                                </a:lnTo>
                                <a:lnTo>
                                  <a:pt x="2151687" y="673100"/>
                                </a:lnTo>
                                <a:lnTo>
                                  <a:pt x="2151708" y="660400"/>
                                </a:lnTo>
                                <a:lnTo>
                                  <a:pt x="2151112" y="660400"/>
                                </a:lnTo>
                                <a:lnTo>
                                  <a:pt x="2150107" y="647700"/>
                                </a:lnTo>
                                <a:close/>
                              </a:path>
                              <a:path w="2387600" h="1485900">
                                <a:moveTo>
                                  <a:pt x="2082098" y="635000"/>
                                </a:moveTo>
                                <a:lnTo>
                                  <a:pt x="2075681" y="635000"/>
                                </a:lnTo>
                                <a:lnTo>
                                  <a:pt x="2078355" y="647700"/>
                                </a:lnTo>
                                <a:lnTo>
                                  <a:pt x="2082098" y="635000"/>
                                </a:lnTo>
                                <a:close/>
                              </a:path>
                              <a:path w="2387600" h="1485900">
                                <a:moveTo>
                                  <a:pt x="2146065" y="635000"/>
                                </a:moveTo>
                                <a:lnTo>
                                  <a:pt x="2082098" y="635000"/>
                                </a:lnTo>
                                <a:lnTo>
                                  <a:pt x="2085402" y="647700"/>
                                </a:lnTo>
                                <a:lnTo>
                                  <a:pt x="2147986" y="647700"/>
                                </a:lnTo>
                                <a:lnTo>
                                  <a:pt x="2146065" y="635000"/>
                                </a:lnTo>
                                <a:close/>
                              </a:path>
                              <a:path w="2387600" h="1485900">
                                <a:moveTo>
                                  <a:pt x="2133936" y="622300"/>
                                </a:moveTo>
                                <a:lnTo>
                                  <a:pt x="38150" y="622300"/>
                                </a:lnTo>
                                <a:lnTo>
                                  <a:pt x="43011" y="635000"/>
                                </a:lnTo>
                                <a:lnTo>
                                  <a:pt x="2136443" y="635000"/>
                                </a:lnTo>
                                <a:lnTo>
                                  <a:pt x="2133936" y="622300"/>
                                </a:lnTo>
                                <a:close/>
                              </a:path>
                              <a:path w="2387600" h="1485900">
                                <a:moveTo>
                                  <a:pt x="2159209" y="622300"/>
                                </a:moveTo>
                                <a:lnTo>
                                  <a:pt x="2143899" y="622300"/>
                                </a:lnTo>
                                <a:lnTo>
                                  <a:pt x="2146947" y="635000"/>
                                </a:lnTo>
                                <a:lnTo>
                                  <a:pt x="2156160" y="635000"/>
                                </a:lnTo>
                                <a:lnTo>
                                  <a:pt x="2159209" y="622300"/>
                                </a:lnTo>
                                <a:close/>
                              </a:path>
                              <a:path w="2387600" h="1485900">
                                <a:moveTo>
                                  <a:pt x="2117711" y="596900"/>
                                </a:moveTo>
                                <a:lnTo>
                                  <a:pt x="29414" y="596900"/>
                                </a:lnTo>
                                <a:lnTo>
                                  <a:pt x="27823" y="609600"/>
                                </a:lnTo>
                                <a:lnTo>
                                  <a:pt x="26652" y="609600"/>
                                </a:lnTo>
                                <a:lnTo>
                                  <a:pt x="29160" y="622300"/>
                                </a:lnTo>
                                <a:lnTo>
                                  <a:pt x="2119268" y="622300"/>
                                </a:lnTo>
                                <a:lnTo>
                                  <a:pt x="2111945" y="609600"/>
                                </a:lnTo>
                                <a:lnTo>
                                  <a:pt x="2117711" y="596900"/>
                                </a:lnTo>
                                <a:close/>
                              </a:path>
                              <a:path w="2387600" h="1485900">
                                <a:moveTo>
                                  <a:pt x="2169342" y="609600"/>
                                </a:moveTo>
                                <a:lnTo>
                                  <a:pt x="2126834" y="609600"/>
                                </a:lnTo>
                                <a:lnTo>
                                  <a:pt x="2129993" y="622300"/>
                                </a:lnTo>
                                <a:lnTo>
                                  <a:pt x="2165383" y="622300"/>
                                </a:lnTo>
                                <a:lnTo>
                                  <a:pt x="2169342" y="609600"/>
                                </a:lnTo>
                                <a:close/>
                              </a:path>
                              <a:path w="2387600" h="1485900">
                                <a:moveTo>
                                  <a:pt x="2175970" y="596900"/>
                                </a:moveTo>
                                <a:lnTo>
                                  <a:pt x="2117711" y="596900"/>
                                </a:lnTo>
                                <a:lnTo>
                                  <a:pt x="2120173" y="609600"/>
                                </a:lnTo>
                                <a:lnTo>
                                  <a:pt x="2173137" y="609600"/>
                                </a:lnTo>
                                <a:lnTo>
                                  <a:pt x="2175970" y="596900"/>
                                </a:lnTo>
                                <a:close/>
                              </a:path>
                              <a:path w="2387600" h="1485900">
                                <a:moveTo>
                                  <a:pt x="2176981" y="584200"/>
                                </a:moveTo>
                                <a:lnTo>
                                  <a:pt x="21638" y="584200"/>
                                </a:lnTo>
                                <a:lnTo>
                                  <a:pt x="27315" y="596900"/>
                                </a:lnTo>
                                <a:lnTo>
                                  <a:pt x="2177047" y="596900"/>
                                </a:lnTo>
                                <a:lnTo>
                                  <a:pt x="2176981" y="584200"/>
                                </a:lnTo>
                                <a:close/>
                              </a:path>
                              <a:path w="2387600" h="1485900">
                                <a:moveTo>
                                  <a:pt x="1582925" y="546100"/>
                                </a:moveTo>
                                <a:lnTo>
                                  <a:pt x="6516" y="546100"/>
                                </a:lnTo>
                                <a:lnTo>
                                  <a:pt x="9079" y="558800"/>
                                </a:lnTo>
                                <a:lnTo>
                                  <a:pt x="5378" y="571500"/>
                                </a:lnTo>
                                <a:lnTo>
                                  <a:pt x="15839" y="584200"/>
                                </a:lnTo>
                                <a:lnTo>
                                  <a:pt x="2172817" y="584200"/>
                                </a:lnTo>
                                <a:lnTo>
                                  <a:pt x="2171557" y="571500"/>
                                </a:lnTo>
                                <a:lnTo>
                                  <a:pt x="2172209" y="571500"/>
                                </a:lnTo>
                                <a:lnTo>
                                  <a:pt x="2172242" y="558800"/>
                                </a:lnTo>
                                <a:lnTo>
                                  <a:pt x="1584991" y="558800"/>
                                </a:lnTo>
                                <a:lnTo>
                                  <a:pt x="1582925" y="546100"/>
                                </a:lnTo>
                                <a:close/>
                              </a:path>
                              <a:path w="2387600" h="1485900">
                                <a:moveTo>
                                  <a:pt x="2170309" y="546100"/>
                                </a:moveTo>
                                <a:lnTo>
                                  <a:pt x="1606088" y="546100"/>
                                </a:lnTo>
                                <a:lnTo>
                                  <a:pt x="1598644" y="558800"/>
                                </a:lnTo>
                                <a:lnTo>
                                  <a:pt x="2172242" y="558800"/>
                                </a:lnTo>
                                <a:lnTo>
                                  <a:pt x="2170309" y="546100"/>
                                </a:lnTo>
                                <a:close/>
                              </a:path>
                              <a:path w="2387600" h="1485900">
                                <a:moveTo>
                                  <a:pt x="1580053" y="533400"/>
                                </a:moveTo>
                                <a:lnTo>
                                  <a:pt x="5665" y="533400"/>
                                </a:lnTo>
                                <a:lnTo>
                                  <a:pt x="5655" y="546100"/>
                                </a:lnTo>
                                <a:lnTo>
                                  <a:pt x="1581368" y="546100"/>
                                </a:lnTo>
                                <a:lnTo>
                                  <a:pt x="1580053" y="533400"/>
                                </a:lnTo>
                                <a:close/>
                              </a:path>
                              <a:path w="2387600" h="1485900">
                                <a:moveTo>
                                  <a:pt x="1759534" y="533400"/>
                                </a:moveTo>
                                <a:lnTo>
                                  <a:pt x="1611864" y="533400"/>
                                </a:lnTo>
                                <a:lnTo>
                                  <a:pt x="1607413" y="546100"/>
                                </a:lnTo>
                                <a:lnTo>
                                  <a:pt x="1760251" y="546100"/>
                                </a:lnTo>
                                <a:lnTo>
                                  <a:pt x="1759534" y="533400"/>
                                </a:lnTo>
                                <a:close/>
                              </a:path>
                              <a:path w="2387600" h="1485900">
                                <a:moveTo>
                                  <a:pt x="1789324" y="533400"/>
                                </a:moveTo>
                                <a:lnTo>
                                  <a:pt x="1779140" y="533400"/>
                                </a:lnTo>
                                <a:lnTo>
                                  <a:pt x="1773584" y="546100"/>
                                </a:lnTo>
                                <a:lnTo>
                                  <a:pt x="1792571" y="546100"/>
                                </a:lnTo>
                                <a:lnTo>
                                  <a:pt x="1789324" y="533400"/>
                                </a:lnTo>
                                <a:close/>
                              </a:path>
                              <a:path w="2387600" h="1485900">
                                <a:moveTo>
                                  <a:pt x="2167503" y="533400"/>
                                </a:moveTo>
                                <a:lnTo>
                                  <a:pt x="1807725" y="533400"/>
                                </a:lnTo>
                                <a:lnTo>
                                  <a:pt x="1807847" y="546100"/>
                                </a:lnTo>
                                <a:lnTo>
                                  <a:pt x="2167813" y="546100"/>
                                </a:lnTo>
                                <a:lnTo>
                                  <a:pt x="2167503" y="533400"/>
                                </a:lnTo>
                                <a:close/>
                              </a:path>
                              <a:path w="2387600" h="1485900">
                                <a:moveTo>
                                  <a:pt x="1567903" y="495300"/>
                                </a:moveTo>
                                <a:lnTo>
                                  <a:pt x="17318" y="495300"/>
                                </a:lnTo>
                                <a:lnTo>
                                  <a:pt x="15971" y="508000"/>
                                </a:lnTo>
                                <a:lnTo>
                                  <a:pt x="17440" y="520700"/>
                                </a:lnTo>
                                <a:lnTo>
                                  <a:pt x="12491" y="533400"/>
                                </a:lnTo>
                                <a:lnTo>
                                  <a:pt x="1571128" y="533400"/>
                                </a:lnTo>
                                <a:lnTo>
                                  <a:pt x="1570742" y="520700"/>
                                </a:lnTo>
                                <a:lnTo>
                                  <a:pt x="1570951" y="520700"/>
                                </a:lnTo>
                                <a:lnTo>
                                  <a:pt x="1570984" y="508000"/>
                                </a:lnTo>
                                <a:lnTo>
                                  <a:pt x="1571924" y="508000"/>
                                </a:lnTo>
                                <a:lnTo>
                                  <a:pt x="1567903" y="495300"/>
                                </a:lnTo>
                                <a:close/>
                              </a:path>
                              <a:path w="2387600" h="1485900">
                                <a:moveTo>
                                  <a:pt x="1759445" y="508000"/>
                                </a:moveTo>
                                <a:lnTo>
                                  <a:pt x="1626887" y="508000"/>
                                </a:lnTo>
                                <a:lnTo>
                                  <a:pt x="1627981" y="520700"/>
                                </a:lnTo>
                                <a:lnTo>
                                  <a:pt x="1622060" y="533400"/>
                                </a:lnTo>
                                <a:lnTo>
                                  <a:pt x="1760827" y="533400"/>
                                </a:lnTo>
                                <a:lnTo>
                                  <a:pt x="1763024" y="520700"/>
                                </a:lnTo>
                                <a:lnTo>
                                  <a:pt x="1760815" y="520700"/>
                                </a:lnTo>
                                <a:lnTo>
                                  <a:pt x="1759445" y="508000"/>
                                </a:lnTo>
                                <a:close/>
                              </a:path>
                              <a:path w="2387600" h="1485900">
                                <a:moveTo>
                                  <a:pt x="2190722" y="520700"/>
                                </a:moveTo>
                                <a:lnTo>
                                  <a:pt x="1829662" y="520700"/>
                                </a:lnTo>
                                <a:lnTo>
                                  <a:pt x="1825786" y="533400"/>
                                </a:lnTo>
                                <a:lnTo>
                                  <a:pt x="2184337" y="533400"/>
                                </a:lnTo>
                                <a:lnTo>
                                  <a:pt x="2190722" y="520700"/>
                                </a:lnTo>
                                <a:close/>
                              </a:path>
                              <a:path w="2387600" h="1485900">
                                <a:moveTo>
                                  <a:pt x="2205633" y="508000"/>
                                </a:moveTo>
                                <a:lnTo>
                                  <a:pt x="1833706" y="508000"/>
                                </a:lnTo>
                                <a:lnTo>
                                  <a:pt x="1831021" y="520700"/>
                                </a:lnTo>
                                <a:lnTo>
                                  <a:pt x="2202905" y="520700"/>
                                </a:lnTo>
                                <a:lnTo>
                                  <a:pt x="2205633" y="508000"/>
                                </a:lnTo>
                                <a:close/>
                              </a:path>
                              <a:path w="2387600" h="1485900">
                                <a:moveTo>
                                  <a:pt x="1786286" y="444500"/>
                                </a:moveTo>
                                <a:lnTo>
                                  <a:pt x="1607855" y="444500"/>
                                </a:lnTo>
                                <a:lnTo>
                                  <a:pt x="1609225" y="457200"/>
                                </a:lnTo>
                                <a:lnTo>
                                  <a:pt x="1611357" y="457200"/>
                                </a:lnTo>
                                <a:lnTo>
                                  <a:pt x="1614234" y="469900"/>
                                </a:lnTo>
                                <a:lnTo>
                                  <a:pt x="1617923" y="469900"/>
                                </a:lnTo>
                                <a:lnTo>
                                  <a:pt x="1622491" y="482600"/>
                                </a:lnTo>
                                <a:lnTo>
                                  <a:pt x="1633171" y="482600"/>
                                </a:lnTo>
                                <a:lnTo>
                                  <a:pt x="1634387" y="495300"/>
                                </a:lnTo>
                                <a:lnTo>
                                  <a:pt x="1631647" y="508000"/>
                                </a:lnTo>
                                <a:lnTo>
                                  <a:pt x="1769276" y="508000"/>
                                </a:lnTo>
                                <a:lnTo>
                                  <a:pt x="1766746" y="495300"/>
                                </a:lnTo>
                                <a:lnTo>
                                  <a:pt x="1787789" y="495300"/>
                                </a:lnTo>
                                <a:lnTo>
                                  <a:pt x="1787733" y="482600"/>
                                </a:lnTo>
                                <a:lnTo>
                                  <a:pt x="1784287" y="457200"/>
                                </a:lnTo>
                                <a:lnTo>
                                  <a:pt x="1786286" y="444500"/>
                                </a:lnTo>
                                <a:close/>
                              </a:path>
                              <a:path w="2387600" h="1485900">
                                <a:moveTo>
                                  <a:pt x="2176373" y="495300"/>
                                </a:moveTo>
                                <a:lnTo>
                                  <a:pt x="1874530" y="495300"/>
                                </a:lnTo>
                                <a:lnTo>
                                  <a:pt x="1869239" y="508000"/>
                                </a:lnTo>
                                <a:lnTo>
                                  <a:pt x="2183343" y="508000"/>
                                </a:lnTo>
                                <a:lnTo>
                                  <a:pt x="2176373" y="495300"/>
                                </a:lnTo>
                                <a:close/>
                              </a:path>
                              <a:path w="2387600" h="1485900">
                                <a:moveTo>
                                  <a:pt x="2235313" y="495300"/>
                                </a:moveTo>
                                <a:lnTo>
                                  <a:pt x="2208339" y="495300"/>
                                </a:lnTo>
                                <a:lnTo>
                                  <a:pt x="2201767" y="508000"/>
                                </a:lnTo>
                                <a:lnTo>
                                  <a:pt x="2234275" y="508000"/>
                                </a:lnTo>
                                <a:lnTo>
                                  <a:pt x="2235313" y="495300"/>
                                </a:lnTo>
                                <a:close/>
                              </a:path>
                              <a:path w="2387600" h="1485900">
                                <a:moveTo>
                                  <a:pt x="1561199" y="482600"/>
                                </a:moveTo>
                                <a:lnTo>
                                  <a:pt x="11078" y="482600"/>
                                </a:lnTo>
                                <a:lnTo>
                                  <a:pt x="13034" y="495300"/>
                                </a:lnTo>
                                <a:lnTo>
                                  <a:pt x="1560569" y="495300"/>
                                </a:lnTo>
                                <a:lnTo>
                                  <a:pt x="1561199" y="482600"/>
                                </a:lnTo>
                                <a:close/>
                              </a:path>
                              <a:path w="2387600" h="1485900">
                                <a:moveTo>
                                  <a:pt x="2201590" y="482600"/>
                                </a:moveTo>
                                <a:lnTo>
                                  <a:pt x="1881765" y="482600"/>
                                </a:lnTo>
                                <a:lnTo>
                                  <a:pt x="1877744" y="495300"/>
                                </a:lnTo>
                                <a:lnTo>
                                  <a:pt x="2196299" y="495300"/>
                                </a:lnTo>
                                <a:lnTo>
                                  <a:pt x="2201590" y="482600"/>
                                </a:lnTo>
                                <a:close/>
                              </a:path>
                              <a:path w="2387600" h="1485900">
                                <a:moveTo>
                                  <a:pt x="2234915" y="482600"/>
                                </a:moveTo>
                                <a:lnTo>
                                  <a:pt x="2213907" y="482600"/>
                                </a:lnTo>
                                <a:lnTo>
                                  <a:pt x="2210549" y="495300"/>
                                </a:lnTo>
                                <a:lnTo>
                                  <a:pt x="2236351" y="495300"/>
                                </a:lnTo>
                                <a:lnTo>
                                  <a:pt x="2234915" y="482600"/>
                                </a:lnTo>
                                <a:close/>
                              </a:path>
                              <a:path w="2387600" h="1485900">
                                <a:moveTo>
                                  <a:pt x="1563949" y="469900"/>
                                </a:moveTo>
                                <a:lnTo>
                                  <a:pt x="1170" y="469900"/>
                                </a:lnTo>
                                <a:lnTo>
                                  <a:pt x="1700" y="482600"/>
                                </a:lnTo>
                                <a:lnTo>
                                  <a:pt x="1561828" y="482600"/>
                                </a:lnTo>
                                <a:lnTo>
                                  <a:pt x="1563949" y="469900"/>
                                </a:lnTo>
                                <a:close/>
                              </a:path>
                              <a:path w="2387600" h="1485900">
                                <a:moveTo>
                                  <a:pt x="2219242" y="469900"/>
                                </a:moveTo>
                                <a:lnTo>
                                  <a:pt x="1914293" y="469900"/>
                                </a:lnTo>
                                <a:lnTo>
                                  <a:pt x="1912306" y="482600"/>
                                </a:lnTo>
                                <a:lnTo>
                                  <a:pt x="2212868" y="482600"/>
                                </a:lnTo>
                                <a:lnTo>
                                  <a:pt x="2219242" y="469900"/>
                                </a:lnTo>
                                <a:close/>
                              </a:path>
                              <a:path w="2387600" h="1485900">
                                <a:moveTo>
                                  <a:pt x="1565319" y="457200"/>
                                </a:moveTo>
                                <a:lnTo>
                                  <a:pt x="44" y="457200"/>
                                </a:lnTo>
                                <a:lnTo>
                                  <a:pt x="0" y="469900"/>
                                </a:lnTo>
                                <a:lnTo>
                                  <a:pt x="1565296" y="469900"/>
                                </a:lnTo>
                                <a:lnTo>
                                  <a:pt x="1565319" y="457200"/>
                                </a:lnTo>
                                <a:close/>
                              </a:path>
                              <a:path w="2387600" h="1485900">
                                <a:moveTo>
                                  <a:pt x="2254709" y="457200"/>
                                </a:moveTo>
                                <a:lnTo>
                                  <a:pt x="1920026" y="457200"/>
                                </a:lnTo>
                                <a:lnTo>
                                  <a:pt x="1916668" y="469900"/>
                                </a:lnTo>
                                <a:lnTo>
                                  <a:pt x="2247806" y="469900"/>
                                </a:lnTo>
                                <a:lnTo>
                                  <a:pt x="2254709" y="457200"/>
                                </a:lnTo>
                                <a:close/>
                              </a:path>
                              <a:path w="2387600" h="1485900">
                                <a:moveTo>
                                  <a:pt x="2289502" y="457200"/>
                                </a:moveTo>
                                <a:lnTo>
                                  <a:pt x="2270084" y="457200"/>
                                </a:lnTo>
                                <a:lnTo>
                                  <a:pt x="2275320" y="469900"/>
                                </a:lnTo>
                                <a:lnTo>
                                  <a:pt x="2285659" y="469900"/>
                                </a:lnTo>
                                <a:lnTo>
                                  <a:pt x="2289502" y="457200"/>
                                </a:lnTo>
                                <a:close/>
                              </a:path>
                              <a:path w="2387600" h="1485900">
                                <a:moveTo>
                                  <a:pt x="1562016" y="431800"/>
                                </a:moveTo>
                                <a:lnTo>
                                  <a:pt x="24422" y="431800"/>
                                </a:lnTo>
                                <a:lnTo>
                                  <a:pt x="22797" y="444500"/>
                                </a:lnTo>
                                <a:lnTo>
                                  <a:pt x="23924" y="457200"/>
                                </a:lnTo>
                                <a:lnTo>
                                  <a:pt x="1565021" y="457200"/>
                                </a:lnTo>
                                <a:lnTo>
                                  <a:pt x="1561905" y="444500"/>
                                </a:lnTo>
                                <a:lnTo>
                                  <a:pt x="1560835" y="444500"/>
                                </a:lnTo>
                                <a:lnTo>
                                  <a:pt x="1562016" y="431800"/>
                                </a:lnTo>
                                <a:close/>
                              </a:path>
                              <a:path w="2387600" h="1485900">
                                <a:moveTo>
                                  <a:pt x="2324108" y="444500"/>
                                </a:moveTo>
                                <a:lnTo>
                                  <a:pt x="1930288" y="444500"/>
                                </a:lnTo>
                                <a:lnTo>
                                  <a:pt x="1929272" y="457200"/>
                                </a:lnTo>
                                <a:lnTo>
                                  <a:pt x="2328306" y="457200"/>
                                </a:lnTo>
                                <a:lnTo>
                                  <a:pt x="2324108" y="444500"/>
                                </a:lnTo>
                                <a:close/>
                              </a:path>
                              <a:path w="2387600" h="1485900">
                                <a:moveTo>
                                  <a:pt x="1715573" y="419100"/>
                                </a:moveTo>
                                <a:lnTo>
                                  <a:pt x="1606331" y="419100"/>
                                </a:lnTo>
                                <a:lnTo>
                                  <a:pt x="1606364" y="444500"/>
                                </a:lnTo>
                                <a:lnTo>
                                  <a:pt x="1775108" y="444500"/>
                                </a:lnTo>
                                <a:lnTo>
                                  <a:pt x="1771905" y="431800"/>
                                </a:lnTo>
                                <a:lnTo>
                                  <a:pt x="1715815" y="431800"/>
                                </a:lnTo>
                                <a:lnTo>
                                  <a:pt x="1715573" y="419100"/>
                                </a:lnTo>
                                <a:close/>
                              </a:path>
                              <a:path w="2387600" h="1485900">
                                <a:moveTo>
                                  <a:pt x="2299897" y="431800"/>
                                </a:moveTo>
                                <a:lnTo>
                                  <a:pt x="1918657" y="431800"/>
                                </a:lnTo>
                                <a:lnTo>
                                  <a:pt x="1919330" y="444500"/>
                                </a:lnTo>
                                <a:lnTo>
                                  <a:pt x="2295665" y="444500"/>
                                </a:lnTo>
                                <a:lnTo>
                                  <a:pt x="2299897" y="431800"/>
                                </a:lnTo>
                                <a:close/>
                              </a:path>
                              <a:path w="2387600" h="1485900">
                                <a:moveTo>
                                  <a:pt x="2321171" y="431800"/>
                                </a:moveTo>
                                <a:lnTo>
                                  <a:pt x="2299897" y="431800"/>
                                </a:lnTo>
                                <a:lnTo>
                                  <a:pt x="2304448" y="444500"/>
                                </a:lnTo>
                                <a:lnTo>
                                  <a:pt x="2311716" y="444500"/>
                                </a:lnTo>
                                <a:lnTo>
                                  <a:pt x="2321171" y="431800"/>
                                </a:lnTo>
                                <a:close/>
                              </a:path>
                              <a:path w="2387600" h="1485900">
                                <a:moveTo>
                                  <a:pt x="1567833" y="406400"/>
                                </a:moveTo>
                                <a:lnTo>
                                  <a:pt x="33799" y="406400"/>
                                </a:lnTo>
                                <a:lnTo>
                                  <a:pt x="32341" y="419100"/>
                                </a:lnTo>
                                <a:lnTo>
                                  <a:pt x="29315" y="419100"/>
                                </a:lnTo>
                                <a:lnTo>
                                  <a:pt x="29038" y="431800"/>
                                </a:lnTo>
                                <a:lnTo>
                                  <a:pt x="1567561" y="431800"/>
                                </a:lnTo>
                                <a:lnTo>
                                  <a:pt x="1567569" y="419100"/>
                                </a:lnTo>
                                <a:lnTo>
                                  <a:pt x="1567833" y="406400"/>
                                </a:lnTo>
                                <a:close/>
                              </a:path>
                              <a:path w="2387600" h="1485900">
                                <a:moveTo>
                                  <a:pt x="1771298" y="419100"/>
                                </a:moveTo>
                                <a:lnTo>
                                  <a:pt x="1733896" y="419100"/>
                                </a:lnTo>
                                <a:lnTo>
                                  <a:pt x="1729666" y="431800"/>
                                </a:lnTo>
                                <a:lnTo>
                                  <a:pt x="1772147" y="431800"/>
                                </a:lnTo>
                                <a:lnTo>
                                  <a:pt x="1771298" y="419100"/>
                                </a:lnTo>
                                <a:close/>
                              </a:path>
                              <a:path w="2387600" h="1485900">
                                <a:moveTo>
                                  <a:pt x="2292286" y="419100"/>
                                </a:moveTo>
                                <a:lnTo>
                                  <a:pt x="1915344" y="419100"/>
                                </a:lnTo>
                                <a:lnTo>
                                  <a:pt x="1915796" y="431800"/>
                                </a:lnTo>
                                <a:lnTo>
                                  <a:pt x="2295190" y="431800"/>
                                </a:lnTo>
                                <a:lnTo>
                                  <a:pt x="2292286" y="419100"/>
                                </a:lnTo>
                                <a:close/>
                              </a:path>
                              <a:path w="2387600" h="1485900">
                                <a:moveTo>
                                  <a:pt x="2316885" y="406400"/>
                                </a:moveTo>
                                <a:lnTo>
                                  <a:pt x="2301388" y="406400"/>
                                </a:lnTo>
                                <a:lnTo>
                                  <a:pt x="2304138" y="419100"/>
                                </a:lnTo>
                                <a:lnTo>
                                  <a:pt x="2302879" y="419100"/>
                                </a:lnTo>
                                <a:lnTo>
                                  <a:pt x="2295190" y="431800"/>
                                </a:lnTo>
                                <a:lnTo>
                                  <a:pt x="2320055" y="431800"/>
                                </a:lnTo>
                                <a:lnTo>
                                  <a:pt x="2318575" y="419100"/>
                                </a:lnTo>
                                <a:lnTo>
                                  <a:pt x="2316885" y="406400"/>
                                </a:lnTo>
                                <a:close/>
                              </a:path>
                              <a:path w="2387600" h="1485900">
                                <a:moveTo>
                                  <a:pt x="1729235" y="406400"/>
                                </a:moveTo>
                                <a:lnTo>
                                  <a:pt x="1609203" y="406400"/>
                                </a:lnTo>
                                <a:lnTo>
                                  <a:pt x="1607491" y="419100"/>
                                </a:lnTo>
                                <a:lnTo>
                                  <a:pt x="1724673" y="419100"/>
                                </a:lnTo>
                                <a:lnTo>
                                  <a:pt x="1729235" y="406400"/>
                                </a:lnTo>
                                <a:close/>
                              </a:path>
                              <a:path w="2387600" h="1485900">
                                <a:moveTo>
                                  <a:pt x="1761754" y="406400"/>
                                </a:moveTo>
                                <a:lnTo>
                                  <a:pt x="1743605" y="406400"/>
                                </a:lnTo>
                                <a:lnTo>
                                  <a:pt x="1739541" y="419100"/>
                                </a:lnTo>
                                <a:lnTo>
                                  <a:pt x="1770016" y="419100"/>
                                </a:lnTo>
                                <a:lnTo>
                                  <a:pt x="1761754" y="406400"/>
                                </a:lnTo>
                                <a:close/>
                              </a:path>
                              <a:path w="2387600" h="1485900">
                                <a:moveTo>
                                  <a:pt x="1929371" y="406400"/>
                                </a:moveTo>
                                <a:lnTo>
                                  <a:pt x="1912438" y="406400"/>
                                </a:lnTo>
                                <a:lnTo>
                                  <a:pt x="1911631" y="419100"/>
                                </a:lnTo>
                                <a:lnTo>
                                  <a:pt x="1930222" y="419100"/>
                                </a:lnTo>
                                <a:lnTo>
                                  <a:pt x="1929371" y="406400"/>
                                </a:lnTo>
                                <a:close/>
                              </a:path>
                              <a:path w="2387600" h="1485900">
                                <a:moveTo>
                                  <a:pt x="2283207" y="406400"/>
                                </a:moveTo>
                                <a:lnTo>
                                  <a:pt x="1947287" y="406400"/>
                                </a:lnTo>
                                <a:lnTo>
                                  <a:pt x="1943432" y="419100"/>
                                </a:lnTo>
                                <a:lnTo>
                                  <a:pt x="2286896" y="419100"/>
                                </a:lnTo>
                                <a:lnTo>
                                  <a:pt x="2283207" y="406400"/>
                                </a:lnTo>
                                <a:close/>
                              </a:path>
                              <a:path w="2387600" h="1485900">
                                <a:moveTo>
                                  <a:pt x="2301388" y="406400"/>
                                </a:moveTo>
                                <a:lnTo>
                                  <a:pt x="2292750" y="406400"/>
                                </a:lnTo>
                                <a:lnTo>
                                  <a:pt x="2296660" y="419100"/>
                                </a:lnTo>
                                <a:lnTo>
                                  <a:pt x="2301388" y="406400"/>
                                </a:lnTo>
                                <a:close/>
                              </a:path>
                              <a:path w="2387600" h="1485900">
                                <a:moveTo>
                                  <a:pt x="1569239" y="393700"/>
                                </a:moveTo>
                                <a:lnTo>
                                  <a:pt x="42105" y="393700"/>
                                </a:lnTo>
                                <a:lnTo>
                                  <a:pt x="39067" y="406400"/>
                                </a:lnTo>
                                <a:lnTo>
                                  <a:pt x="1568621" y="406400"/>
                                </a:lnTo>
                                <a:lnTo>
                                  <a:pt x="1569239" y="393700"/>
                                </a:lnTo>
                                <a:close/>
                              </a:path>
                              <a:path w="2387600" h="1485900">
                                <a:moveTo>
                                  <a:pt x="1736504" y="393700"/>
                                </a:moveTo>
                                <a:lnTo>
                                  <a:pt x="1611168" y="393700"/>
                                </a:lnTo>
                                <a:lnTo>
                                  <a:pt x="1610241" y="406400"/>
                                </a:lnTo>
                                <a:lnTo>
                                  <a:pt x="1736603" y="406400"/>
                                </a:lnTo>
                                <a:lnTo>
                                  <a:pt x="1736504" y="393700"/>
                                </a:lnTo>
                                <a:close/>
                              </a:path>
                              <a:path w="2387600" h="1485900">
                                <a:moveTo>
                                  <a:pt x="1755590" y="393700"/>
                                </a:moveTo>
                                <a:lnTo>
                                  <a:pt x="1749935" y="406400"/>
                                </a:lnTo>
                                <a:lnTo>
                                  <a:pt x="1755679" y="406400"/>
                                </a:lnTo>
                                <a:lnTo>
                                  <a:pt x="1755590" y="393700"/>
                                </a:lnTo>
                                <a:close/>
                              </a:path>
                              <a:path w="2387600" h="1485900">
                                <a:moveTo>
                                  <a:pt x="2000604" y="393700"/>
                                </a:moveTo>
                                <a:lnTo>
                                  <a:pt x="1994562" y="406400"/>
                                </a:lnTo>
                                <a:lnTo>
                                  <a:pt x="2009882" y="406400"/>
                                </a:lnTo>
                                <a:lnTo>
                                  <a:pt x="2000604" y="393700"/>
                                </a:lnTo>
                                <a:close/>
                              </a:path>
                              <a:path w="2387600" h="1485900">
                                <a:moveTo>
                                  <a:pt x="2271852" y="393700"/>
                                </a:moveTo>
                                <a:lnTo>
                                  <a:pt x="2013141" y="393700"/>
                                </a:lnTo>
                                <a:lnTo>
                                  <a:pt x="2009882" y="406400"/>
                                </a:lnTo>
                                <a:lnTo>
                                  <a:pt x="2270813" y="406400"/>
                                </a:lnTo>
                                <a:lnTo>
                                  <a:pt x="2271852" y="393700"/>
                                </a:lnTo>
                                <a:close/>
                              </a:path>
                              <a:path w="2387600" h="1485900">
                                <a:moveTo>
                                  <a:pt x="2288288" y="393700"/>
                                </a:moveTo>
                                <a:lnTo>
                                  <a:pt x="2287282" y="406400"/>
                                </a:lnTo>
                                <a:lnTo>
                                  <a:pt x="2288670" y="403699"/>
                                </a:lnTo>
                                <a:lnTo>
                                  <a:pt x="2288288" y="393700"/>
                                </a:lnTo>
                                <a:close/>
                              </a:path>
                              <a:path w="2387600" h="1485900">
                                <a:moveTo>
                                  <a:pt x="2312544" y="393700"/>
                                </a:moveTo>
                                <a:lnTo>
                                  <a:pt x="2293810" y="393700"/>
                                </a:lnTo>
                                <a:lnTo>
                                  <a:pt x="2288670" y="403699"/>
                                </a:lnTo>
                                <a:lnTo>
                                  <a:pt x="2288773" y="406400"/>
                                </a:lnTo>
                                <a:lnTo>
                                  <a:pt x="2318619" y="406400"/>
                                </a:lnTo>
                                <a:lnTo>
                                  <a:pt x="2312544" y="393700"/>
                                </a:lnTo>
                                <a:close/>
                              </a:path>
                              <a:path w="2387600" h="1485900">
                                <a:moveTo>
                                  <a:pt x="1560172" y="381000"/>
                                </a:moveTo>
                                <a:lnTo>
                                  <a:pt x="42625" y="381000"/>
                                </a:lnTo>
                                <a:lnTo>
                                  <a:pt x="42293" y="393700"/>
                                </a:lnTo>
                                <a:lnTo>
                                  <a:pt x="1557343" y="393700"/>
                                </a:lnTo>
                                <a:lnTo>
                                  <a:pt x="1559835" y="384308"/>
                                </a:lnTo>
                                <a:lnTo>
                                  <a:pt x="1560172" y="381000"/>
                                </a:lnTo>
                                <a:close/>
                              </a:path>
                              <a:path w="2387600" h="1485900">
                                <a:moveTo>
                                  <a:pt x="1559835" y="384308"/>
                                </a:moveTo>
                                <a:lnTo>
                                  <a:pt x="1557343" y="393700"/>
                                </a:lnTo>
                                <a:lnTo>
                                  <a:pt x="1558879" y="393700"/>
                                </a:lnTo>
                                <a:lnTo>
                                  <a:pt x="1559835" y="384308"/>
                                </a:lnTo>
                                <a:close/>
                              </a:path>
                              <a:path w="2387600" h="1485900">
                                <a:moveTo>
                                  <a:pt x="1576861" y="381000"/>
                                </a:moveTo>
                                <a:lnTo>
                                  <a:pt x="1560713" y="381000"/>
                                </a:lnTo>
                                <a:lnTo>
                                  <a:pt x="1559835" y="384308"/>
                                </a:lnTo>
                                <a:lnTo>
                                  <a:pt x="1558879" y="393700"/>
                                </a:lnTo>
                                <a:lnTo>
                                  <a:pt x="1574045" y="393700"/>
                                </a:lnTo>
                                <a:lnTo>
                                  <a:pt x="1576861" y="381000"/>
                                </a:lnTo>
                                <a:close/>
                              </a:path>
                              <a:path w="2387600" h="1485900">
                                <a:moveTo>
                                  <a:pt x="1734338" y="381000"/>
                                </a:moveTo>
                                <a:lnTo>
                                  <a:pt x="1610904" y="381000"/>
                                </a:lnTo>
                                <a:lnTo>
                                  <a:pt x="1610893" y="393700"/>
                                </a:lnTo>
                                <a:lnTo>
                                  <a:pt x="1733268" y="393700"/>
                                </a:lnTo>
                                <a:lnTo>
                                  <a:pt x="1734338" y="381000"/>
                                </a:lnTo>
                                <a:close/>
                              </a:path>
                              <a:path w="2387600" h="1485900">
                                <a:moveTo>
                                  <a:pt x="2271532" y="381000"/>
                                </a:moveTo>
                                <a:lnTo>
                                  <a:pt x="2014942" y="381000"/>
                                </a:lnTo>
                                <a:lnTo>
                                  <a:pt x="2014865" y="393700"/>
                                </a:lnTo>
                                <a:lnTo>
                                  <a:pt x="2272061" y="393700"/>
                                </a:lnTo>
                                <a:lnTo>
                                  <a:pt x="2271532" y="381000"/>
                                </a:lnTo>
                                <a:close/>
                              </a:path>
                              <a:path w="2387600" h="1485900">
                                <a:moveTo>
                                  <a:pt x="1559563" y="368300"/>
                                </a:moveTo>
                                <a:lnTo>
                                  <a:pt x="38769" y="368300"/>
                                </a:lnTo>
                                <a:lnTo>
                                  <a:pt x="41045" y="381000"/>
                                </a:lnTo>
                                <a:lnTo>
                                  <a:pt x="1559619" y="381000"/>
                                </a:lnTo>
                                <a:lnTo>
                                  <a:pt x="1559563" y="368300"/>
                                </a:lnTo>
                                <a:close/>
                              </a:path>
                              <a:path w="2387600" h="1485900">
                                <a:moveTo>
                                  <a:pt x="1580738" y="368300"/>
                                </a:moveTo>
                                <a:lnTo>
                                  <a:pt x="1564158" y="368300"/>
                                </a:lnTo>
                                <a:lnTo>
                                  <a:pt x="1563551" y="381000"/>
                                </a:lnTo>
                                <a:lnTo>
                                  <a:pt x="1578352" y="381000"/>
                                </a:lnTo>
                                <a:lnTo>
                                  <a:pt x="1580738" y="368300"/>
                                </a:lnTo>
                                <a:close/>
                              </a:path>
                              <a:path w="2387600" h="1485900">
                                <a:moveTo>
                                  <a:pt x="1741032" y="368300"/>
                                </a:moveTo>
                                <a:lnTo>
                                  <a:pt x="1611235" y="368300"/>
                                </a:lnTo>
                                <a:lnTo>
                                  <a:pt x="1610197" y="381000"/>
                                </a:lnTo>
                                <a:lnTo>
                                  <a:pt x="1735829" y="381000"/>
                                </a:lnTo>
                                <a:lnTo>
                                  <a:pt x="1741032" y="368300"/>
                                </a:lnTo>
                                <a:close/>
                              </a:path>
                              <a:path w="2387600" h="1485900">
                                <a:moveTo>
                                  <a:pt x="2267555" y="368300"/>
                                </a:moveTo>
                                <a:lnTo>
                                  <a:pt x="2023237" y="368300"/>
                                </a:lnTo>
                                <a:lnTo>
                                  <a:pt x="2024087" y="381000"/>
                                </a:lnTo>
                                <a:lnTo>
                                  <a:pt x="2266340" y="381000"/>
                                </a:lnTo>
                                <a:lnTo>
                                  <a:pt x="2267555" y="368300"/>
                                </a:lnTo>
                                <a:close/>
                              </a:path>
                              <a:path w="2387600" h="1485900">
                                <a:moveTo>
                                  <a:pt x="1569627" y="342900"/>
                                </a:moveTo>
                                <a:lnTo>
                                  <a:pt x="34451" y="342900"/>
                                </a:lnTo>
                                <a:lnTo>
                                  <a:pt x="32727" y="355600"/>
                                </a:lnTo>
                                <a:lnTo>
                                  <a:pt x="35500" y="368300"/>
                                </a:lnTo>
                                <a:lnTo>
                                  <a:pt x="1560271" y="368300"/>
                                </a:lnTo>
                                <a:lnTo>
                                  <a:pt x="1562258" y="355600"/>
                                </a:lnTo>
                                <a:lnTo>
                                  <a:pt x="1565087" y="355600"/>
                                </a:lnTo>
                                <a:lnTo>
                                  <a:pt x="1569627" y="342900"/>
                                </a:lnTo>
                                <a:close/>
                              </a:path>
                              <a:path w="2387600" h="1485900">
                                <a:moveTo>
                                  <a:pt x="1579932" y="355600"/>
                                </a:moveTo>
                                <a:lnTo>
                                  <a:pt x="1577458" y="355600"/>
                                </a:lnTo>
                                <a:lnTo>
                                  <a:pt x="1575061" y="368300"/>
                                </a:lnTo>
                                <a:lnTo>
                                  <a:pt x="1580970" y="368300"/>
                                </a:lnTo>
                                <a:lnTo>
                                  <a:pt x="1579932" y="355600"/>
                                </a:lnTo>
                                <a:close/>
                              </a:path>
                              <a:path w="2387600" h="1485900">
                                <a:moveTo>
                                  <a:pt x="1640031" y="355600"/>
                                </a:moveTo>
                                <a:lnTo>
                                  <a:pt x="1629637" y="355600"/>
                                </a:lnTo>
                                <a:lnTo>
                                  <a:pt x="1628202" y="368300"/>
                                </a:lnTo>
                                <a:lnTo>
                                  <a:pt x="1644693" y="368300"/>
                                </a:lnTo>
                                <a:lnTo>
                                  <a:pt x="1640031" y="355600"/>
                                </a:lnTo>
                                <a:close/>
                              </a:path>
                              <a:path w="2387600" h="1485900">
                                <a:moveTo>
                                  <a:pt x="1732560" y="342900"/>
                                </a:moveTo>
                                <a:lnTo>
                                  <a:pt x="1651762" y="342900"/>
                                </a:lnTo>
                                <a:lnTo>
                                  <a:pt x="1650944" y="355600"/>
                                </a:lnTo>
                                <a:lnTo>
                                  <a:pt x="1648249" y="368300"/>
                                </a:lnTo>
                                <a:lnTo>
                                  <a:pt x="1736415" y="368300"/>
                                </a:lnTo>
                                <a:lnTo>
                                  <a:pt x="1736449" y="355600"/>
                                </a:lnTo>
                                <a:lnTo>
                                  <a:pt x="1731688" y="355600"/>
                                </a:lnTo>
                                <a:lnTo>
                                  <a:pt x="1732560" y="342900"/>
                                </a:lnTo>
                                <a:close/>
                              </a:path>
                              <a:path w="2387600" h="1485900">
                                <a:moveTo>
                                  <a:pt x="2270140" y="355600"/>
                                </a:moveTo>
                                <a:lnTo>
                                  <a:pt x="2025004" y="355600"/>
                                </a:lnTo>
                                <a:lnTo>
                                  <a:pt x="2025745" y="368300"/>
                                </a:lnTo>
                                <a:lnTo>
                                  <a:pt x="2269477" y="368300"/>
                                </a:lnTo>
                                <a:lnTo>
                                  <a:pt x="2270140" y="355600"/>
                                </a:lnTo>
                                <a:close/>
                              </a:path>
                              <a:path w="2387600" h="1485900">
                                <a:moveTo>
                                  <a:pt x="2272746" y="342900"/>
                                </a:moveTo>
                                <a:lnTo>
                                  <a:pt x="2008292" y="342900"/>
                                </a:lnTo>
                                <a:lnTo>
                                  <a:pt x="2008911" y="355600"/>
                                </a:lnTo>
                                <a:lnTo>
                                  <a:pt x="2271156" y="355600"/>
                                </a:lnTo>
                                <a:lnTo>
                                  <a:pt x="2272746" y="342900"/>
                                </a:lnTo>
                                <a:close/>
                              </a:path>
                              <a:path w="2387600" h="1485900">
                                <a:moveTo>
                                  <a:pt x="1572731" y="330200"/>
                                </a:moveTo>
                                <a:lnTo>
                                  <a:pt x="36504" y="330200"/>
                                </a:lnTo>
                                <a:lnTo>
                                  <a:pt x="35853" y="342900"/>
                                </a:lnTo>
                                <a:lnTo>
                                  <a:pt x="1570212" y="342900"/>
                                </a:lnTo>
                                <a:lnTo>
                                  <a:pt x="1572731" y="330200"/>
                                </a:lnTo>
                                <a:close/>
                              </a:path>
                              <a:path w="2387600" h="1485900">
                                <a:moveTo>
                                  <a:pt x="1718720" y="330200"/>
                                </a:moveTo>
                                <a:lnTo>
                                  <a:pt x="1661603" y="330200"/>
                                </a:lnTo>
                                <a:lnTo>
                                  <a:pt x="1660974" y="342900"/>
                                </a:lnTo>
                                <a:lnTo>
                                  <a:pt x="1724629" y="342900"/>
                                </a:lnTo>
                                <a:lnTo>
                                  <a:pt x="1718720" y="330200"/>
                                </a:lnTo>
                                <a:close/>
                              </a:path>
                              <a:path w="2387600" h="1485900">
                                <a:moveTo>
                                  <a:pt x="2273653" y="330200"/>
                                </a:moveTo>
                                <a:lnTo>
                                  <a:pt x="2029731" y="330200"/>
                                </a:lnTo>
                                <a:lnTo>
                                  <a:pt x="2030450" y="342900"/>
                                </a:lnTo>
                                <a:lnTo>
                                  <a:pt x="2273874" y="342900"/>
                                </a:lnTo>
                                <a:lnTo>
                                  <a:pt x="2273653" y="330200"/>
                                </a:lnTo>
                                <a:close/>
                              </a:path>
                              <a:path w="2387600" h="1485900">
                                <a:moveTo>
                                  <a:pt x="1579910" y="317500"/>
                                </a:moveTo>
                                <a:lnTo>
                                  <a:pt x="37301" y="317500"/>
                                </a:lnTo>
                                <a:lnTo>
                                  <a:pt x="36107" y="330200"/>
                                </a:lnTo>
                                <a:lnTo>
                                  <a:pt x="1577138" y="330200"/>
                                </a:lnTo>
                                <a:lnTo>
                                  <a:pt x="1579910" y="317500"/>
                                </a:lnTo>
                                <a:close/>
                              </a:path>
                              <a:path w="2387600" h="1485900">
                                <a:moveTo>
                                  <a:pt x="1606640" y="317500"/>
                                </a:moveTo>
                                <a:lnTo>
                                  <a:pt x="1586581" y="317500"/>
                                </a:lnTo>
                                <a:lnTo>
                                  <a:pt x="1588282" y="330200"/>
                                </a:lnTo>
                                <a:lnTo>
                                  <a:pt x="1606386" y="330200"/>
                                </a:lnTo>
                                <a:lnTo>
                                  <a:pt x="1606640" y="317500"/>
                                </a:lnTo>
                                <a:close/>
                              </a:path>
                              <a:path w="2387600" h="1485900">
                                <a:moveTo>
                                  <a:pt x="1675575" y="317500"/>
                                </a:moveTo>
                                <a:lnTo>
                                  <a:pt x="1662929" y="317500"/>
                                </a:lnTo>
                                <a:lnTo>
                                  <a:pt x="1660841" y="330200"/>
                                </a:lnTo>
                                <a:lnTo>
                                  <a:pt x="1682556" y="330200"/>
                                </a:lnTo>
                                <a:lnTo>
                                  <a:pt x="1675575" y="317500"/>
                                </a:lnTo>
                                <a:close/>
                              </a:path>
                              <a:path w="2387600" h="1485900">
                                <a:moveTo>
                                  <a:pt x="2307982" y="292100"/>
                                </a:moveTo>
                                <a:lnTo>
                                  <a:pt x="2044301" y="292100"/>
                                </a:lnTo>
                                <a:lnTo>
                                  <a:pt x="2042500" y="304800"/>
                                </a:lnTo>
                                <a:lnTo>
                                  <a:pt x="2040898" y="317500"/>
                                </a:lnTo>
                                <a:lnTo>
                                  <a:pt x="2035553" y="317500"/>
                                </a:lnTo>
                                <a:lnTo>
                                  <a:pt x="2032494" y="330200"/>
                                </a:lnTo>
                                <a:lnTo>
                                  <a:pt x="2263579" y="330200"/>
                                </a:lnTo>
                                <a:lnTo>
                                  <a:pt x="2264263" y="317500"/>
                                </a:lnTo>
                                <a:lnTo>
                                  <a:pt x="2274824" y="304800"/>
                                </a:lnTo>
                                <a:lnTo>
                                  <a:pt x="2305464" y="304800"/>
                                </a:lnTo>
                                <a:lnTo>
                                  <a:pt x="2307982" y="292100"/>
                                </a:lnTo>
                                <a:close/>
                              </a:path>
                              <a:path w="2387600" h="1485900">
                                <a:moveTo>
                                  <a:pt x="1634652" y="304800"/>
                                </a:moveTo>
                                <a:lnTo>
                                  <a:pt x="60502" y="304800"/>
                                </a:lnTo>
                                <a:lnTo>
                                  <a:pt x="54098" y="317500"/>
                                </a:lnTo>
                                <a:lnTo>
                                  <a:pt x="1631017" y="317500"/>
                                </a:lnTo>
                                <a:lnTo>
                                  <a:pt x="1634652" y="304800"/>
                                </a:lnTo>
                                <a:close/>
                              </a:path>
                              <a:path w="2387600" h="1485900">
                                <a:moveTo>
                                  <a:pt x="2304535" y="304800"/>
                                </a:moveTo>
                                <a:lnTo>
                                  <a:pt x="2299554" y="304800"/>
                                </a:lnTo>
                                <a:lnTo>
                                  <a:pt x="2301532" y="317500"/>
                                </a:lnTo>
                                <a:lnTo>
                                  <a:pt x="2304535" y="304800"/>
                                </a:lnTo>
                                <a:close/>
                              </a:path>
                              <a:path w="2387600" h="1485900">
                                <a:moveTo>
                                  <a:pt x="1653120" y="292100"/>
                                </a:moveTo>
                                <a:lnTo>
                                  <a:pt x="66826" y="292100"/>
                                </a:lnTo>
                                <a:lnTo>
                                  <a:pt x="65577" y="304800"/>
                                </a:lnTo>
                                <a:lnTo>
                                  <a:pt x="1650171" y="304800"/>
                                </a:lnTo>
                                <a:lnTo>
                                  <a:pt x="1653120" y="292100"/>
                                </a:lnTo>
                                <a:close/>
                              </a:path>
                              <a:path w="2387600" h="1485900">
                                <a:moveTo>
                                  <a:pt x="1674505" y="292100"/>
                                </a:moveTo>
                                <a:lnTo>
                                  <a:pt x="1653120" y="292100"/>
                                </a:lnTo>
                                <a:lnTo>
                                  <a:pt x="1673367" y="304800"/>
                                </a:lnTo>
                                <a:lnTo>
                                  <a:pt x="1674505" y="292100"/>
                                </a:lnTo>
                                <a:close/>
                              </a:path>
                              <a:path w="2387600" h="1485900">
                                <a:moveTo>
                                  <a:pt x="1721890" y="292100"/>
                                </a:moveTo>
                                <a:lnTo>
                                  <a:pt x="1674505" y="292100"/>
                                </a:lnTo>
                                <a:lnTo>
                                  <a:pt x="1678813" y="304800"/>
                                </a:lnTo>
                                <a:lnTo>
                                  <a:pt x="1722277" y="304800"/>
                                </a:lnTo>
                                <a:lnTo>
                                  <a:pt x="1721890" y="292100"/>
                                </a:lnTo>
                                <a:close/>
                              </a:path>
                              <a:path w="2387600" h="1485900">
                                <a:moveTo>
                                  <a:pt x="1694861" y="266700"/>
                                </a:moveTo>
                                <a:lnTo>
                                  <a:pt x="1675034" y="266700"/>
                                </a:lnTo>
                                <a:lnTo>
                                  <a:pt x="1669402" y="279400"/>
                                </a:lnTo>
                                <a:lnTo>
                                  <a:pt x="72944" y="279400"/>
                                </a:lnTo>
                                <a:lnTo>
                                  <a:pt x="70835" y="292100"/>
                                </a:lnTo>
                                <a:lnTo>
                                  <a:pt x="1696893" y="292100"/>
                                </a:lnTo>
                                <a:lnTo>
                                  <a:pt x="1688941" y="279400"/>
                                </a:lnTo>
                                <a:lnTo>
                                  <a:pt x="1694861" y="266700"/>
                                </a:lnTo>
                                <a:close/>
                              </a:path>
                              <a:path w="2387600" h="1485900">
                                <a:moveTo>
                                  <a:pt x="2310611" y="279400"/>
                                </a:moveTo>
                                <a:lnTo>
                                  <a:pt x="2099099" y="279400"/>
                                </a:lnTo>
                                <a:lnTo>
                                  <a:pt x="2092393" y="292100"/>
                                </a:lnTo>
                                <a:lnTo>
                                  <a:pt x="2309351" y="292100"/>
                                </a:lnTo>
                                <a:lnTo>
                                  <a:pt x="2310611" y="279400"/>
                                </a:lnTo>
                                <a:close/>
                              </a:path>
                              <a:path w="2387600" h="1485900">
                                <a:moveTo>
                                  <a:pt x="2325444" y="279400"/>
                                </a:moveTo>
                                <a:lnTo>
                                  <a:pt x="2310611" y="279400"/>
                                </a:lnTo>
                                <a:lnTo>
                                  <a:pt x="2313715" y="292100"/>
                                </a:lnTo>
                                <a:lnTo>
                                  <a:pt x="2322893" y="292100"/>
                                </a:lnTo>
                                <a:lnTo>
                                  <a:pt x="2325444" y="279400"/>
                                </a:lnTo>
                                <a:close/>
                              </a:path>
                              <a:path w="2387600" h="1485900">
                                <a:moveTo>
                                  <a:pt x="1386479" y="266700"/>
                                </a:moveTo>
                                <a:lnTo>
                                  <a:pt x="80942" y="266700"/>
                                </a:lnTo>
                                <a:lnTo>
                                  <a:pt x="76655" y="279400"/>
                                </a:lnTo>
                                <a:lnTo>
                                  <a:pt x="1382049" y="279400"/>
                                </a:lnTo>
                                <a:lnTo>
                                  <a:pt x="1386479" y="266700"/>
                                </a:lnTo>
                                <a:close/>
                              </a:path>
                              <a:path w="2387600" h="1485900">
                                <a:moveTo>
                                  <a:pt x="1434251" y="266700"/>
                                </a:moveTo>
                                <a:lnTo>
                                  <a:pt x="1408394" y="266700"/>
                                </a:lnTo>
                                <a:lnTo>
                                  <a:pt x="1405577" y="279400"/>
                                </a:lnTo>
                                <a:lnTo>
                                  <a:pt x="1434705" y="279400"/>
                                </a:lnTo>
                                <a:lnTo>
                                  <a:pt x="1434251" y="266700"/>
                                </a:lnTo>
                                <a:close/>
                              </a:path>
                              <a:path w="2387600" h="1485900">
                                <a:moveTo>
                                  <a:pt x="1548949" y="266700"/>
                                </a:moveTo>
                                <a:lnTo>
                                  <a:pt x="1459259" y="266700"/>
                                </a:lnTo>
                                <a:lnTo>
                                  <a:pt x="1459137" y="279400"/>
                                </a:lnTo>
                                <a:lnTo>
                                  <a:pt x="1549711" y="279400"/>
                                </a:lnTo>
                                <a:lnTo>
                                  <a:pt x="1548949" y="266700"/>
                                </a:lnTo>
                                <a:close/>
                              </a:path>
                              <a:path w="2387600" h="1485900">
                                <a:moveTo>
                                  <a:pt x="1571880" y="266700"/>
                                </a:moveTo>
                                <a:lnTo>
                                  <a:pt x="1567936" y="279400"/>
                                </a:lnTo>
                                <a:lnTo>
                                  <a:pt x="1576099" y="279400"/>
                                </a:lnTo>
                                <a:lnTo>
                                  <a:pt x="1571880" y="266700"/>
                                </a:lnTo>
                                <a:close/>
                              </a:path>
                              <a:path w="2387600" h="1485900">
                                <a:moveTo>
                                  <a:pt x="1653617" y="266700"/>
                                </a:moveTo>
                                <a:lnTo>
                                  <a:pt x="1598223" y="266700"/>
                                </a:lnTo>
                                <a:lnTo>
                                  <a:pt x="1597306" y="279400"/>
                                </a:lnTo>
                                <a:lnTo>
                                  <a:pt x="1655340" y="279400"/>
                                </a:lnTo>
                                <a:lnTo>
                                  <a:pt x="1653617" y="266700"/>
                                </a:lnTo>
                                <a:close/>
                              </a:path>
                              <a:path w="2387600" h="1485900">
                                <a:moveTo>
                                  <a:pt x="2134754" y="266700"/>
                                </a:moveTo>
                                <a:lnTo>
                                  <a:pt x="2117953" y="266700"/>
                                </a:lnTo>
                                <a:lnTo>
                                  <a:pt x="2111326" y="279400"/>
                                </a:lnTo>
                                <a:lnTo>
                                  <a:pt x="2143921" y="279400"/>
                                </a:lnTo>
                                <a:lnTo>
                                  <a:pt x="2134754" y="266700"/>
                                </a:lnTo>
                                <a:close/>
                              </a:path>
                              <a:path w="2387600" h="1485900">
                                <a:moveTo>
                                  <a:pt x="2346144" y="266700"/>
                                </a:moveTo>
                                <a:lnTo>
                                  <a:pt x="2159993" y="266700"/>
                                </a:lnTo>
                                <a:lnTo>
                                  <a:pt x="2156613" y="279400"/>
                                </a:lnTo>
                                <a:lnTo>
                                  <a:pt x="2344853" y="279400"/>
                                </a:lnTo>
                                <a:lnTo>
                                  <a:pt x="2346144" y="266700"/>
                                </a:lnTo>
                                <a:close/>
                              </a:path>
                              <a:path w="2387600" h="1485900">
                                <a:moveTo>
                                  <a:pt x="1412403" y="241300"/>
                                </a:moveTo>
                                <a:lnTo>
                                  <a:pt x="84763" y="241300"/>
                                </a:lnTo>
                                <a:lnTo>
                                  <a:pt x="84996" y="254000"/>
                                </a:lnTo>
                                <a:lnTo>
                                  <a:pt x="82355" y="266700"/>
                                </a:lnTo>
                                <a:lnTo>
                                  <a:pt x="1402876" y="266700"/>
                                </a:lnTo>
                                <a:lnTo>
                                  <a:pt x="1405078" y="254000"/>
                                </a:lnTo>
                                <a:lnTo>
                                  <a:pt x="1412403" y="241300"/>
                                </a:lnTo>
                                <a:close/>
                              </a:path>
                              <a:path w="2387600" h="1485900">
                                <a:moveTo>
                                  <a:pt x="1522793" y="254000"/>
                                </a:moveTo>
                                <a:lnTo>
                                  <a:pt x="1483890" y="254000"/>
                                </a:lnTo>
                                <a:lnTo>
                                  <a:pt x="1479395" y="266700"/>
                                </a:lnTo>
                                <a:lnTo>
                                  <a:pt x="1523489" y="266700"/>
                                </a:lnTo>
                                <a:lnTo>
                                  <a:pt x="1522793" y="254000"/>
                                </a:lnTo>
                                <a:close/>
                              </a:path>
                              <a:path w="2387600" h="1485900">
                                <a:moveTo>
                                  <a:pt x="1655086" y="254000"/>
                                </a:moveTo>
                                <a:lnTo>
                                  <a:pt x="1636662" y="254000"/>
                                </a:lnTo>
                                <a:lnTo>
                                  <a:pt x="1631626" y="266700"/>
                                </a:lnTo>
                                <a:lnTo>
                                  <a:pt x="1654247" y="266700"/>
                                </a:lnTo>
                                <a:lnTo>
                                  <a:pt x="1655086" y="254000"/>
                                </a:lnTo>
                                <a:close/>
                              </a:path>
                              <a:path w="2387600" h="1485900">
                                <a:moveTo>
                                  <a:pt x="2351769" y="254000"/>
                                </a:moveTo>
                                <a:lnTo>
                                  <a:pt x="2170894" y="254000"/>
                                </a:lnTo>
                                <a:lnTo>
                                  <a:pt x="2167724" y="266700"/>
                                </a:lnTo>
                                <a:lnTo>
                                  <a:pt x="2348698" y="266700"/>
                                </a:lnTo>
                                <a:lnTo>
                                  <a:pt x="2351769" y="254000"/>
                                </a:lnTo>
                                <a:close/>
                              </a:path>
                              <a:path w="2387600" h="1485900">
                                <a:moveTo>
                                  <a:pt x="1533419" y="241300"/>
                                </a:moveTo>
                                <a:lnTo>
                                  <a:pt x="1505397" y="241300"/>
                                </a:lnTo>
                                <a:lnTo>
                                  <a:pt x="1502822" y="254000"/>
                                </a:lnTo>
                                <a:lnTo>
                                  <a:pt x="1531199" y="254000"/>
                                </a:lnTo>
                                <a:lnTo>
                                  <a:pt x="1533419" y="241300"/>
                                </a:lnTo>
                                <a:close/>
                              </a:path>
                              <a:path w="2387600" h="1485900">
                                <a:moveTo>
                                  <a:pt x="2375846" y="241300"/>
                                </a:moveTo>
                                <a:lnTo>
                                  <a:pt x="2193483" y="241300"/>
                                </a:lnTo>
                                <a:lnTo>
                                  <a:pt x="2191650" y="254000"/>
                                </a:lnTo>
                                <a:lnTo>
                                  <a:pt x="2371020" y="254000"/>
                                </a:lnTo>
                                <a:lnTo>
                                  <a:pt x="2375846" y="241300"/>
                                </a:lnTo>
                                <a:close/>
                              </a:path>
                              <a:path w="2387600" h="1485900">
                                <a:moveTo>
                                  <a:pt x="1434476" y="228600"/>
                                </a:moveTo>
                                <a:lnTo>
                                  <a:pt x="91977" y="228600"/>
                                </a:lnTo>
                                <a:lnTo>
                                  <a:pt x="90220" y="241300"/>
                                </a:lnTo>
                                <a:lnTo>
                                  <a:pt x="1426718" y="241300"/>
                                </a:lnTo>
                                <a:lnTo>
                                  <a:pt x="1434476" y="228600"/>
                                </a:lnTo>
                                <a:close/>
                              </a:path>
                              <a:path w="2387600" h="1485900">
                                <a:moveTo>
                                  <a:pt x="1544420" y="228600"/>
                                </a:moveTo>
                                <a:lnTo>
                                  <a:pt x="1519269" y="228600"/>
                                </a:lnTo>
                                <a:lnTo>
                                  <a:pt x="1514829" y="241300"/>
                                </a:lnTo>
                                <a:lnTo>
                                  <a:pt x="1545558" y="241300"/>
                                </a:lnTo>
                                <a:lnTo>
                                  <a:pt x="1544420" y="228600"/>
                                </a:lnTo>
                                <a:close/>
                              </a:path>
                              <a:path w="2387600" h="1485900">
                                <a:moveTo>
                                  <a:pt x="2199680" y="228600"/>
                                </a:moveTo>
                                <a:lnTo>
                                  <a:pt x="2194820" y="228600"/>
                                </a:lnTo>
                                <a:lnTo>
                                  <a:pt x="2194013" y="241300"/>
                                </a:lnTo>
                                <a:lnTo>
                                  <a:pt x="2218335" y="241300"/>
                                </a:lnTo>
                                <a:lnTo>
                                  <a:pt x="2199680" y="228600"/>
                                </a:lnTo>
                                <a:close/>
                              </a:path>
                              <a:path w="2387600" h="1485900">
                                <a:moveTo>
                                  <a:pt x="2387290" y="215900"/>
                                </a:moveTo>
                                <a:lnTo>
                                  <a:pt x="2219208" y="215900"/>
                                </a:lnTo>
                                <a:lnTo>
                                  <a:pt x="2219993" y="228600"/>
                                </a:lnTo>
                                <a:lnTo>
                                  <a:pt x="2219783" y="241300"/>
                                </a:lnTo>
                                <a:lnTo>
                                  <a:pt x="2382650" y="241300"/>
                                </a:lnTo>
                                <a:lnTo>
                                  <a:pt x="2384529" y="228600"/>
                                </a:lnTo>
                                <a:lnTo>
                                  <a:pt x="2387290" y="215900"/>
                                </a:lnTo>
                                <a:close/>
                              </a:path>
                              <a:path w="2387600" h="1485900">
                                <a:moveTo>
                                  <a:pt x="1452454" y="215900"/>
                                </a:moveTo>
                                <a:lnTo>
                                  <a:pt x="93765" y="215900"/>
                                </a:lnTo>
                                <a:lnTo>
                                  <a:pt x="93788" y="228600"/>
                                </a:lnTo>
                                <a:lnTo>
                                  <a:pt x="1445864" y="228600"/>
                                </a:lnTo>
                                <a:lnTo>
                                  <a:pt x="1452454" y="215900"/>
                                </a:lnTo>
                                <a:close/>
                              </a:path>
                              <a:path w="2387600" h="1485900">
                                <a:moveTo>
                                  <a:pt x="1510245" y="190500"/>
                                </a:moveTo>
                                <a:lnTo>
                                  <a:pt x="1504069" y="203200"/>
                                </a:lnTo>
                                <a:lnTo>
                                  <a:pt x="93047" y="203200"/>
                                </a:lnTo>
                                <a:lnTo>
                                  <a:pt x="93511" y="215900"/>
                                </a:lnTo>
                                <a:lnTo>
                                  <a:pt x="1508454" y="215900"/>
                                </a:lnTo>
                                <a:lnTo>
                                  <a:pt x="1510245" y="190500"/>
                                </a:lnTo>
                                <a:close/>
                              </a:path>
                              <a:path w="2387600" h="1485900">
                                <a:moveTo>
                                  <a:pt x="2378685" y="203200"/>
                                </a:moveTo>
                                <a:lnTo>
                                  <a:pt x="2225184" y="203200"/>
                                </a:lnTo>
                                <a:lnTo>
                                  <a:pt x="2225084" y="215900"/>
                                </a:lnTo>
                                <a:lnTo>
                                  <a:pt x="2382131" y="215900"/>
                                </a:lnTo>
                                <a:lnTo>
                                  <a:pt x="2378685" y="203200"/>
                                </a:lnTo>
                                <a:close/>
                              </a:path>
                              <a:path w="2387600" h="1485900">
                                <a:moveTo>
                                  <a:pt x="1384821" y="190500"/>
                                </a:moveTo>
                                <a:lnTo>
                                  <a:pt x="93943" y="190500"/>
                                </a:lnTo>
                                <a:lnTo>
                                  <a:pt x="93191" y="203200"/>
                                </a:lnTo>
                                <a:lnTo>
                                  <a:pt x="1389676" y="203200"/>
                                </a:lnTo>
                                <a:lnTo>
                                  <a:pt x="1384821" y="190500"/>
                                </a:lnTo>
                                <a:close/>
                              </a:path>
                              <a:path w="2387600" h="1485900">
                                <a:moveTo>
                                  <a:pt x="1426442" y="190500"/>
                                </a:moveTo>
                                <a:lnTo>
                                  <a:pt x="1414812" y="190500"/>
                                </a:lnTo>
                                <a:lnTo>
                                  <a:pt x="1409224" y="203200"/>
                                </a:lnTo>
                                <a:lnTo>
                                  <a:pt x="1429026" y="203200"/>
                                </a:lnTo>
                                <a:lnTo>
                                  <a:pt x="1426442" y="190500"/>
                                </a:lnTo>
                                <a:close/>
                              </a:path>
                              <a:path w="2387600" h="1485900">
                                <a:moveTo>
                                  <a:pt x="2372412" y="190500"/>
                                </a:moveTo>
                                <a:lnTo>
                                  <a:pt x="2232994" y="190500"/>
                                </a:lnTo>
                                <a:lnTo>
                                  <a:pt x="2232596" y="203200"/>
                                </a:lnTo>
                                <a:lnTo>
                                  <a:pt x="2372367" y="203200"/>
                                </a:lnTo>
                                <a:lnTo>
                                  <a:pt x="2372412" y="190500"/>
                                </a:lnTo>
                                <a:close/>
                              </a:path>
                              <a:path w="2387600" h="1485900">
                                <a:moveTo>
                                  <a:pt x="1355699" y="177800"/>
                                </a:moveTo>
                                <a:lnTo>
                                  <a:pt x="97522" y="177800"/>
                                </a:lnTo>
                                <a:lnTo>
                                  <a:pt x="95157" y="190500"/>
                                </a:lnTo>
                                <a:lnTo>
                                  <a:pt x="1365624" y="190500"/>
                                </a:lnTo>
                                <a:lnTo>
                                  <a:pt x="1355699" y="177800"/>
                                </a:lnTo>
                                <a:close/>
                              </a:path>
                              <a:path w="2387600" h="1485900">
                                <a:moveTo>
                                  <a:pt x="1380249" y="177800"/>
                                </a:moveTo>
                                <a:lnTo>
                                  <a:pt x="1369381" y="177800"/>
                                </a:lnTo>
                                <a:lnTo>
                                  <a:pt x="1365624" y="190500"/>
                                </a:lnTo>
                                <a:lnTo>
                                  <a:pt x="1381993" y="190500"/>
                                </a:lnTo>
                                <a:lnTo>
                                  <a:pt x="1380249" y="177800"/>
                                </a:lnTo>
                                <a:close/>
                              </a:path>
                              <a:path w="2387600" h="1485900">
                                <a:moveTo>
                                  <a:pt x="2355997" y="177800"/>
                                </a:moveTo>
                                <a:lnTo>
                                  <a:pt x="2225659" y="177800"/>
                                </a:lnTo>
                                <a:lnTo>
                                  <a:pt x="2224886" y="190500"/>
                                </a:lnTo>
                                <a:lnTo>
                                  <a:pt x="2356660" y="190500"/>
                                </a:lnTo>
                                <a:lnTo>
                                  <a:pt x="2355997" y="177800"/>
                                </a:lnTo>
                                <a:close/>
                              </a:path>
                              <a:path w="2387600" h="1485900">
                                <a:moveTo>
                                  <a:pt x="1294711" y="165100"/>
                                </a:moveTo>
                                <a:lnTo>
                                  <a:pt x="104899" y="165100"/>
                                </a:lnTo>
                                <a:lnTo>
                                  <a:pt x="100337" y="177800"/>
                                </a:lnTo>
                                <a:lnTo>
                                  <a:pt x="1294999" y="177800"/>
                                </a:lnTo>
                                <a:lnTo>
                                  <a:pt x="1294711" y="165100"/>
                                </a:lnTo>
                                <a:close/>
                              </a:path>
                              <a:path w="2387600" h="1485900">
                                <a:moveTo>
                                  <a:pt x="1337212" y="165100"/>
                                </a:moveTo>
                                <a:lnTo>
                                  <a:pt x="1327970" y="165100"/>
                                </a:lnTo>
                                <a:lnTo>
                                  <a:pt x="1321764" y="177800"/>
                                </a:lnTo>
                                <a:lnTo>
                                  <a:pt x="1346342" y="177800"/>
                                </a:lnTo>
                                <a:lnTo>
                                  <a:pt x="1337212" y="165100"/>
                                </a:lnTo>
                                <a:close/>
                              </a:path>
                              <a:path w="2387600" h="1485900">
                                <a:moveTo>
                                  <a:pt x="2336049" y="165100"/>
                                </a:moveTo>
                                <a:lnTo>
                                  <a:pt x="2224333" y="165100"/>
                                </a:lnTo>
                                <a:lnTo>
                                  <a:pt x="2224632" y="177800"/>
                                </a:lnTo>
                                <a:lnTo>
                                  <a:pt x="2335508" y="177800"/>
                                </a:lnTo>
                                <a:lnTo>
                                  <a:pt x="2336049" y="165100"/>
                                </a:lnTo>
                                <a:close/>
                              </a:path>
                              <a:path w="2387600" h="1485900">
                                <a:moveTo>
                                  <a:pt x="1269987" y="152400"/>
                                </a:moveTo>
                                <a:lnTo>
                                  <a:pt x="122485" y="152400"/>
                                </a:lnTo>
                                <a:lnTo>
                                  <a:pt x="120286" y="165100"/>
                                </a:lnTo>
                                <a:lnTo>
                                  <a:pt x="1272090" y="165100"/>
                                </a:lnTo>
                                <a:lnTo>
                                  <a:pt x="1269987" y="152400"/>
                                </a:lnTo>
                                <a:close/>
                              </a:path>
                              <a:path w="2387600" h="1485900">
                                <a:moveTo>
                                  <a:pt x="2325566" y="139700"/>
                                </a:moveTo>
                                <a:lnTo>
                                  <a:pt x="2231406" y="139700"/>
                                </a:lnTo>
                                <a:lnTo>
                                  <a:pt x="2231546" y="152400"/>
                                </a:lnTo>
                                <a:lnTo>
                                  <a:pt x="2230508" y="165100"/>
                                </a:lnTo>
                                <a:lnTo>
                                  <a:pt x="2333023" y="165100"/>
                                </a:lnTo>
                                <a:lnTo>
                                  <a:pt x="2329952" y="152400"/>
                                </a:lnTo>
                                <a:lnTo>
                                  <a:pt x="2327798" y="152400"/>
                                </a:lnTo>
                                <a:lnTo>
                                  <a:pt x="2325566" y="139700"/>
                                </a:lnTo>
                                <a:close/>
                              </a:path>
                              <a:path w="2387600" h="1485900">
                                <a:moveTo>
                                  <a:pt x="975019" y="139700"/>
                                </a:moveTo>
                                <a:lnTo>
                                  <a:pt x="118983" y="139700"/>
                                </a:lnTo>
                                <a:lnTo>
                                  <a:pt x="120728" y="152400"/>
                                </a:lnTo>
                                <a:lnTo>
                                  <a:pt x="987639" y="152400"/>
                                </a:lnTo>
                                <a:lnTo>
                                  <a:pt x="975019" y="139700"/>
                                </a:lnTo>
                                <a:close/>
                              </a:path>
                              <a:path w="2387600" h="1485900">
                                <a:moveTo>
                                  <a:pt x="1267336" y="139700"/>
                                </a:moveTo>
                                <a:lnTo>
                                  <a:pt x="1247712" y="139700"/>
                                </a:lnTo>
                                <a:lnTo>
                                  <a:pt x="1246962" y="152400"/>
                                </a:lnTo>
                                <a:lnTo>
                                  <a:pt x="1268507" y="152400"/>
                                </a:lnTo>
                                <a:lnTo>
                                  <a:pt x="1267336" y="139700"/>
                                </a:lnTo>
                                <a:close/>
                              </a:path>
                              <a:path w="2387600" h="1485900">
                                <a:moveTo>
                                  <a:pt x="815818" y="127000"/>
                                </a:moveTo>
                                <a:lnTo>
                                  <a:pt x="115150" y="127000"/>
                                </a:lnTo>
                                <a:lnTo>
                                  <a:pt x="112698" y="139700"/>
                                </a:lnTo>
                                <a:lnTo>
                                  <a:pt x="824091" y="139700"/>
                                </a:lnTo>
                                <a:lnTo>
                                  <a:pt x="815818" y="127000"/>
                                </a:lnTo>
                                <a:close/>
                              </a:path>
                              <a:path w="2387600" h="1485900">
                                <a:moveTo>
                                  <a:pt x="2299345" y="88900"/>
                                </a:moveTo>
                                <a:lnTo>
                                  <a:pt x="2282290" y="88900"/>
                                </a:lnTo>
                                <a:lnTo>
                                  <a:pt x="2278622" y="101600"/>
                                </a:lnTo>
                                <a:lnTo>
                                  <a:pt x="2276425" y="114300"/>
                                </a:lnTo>
                                <a:lnTo>
                                  <a:pt x="2237621" y="114300"/>
                                </a:lnTo>
                                <a:lnTo>
                                  <a:pt x="2233530" y="127000"/>
                                </a:lnTo>
                                <a:lnTo>
                                  <a:pt x="2231763" y="139700"/>
                                </a:lnTo>
                                <a:lnTo>
                                  <a:pt x="2321579" y="139700"/>
                                </a:lnTo>
                                <a:lnTo>
                                  <a:pt x="2319768" y="127000"/>
                                </a:lnTo>
                                <a:lnTo>
                                  <a:pt x="2322131" y="114300"/>
                                </a:lnTo>
                                <a:lnTo>
                                  <a:pt x="2316266" y="101600"/>
                                </a:lnTo>
                                <a:lnTo>
                                  <a:pt x="2302846" y="101600"/>
                                </a:lnTo>
                                <a:lnTo>
                                  <a:pt x="2299345" y="88900"/>
                                </a:lnTo>
                                <a:close/>
                              </a:path>
                              <a:path w="2387600" h="1485900">
                                <a:moveTo>
                                  <a:pt x="757872" y="114300"/>
                                </a:moveTo>
                                <a:lnTo>
                                  <a:pt x="122650" y="114300"/>
                                </a:lnTo>
                                <a:lnTo>
                                  <a:pt x="123511" y="127000"/>
                                </a:lnTo>
                                <a:lnTo>
                                  <a:pt x="761319" y="127000"/>
                                </a:lnTo>
                                <a:lnTo>
                                  <a:pt x="757872" y="114300"/>
                                </a:lnTo>
                                <a:close/>
                              </a:path>
                              <a:path w="2387600" h="1485900">
                                <a:moveTo>
                                  <a:pt x="648267" y="101600"/>
                                </a:moveTo>
                                <a:lnTo>
                                  <a:pt x="128902" y="101600"/>
                                </a:lnTo>
                                <a:lnTo>
                                  <a:pt x="128902" y="114300"/>
                                </a:lnTo>
                                <a:lnTo>
                                  <a:pt x="653834" y="114300"/>
                                </a:lnTo>
                                <a:lnTo>
                                  <a:pt x="648267" y="101600"/>
                                </a:lnTo>
                                <a:close/>
                              </a:path>
                              <a:path w="2387600" h="1485900">
                                <a:moveTo>
                                  <a:pt x="2260088" y="101600"/>
                                </a:moveTo>
                                <a:lnTo>
                                  <a:pt x="2245485" y="101600"/>
                                </a:lnTo>
                                <a:lnTo>
                                  <a:pt x="2244834" y="114300"/>
                                </a:lnTo>
                                <a:lnTo>
                                  <a:pt x="2263810" y="114300"/>
                                </a:lnTo>
                                <a:lnTo>
                                  <a:pt x="2260088" y="101600"/>
                                </a:lnTo>
                                <a:close/>
                              </a:path>
                              <a:path w="2387600" h="1485900">
                                <a:moveTo>
                                  <a:pt x="587162" y="88900"/>
                                </a:moveTo>
                                <a:lnTo>
                                  <a:pt x="127609" y="88900"/>
                                </a:lnTo>
                                <a:lnTo>
                                  <a:pt x="128670" y="101600"/>
                                </a:lnTo>
                                <a:lnTo>
                                  <a:pt x="592442" y="101600"/>
                                </a:lnTo>
                                <a:lnTo>
                                  <a:pt x="587162" y="88900"/>
                                </a:lnTo>
                                <a:close/>
                              </a:path>
                              <a:path w="2387600" h="1485900">
                                <a:moveTo>
                                  <a:pt x="564817" y="76200"/>
                                </a:moveTo>
                                <a:lnTo>
                                  <a:pt x="123080" y="76200"/>
                                </a:lnTo>
                                <a:lnTo>
                                  <a:pt x="126903" y="88900"/>
                                </a:lnTo>
                                <a:lnTo>
                                  <a:pt x="566926" y="88900"/>
                                </a:lnTo>
                                <a:lnTo>
                                  <a:pt x="564817" y="76200"/>
                                </a:lnTo>
                                <a:close/>
                              </a:path>
                              <a:path w="2387600" h="1485900">
                                <a:moveTo>
                                  <a:pt x="440897" y="63500"/>
                                </a:moveTo>
                                <a:lnTo>
                                  <a:pt x="116740" y="63500"/>
                                </a:lnTo>
                                <a:lnTo>
                                  <a:pt x="121721" y="76200"/>
                                </a:lnTo>
                                <a:lnTo>
                                  <a:pt x="449844" y="76200"/>
                                </a:lnTo>
                                <a:lnTo>
                                  <a:pt x="440897" y="63500"/>
                                </a:lnTo>
                                <a:close/>
                              </a:path>
                              <a:path w="2387600" h="1485900">
                                <a:moveTo>
                                  <a:pt x="408101" y="50800"/>
                                </a:moveTo>
                                <a:lnTo>
                                  <a:pt x="116221" y="50800"/>
                                </a:lnTo>
                                <a:lnTo>
                                  <a:pt x="120771" y="63500"/>
                                </a:lnTo>
                                <a:lnTo>
                                  <a:pt x="417944" y="63500"/>
                                </a:lnTo>
                                <a:lnTo>
                                  <a:pt x="408101" y="50800"/>
                                </a:lnTo>
                                <a:close/>
                              </a:path>
                              <a:path w="2387600" h="1485900">
                                <a:moveTo>
                                  <a:pt x="145615" y="25400"/>
                                </a:moveTo>
                                <a:lnTo>
                                  <a:pt x="112378" y="25400"/>
                                </a:lnTo>
                                <a:lnTo>
                                  <a:pt x="110656" y="37543"/>
                                </a:lnTo>
                                <a:lnTo>
                                  <a:pt x="110622" y="50800"/>
                                </a:lnTo>
                                <a:lnTo>
                                  <a:pt x="168161" y="50800"/>
                                </a:lnTo>
                                <a:lnTo>
                                  <a:pt x="163452" y="38100"/>
                                </a:lnTo>
                                <a:lnTo>
                                  <a:pt x="152578" y="38100"/>
                                </a:lnTo>
                                <a:lnTo>
                                  <a:pt x="145615" y="25400"/>
                                </a:lnTo>
                                <a:close/>
                              </a:path>
                              <a:path w="2387600" h="1485900">
                                <a:moveTo>
                                  <a:pt x="379472" y="38100"/>
                                </a:moveTo>
                                <a:lnTo>
                                  <a:pt x="185036" y="38100"/>
                                </a:lnTo>
                                <a:lnTo>
                                  <a:pt x="187322" y="50800"/>
                                </a:lnTo>
                                <a:lnTo>
                                  <a:pt x="387325" y="50800"/>
                                </a:lnTo>
                                <a:lnTo>
                                  <a:pt x="379472" y="38100"/>
                                </a:lnTo>
                                <a:close/>
                              </a:path>
                              <a:path w="2387600" h="1485900">
                                <a:moveTo>
                                  <a:pt x="303102" y="25400"/>
                                </a:moveTo>
                                <a:lnTo>
                                  <a:pt x="182076" y="25400"/>
                                </a:lnTo>
                                <a:lnTo>
                                  <a:pt x="182667" y="37543"/>
                                </a:lnTo>
                                <a:lnTo>
                                  <a:pt x="182694" y="38100"/>
                                </a:lnTo>
                                <a:lnTo>
                                  <a:pt x="315263" y="38100"/>
                                </a:lnTo>
                                <a:lnTo>
                                  <a:pt x="303102" y="25400"/>
                                </a:lnTo>
                                <a:close/>
                              </a:path>
                              <a:path w="2387600" h="1485900">
                                <a:moveTo>
                                  <a:pt x="217477" y="0"/>
                                </a:moveTo>
                                <a:lnTo>
                                  <a:pt x="213047" y="0"/>
                                </a:lnTo>
                                <a:lnTo>
                                  <a:pt x="210639" y="12700"/>
                                </a:lnTo>
                                <a:lnTo>
                                  <a:pt x="209468" y="25400"/>
                                </a:lnTo>
                                <a:lnTo>
                                  <a:pt x="264048" y="25400"/>
                                </a:lnTo>
                                <a:lnTo>
                                  <a:pt x="258293" y="12700"/>
                                </a:lnTo>
                                <a:lnTo>
                                  <a:pt x="221752" y="12700"/>
                                </a:lnTo>
                                <a:lnTo>
                                  <a:pt x="217477" y="0"/>
                                </a:lnTo>
                                <a:close/>
                              </a:path>
                            </a:pathLst>
                          </a:custGeom>
                          <a:solidFill>
                            <a:srgbClr val="1E6988"/>
                          </a:solidFill>
                        </wps:spPr>
                        <wps:bodyPr wrap="square" lIns="0" tIns="0" rIns="0" bIns="0" rtlCol="0">
                          <a:prstTxWarp prst="textNoShape">
                            <a:avLst/>
                          </a:prstTxWarp>
                          <a:noAutofit/>
                        </wps:bodyPr>
                      </wps:wsp>
                      <wps:wsp>
                        <wps:cNvPr id="52" name="Graphic 52"/>
                        <wps:cNvSpPr/>
                        <wps:spPr>
                          <a:xfrm>
                            <a:off x="205171" y="205171"/>
                            <a:ext cx="629920" cy="2143125"/>
                          </a:xfrm>
                          <a:custGeom>
                            <a:avLst/>
                            <a:gdLst/>
                            <a:ahLst/>
                            <a:cxnLst/>
                            <a:rect l="l" t="t" r="r" b="b"/>
                            <a:pathLst>
                              <a:path w="629920" h="2143125">
                                <a:moveTo>
                                  <a:pt x="629600" y="0"/>
                                </a:moveTo>
                                <a:lnTo>
                                  <a:pt x="0" y="0"/>
                                </a:lnTo>
                                <a:lnTo>
                                  <a:pt x="0" y="2142850"/>
                                </a:lnTo>
                                <a:lnTo>
                                  <a:pt x="629600" y="2142850"/>
                                </a:lnTo>
                                <a:lnTo>
                                  <a:pt x="629600" y="0"/>
                                </a:lnTo>
                                <a:close/>
                              </a:path>
                            </a:pathLst>
                          </a:custGeom>
                          <a:solidFill>
                            <a:srgbClr val="7B232F"/>
                          </a:solidFill>
                        </wps:spPr>
                        <wps:bodyPr wrap="square" lIns="0" tIns="0" rIns="0" bIns="0" rtlCol="0">
                          <a:prstTxWarp prst="textNoShape">
                            <a:avLst/>
                          </a:prstTxWarp>
                          <a:noAutofit/>
                        </wps:bodyPr>
                      </wps:wsp>
                      <wps:wsp>
                        <wps:cNvPr id="53" name="Graphic 53"/>
                        <wps:cNvSpPr/>
                        <wps:spPr>
                          <a:xfrm>
                            <a:off x="198355" y="205171"/>
                            <a:ext cx="636905" cy="2143125"/>
                          </a:xfrm>
                          <a:custGeom>
                            <a:avLst/>
                            <a:gdLst/>
                            <a:ahLst/>
                            <a:cxnLst/>
                            <a:rect l="l" t="t" r="r" b="b"/>
                            <a:pathLst>
                              <a:path w="636905" h="2143125">
                                <a:moveTo>
                                  <a:pt x="636415" y="0"/>
                                </a:moveTo>
                                <a:lnTo>
                                  <a:pt x="0" y="0"/>
                                </a:lnTo>
                                <a:lnTo>
                                  <a:pt x="0" y="2142850"/>
                                </a:lnTo>
                                <a:lnTo>
                                  <a:pt x="636415" y="2142850"/>
                                </a:lnTo>
                                <a:lnTo>
                                  <a:pt x="636415" y="0"/>
                                </a:lnTo>
                                <a:close/>
                              </a:path>
                            </a:pathLst>
                          </a:custGeom>
                          <a:solidFill>
                            <a:srgbClr val="2B3087"/>
                          </a:solidFill>
                        </wps:spPr>
                        <wps:bodyPr wrap="square" lIns="0" tIns="0" rIns="0" bIns="0" rtlCol="0">
                          <a:prstTxWarp prst="textNoShape">
                            <a:avLst/>
                          </a:prstTxWarp>
                          <a:noAutofit/>
                        </wps:bodyPr>
                      </wps:wsp>
                      <wps:wsp>
                        <wps:cNvPr id="54" name="Graphic 54"/>
                        <wps:cNvSpPr/>
                        <wps:spPr>
                          <a:xfrm>
                            <a:off x="3487200" y="2512005"/>
                            <a:ext cx="3082290" cy="6010910"/>
                          </a:xfrm>
                          <a:custGeom>
                            <a:avLst/>
                            <a:gdLst/>
                            <a:ahLst/>
                            <a:cxnLst/>
                            <a:rect l="l" t="t" r="r" b="b"/>
                            <a:pathLst>
                              <a:path w="3082290" h="6010910">
                                <a:moveTo>
                                  <a:pt x="0" y="6010518"/>
                                </a:moveTo>
                                <a:lnTo>
                                  <a:pt x="3081728" y="6010518"/>
                                </a:lnTo>
                                <a:lnTo>
                                  <a:pt x="3081728" y="0"/>
                                </a:lnTo>
                                <a:lnTo>
                                  <a:pt x="0" y="0"/>
                                </a:lnTo>
                                <a:lnTo>
                                  <a:pt x="0" y="6010518"/>
                                </a:lnTo>
                                <a:close/>
                              </a:path>
                            </a:pathLst>
                          </a:custGeom>
                          <a:ln w="22091">
                            <a:solidFill>
                              <a:srgbClr val="C6822A"/>
                            </a:solidFill>
                            <a:prstDash val="solid"/>
                          </a:ln>
                        </wps:spPr>
                        <wps:bodyPr wrap="square" lIns="0" tIns="0" rIns="0" bIns="0" rtlCol="0">
                          <a:prstTxWarp prst="textNoShape">
                            <a:avLst/>
                          </a:prstTxWarp>
                          <a:noAutofit/>
                        </wps:bodyPr>
                      </wps:wsp>
                      <wps:wsp>
                        <wps:cNvPr id="55" name="Graphic 55"/>
                        <wps:cNvSpPr/>
                        <wps:spPr>
                          <a:xfrm>
                            <a:off x="198351" y="2676588"/>
                            <a:ext cx="3082290" cy="1270"/>
                          </a:xfrm>
                          <a:custGeom>
                            <a:avLst/>
                            <a:gdLst/>
                            <a:ahLst/>
                            <a:cxnLst/>
                            <a:rect l="l" t="t" r="r" b="b"/>
                            <a:pathLst>
                              <a:path w="3082290" h="0">
                                <a:moveTo>
                                  <a:pt x="3081728" y="0"/>
                                </a:moveTo>
                                <a:lnTo>
                                  <a:pt x="0" y="0"/>
                                </a:lnTo>
                              </a:path>
                            </a:pathLst>
                          </a:custGeom>
                          <a:solidFill>
                            <a:srgbClr val="2B3087"/>
                          </a:solidFill>
                        </wps:spPr>
                        <wps:bodyPr wrap="square" lIns="0" tIns="0" rIns="0" bIns="0" rtlCol="0">
                          <a:prstTxWarp prst="textNoShape">
                            <a:avLst/>
                          </a:prstTxWarp>
                          <a:noAutofit/>
                        </wps:bodyPr>
                      </wps:wsp>
                      <wps:wsp>
                        <wps:cNvPr id="56" name="Graphic 56"/>
                        <wps:cNvSpPr/>
                        <wps:spPr>
                          <a:xfrm>
                            <a:off x="3487134" y="2516368"/>
                            <a:ext cx="3079750" cy="634365"/>
                          </a:xfrm>
                          <a:custGeom>
                            <a:avLst/>
                            <a:gdLst/>
                            <a:ahLst/>
                            <a:cxnLst/>
                            <a:rect l="l" t="t" r="r" b="b"/>
                            <a:pathLst>
                              <a:path w="3079750" h="634365">
                                <a:moveTo>
                                  <a:pt x="3079398" y="0"/>
                                </a:moveTo>
                                <a:lnTo>
                                  <a:pt x="0" y="0"/>
                                </a:lnTo>
                                <a:lnTo>
                                  <a:pt x="0" y="634305"/>
                                </a:lnTo>
                                <a:lnTo>
                                  <a:pt x="3079398" y="634305"/>
                                </a:lnTo>
                                <a:lnTo>
                                  <a:pt x="3079398" y="0"/>
                                </a:lnTo>
                                <a:close/>
                              </a:path>
                            </a:pathLst>
                          </a:custGeom>
                          <a:solidFill>
                            <a:srgbClr val="C6822A"/>
                          </a:solidFill>
                        </wps:spPr>
                        <wps:bodyPr wrap="square" lIns="0" tIns="0" rIns="0" bIns="0" rtlCol="0">
                          <a:prstTxWarp prst="textNoShape">
                            <a:avLst/>
                          </a:prstTxWarp>
                          <a:noAutofit/>
                        </wps:bodyPr>
                      </wps:wsp>
                      <wps:wsp>
                        <wps:cNvPr id="57" name="Graphic 57"/>
                        <wps:cNvSpPr/>
                        <wps:spPr>
                          <a:xfrm>
                            <a:off x="6461006" y="2787113"/>
                            <a:ext cx="1270" cy="5080"/>
                          </a:xfrm>
                          <a:custGeom>
                            <a:avLst/>
                            <a:gdLst/>
                            <a:ahLst/>
                            <a:cxnLst/>
                            <a:rect l="l" t="t" r="r" b="b"/>
                            <a:pathLst>
                              <a:path w="0" h="5080">
                                <a:moveTo>
                                  <a:pt x="0" y="4517"/>
                                </a:moveTo>
                                <a:lnTo>
                                  <a:pt x="0" y="0"/>
                                </a:lnTo>
                                <a:lnTo>
                                  <a:pt x="0" y="4517"/>
                                </a:lnTo>
                                <a:close/>
                              </a:path>
                            </a:pathLst>
                          </a:custGeom>
                          <a:ln w="11045">
                            <a:solidFill>
                              <a:srgbClr val="FFFFFF"/>
                            </a:solidFill>
                            <a:prstDash val="solid"/>
                          </a:ln>
                        </wps:spPr>
                        <wps:bodyPr wrap="square" lIns="0" tIns="0" rIns="0" bIns="0" rtlCol="0">
                          <a:prstTxWarp prst="textNoShape">
                            <a:avLst/>
                          </a:prstTxWarp>
                          <a:noAutofit/>
                        </wps:bodyPr>
                      </wps:wsp>
                      <wps:wsp>
                        <wps:cNvPr id="58" name="Graphic 58"/>
                        <wps:cNvSpPr/>
                        <wps:spPr>
                          <a:xfrm>
                            <a:off x="3968773" y="5290074"/>
                            <a:ext cx="2128520" cy="332740"/>
                          </a:xfrm>
                          <a:custGeom>
                            <a:avLst/>
                            <a:gdLst/>
                            <a:ahLst/>
                            <a:cxnLst/>
                            <a:rect l="l" t="t" r="r" b="b"/>
                            <a:pathLst>
                              <a:path w="2128520" h="332740">
                                <a:moveTo>
                                  <a:pt x="250901" y="332244"/>
                                </a:moveTo>
                                <a:lnTo>
                                  <a:pt x="184404" y="224828"/>
                                </a:lnTo>
                                <a:lnTo>
                                  <a:pt x="184404" y="0"/>
                                </a:lnTo>
                                <a:lnTo>
                                  <a:pt x="0" y="0"/>
                                </a:lnTo>
                                <a:lnTo>
                                  <a:pt x="0" y="332244"/>
                                </a:lnTo>
                                <a:lnTo>
                                  <a:pt x="250901" y="332244"/>
                                </a:lnTo>
                                <a:close/>
                              </a:path>
                              <a:path w="2128520" h="332740">
                                <a:moveTo>
                                  <a:pt x="2128126" y="0"/>
                                </a:moveTo>
                                <a:lnTo>
                                  <a:pt x="1943722" y="0"/>
                                </a:lnTo>
                                <a:lnTo>
                                  <a:pt x="1943722" y="224828"/>
                                </a:lnTo>
                                <a:lnTo>
                                  <a:pt x="1877225" y="332244"/>
                                </a:lnTo>
                                <a:lnTo>
                                  <a:pt x="2128126" y="332244"/>
                                </a:lnTo>
                                <a:lnTo>
                                  <a:pt x="2128126" y="0"/>
                                </a:lnTo>
                                <a:close/>
                              </a:path>
                            </a:pathLst>
                          </a:custGeom>
                          <a:solidFill>
                            <a:srgbClr val="1D384C"/>
                          </a:solidFill>
                        </wps:spPr>
                        <wps:bodyPr wrap="square" lIns="0" tIns="0" rIns="0" bIns="0" rtlCol="0">
                          <a:prstTxWarp prst="textNoShape">
                            <a:avLst/>
                          </a:prstTxWarp>
                          <a:noAutofit/>
                        </wps:bodyPr>
                      </wps:wsp>
                      <wps:wsp>
                        <wps:cNvPr id="59" name="Graphic 59"/>
                        <wps:cNvSpPr/>
                        <wps:spPr>
                          <a:xfrm>
                            <a:off x="4205293" y="6443240"/>
                            <a:ext cx="44450" cy="44450"/>
                          </a:xfrm>
                          <a:custGeom>
                            <a:avLst/>
                            <a:gdLst/>
                            <a:ahLst/>
                            <a:cxnLst/>
                            <a:rect l="l" t="t" r="r" b="b"/>
                            <a:pathLst>
                              <a:path w="44450" h="44450">
                                <a:moveTo>
                                  <a:pt x="0" y="22091"/>
                                </a:moveTo>
                                <a:lnTo>
                                  <a:pt x="6470" y="6470"/>
                                </a:lnTo>
                                <a:lnTo>
                                  <a:pt x="22091" y="0"/>
                                </a:lnTo>
                                <a:lnTo>
                                  <a:pt x="37712" y="6470"/>
                                </a:lnTo>
                                <a:lnTo>
                                  <a:pt x="44182" y="22091"/>
                                </a:lnTo>
                                <a:lnTo>
                                  <a:pt x="37712" y="37712"/>
                                </a:lnTo>
                                <a:lnTo>
                                  <a:pt x="22091" y="44182"/>
                                </a:lnTo>
                                <a:lnTo>
                                  <a:pt x="6470" y="37712"/>
                                </a:lnTo>
                                <a:lnTo>
                                  <a:pt x="0" y="22091"/>
                                </a:lnTo>
                                <a:close/>
                              </a:path>
                            </a:pathLst>
                          </a:custGeom>
                          <a:solidFill>
                            <a:srgbClr val="414042"/>
                          </a:solidFill>
                        </wps:spPr>
                        <wps:bodyPr wrap="square" lIns="0" tIns="0" rIns="0" bIns="0" rtlCol="0">
                          <a:prstTxWarp prst="textNoShape">
                            <a:avLst/>
                          </a:prstTxWarp>
                          <a:noAutofit/>
                        </wps:bodyPr>
                      </wps:wsp>
                      <wps:wsp>
                        <wps:cNvPr id="60" name="Graphic 60"/>
                        <wps:cNvSpPr/>
                        <wps:spPr>
                          <a:xfrm>
                            <a:off x="4335328" y="6465331"/>
                            <a:ext cx="809625" cy="1270"/>
                          </a:xfrm>
                          <a:custGeom>
                            <a:avLst/>
                            <a:gdLst/>
                            <a:ahLst/>
                            <a:cxnLst/>
                            <a:rect l="l" t="t" r="r" b="b"/>
                            <a:pathLst>
                              <a:path w="809625" h="0">
                                <a:moveTo>
                                  <a:pt x="0" y="0"/>
                                </a:moveTo>
                                <a:lnTo>
                                  <a:pt x="809588" y="0"/>
                                </a:lnTo>
                              </a:path>
                            </a:pathLst>
                          </a:custGeom>
                          <a:ln w="44182">
                            <a:solidFill>
                              <a:srgbClr val="414042"/>
                            </a:solidFill>
                            <a:prstDash val="dot"/>
                          </a:ln>
                        </wps:spPr>
                        <wps:bodyPr wrap="square" lIns="0" tIns="0" rIns="0" bIns="0" rtlCol="0">
                          <a:prstTxWarp prst="textNoShape">
                            <a:avLst/>
                          </a:prstTxWarp>
                          <a:noAutofit/>
                        </wps:bodyPr>
                      </wps:wsp>
                      <wps:wsp>
                        <wps:cNvPr id="61" name="Graphic 61"/>
                        <wps:cNvSpPr/>
                        <wps:spPr>
                          <a:xfrm>
                            <a:off x="5176789" y="6443240"/>
                            <a:ext cx="44450" cy="44450"/>
                          </a:xfrm>
                          <a:custGeom>
                            <a:avLst/>
                            <a:gdLst/>
                            <a:ahLst/>
                            <a:cxnLst/>
                            <a:rect l="l" t="t" r="r" b="b"/>
                            <a:pathLst>
                              <a:path w="44450" h="44450">
                                <a:moveTo>
                                  <a:pt x="0" y="22091"/>
                                </a:moveTo>
                                <a:lnTo>
                                  <a:pt x="6470" y="6470"/>
                                </a:lnTo>
                                <a:lnTo>
                                  <a:pt x="22091" y="0"/>
                                </a:lnTo>
                                <a:lnTo>
                                  <a:pt x="37712" y="6470"/>
                                </a:lnTo>
                                <a:lnTo>
                                  <a:pt x="44182" y="22091"/>
                                </a:lnTo>
                                <a:lnTo>
                                  <a:pt x="37712" y="37712"/>
                                </a:lnTo>
                                <a:lnTo>
                                  <a:pt x="22091" y="44182"/>
                                </a:lnTo>
                                <a:lnTo>
                                  <a:pt x="6470" y="37712"/>
                                </a:lnTo>
                                <a:lnTo>
                                  <a:pt x="0" y="22091"/>
                                </a:lnTo>
                                <a:close/>
                              </a:path>
                            </a:pathLst>
                          </a:custGeom>
                          <a:solidFill>
                            <a:srgbClr val="414042"/>
                          </a:solidFill>
                        </wps:spPr>
                        <wps:bodyPr wrap="square" lIns="0" tIns="0" rIns="0" bIns="0" rtlCol="0">
                          <a:prstTxWarp prst="textNoShape">
                            <a:avLst/>
                          </a:prstTxWarp>
                          <a:noAutofit/>
                        </wps:bodyPr>
                      </wps:wsp>
                      <wps:wsp>
                        <wps:cNvPr id="62" name="Graphic 62"/>
                        <wps:cNvSpPr/>
                        <wps:spPr>
                          <a:xfrm>
                            <a:off x="5254918" y="6422017"/>
                            <a:ext cx="80010" cy="94615"/>
                          </a:xfrm>
                          <a:custGeom>
                            <a:avLst/>
                            <a:gdLst/>
                            <a:ahLst/>
                            <a:cxnLst/>
                            <a:rect l="l" t="t" r="r" b="b"/>
                            <a:pathLst>
                              <a:path w="80010" h="94615">
                                <a:moveTo>
                                  <a:pt x="0" y="0"/>
                                </a:moveTo>
                                <a:lnTo>
                                  <a:pt x="0" y="94086"/>
                                </a:lnTo>
                                <a:lnTo>
                                  <a:pt x="79528" y="47043"/>
                                </a:lnTo>
                                <a:lnTo>
                                  <a:pt x="0" y="0"/>
                                </a:lnTo>
                                <a:close/>
                              </a:path>
                            </a:pathLst>
                          </a:custGeom>
                          <a:solidFill>
                            <a:srgbClr val="414042"/>
                          </a:solidFill>
                        </wps:spPr>
                        <wps:bodyPr wrap="square" lIns="0" tIns="0" rIns="0" bIns="0" rtlCol="0">
                          <a:prstTxWarp prst="textNoShape">
                            <a:avLst/>
                          </a:prstTxWarp>
                          <a:noAutofit/>
                        </wps:bodyPr>
                      </wps:wsp>
                      <wps:wsp>
                        <wps:cNvPr id="63" name="Graphic 63"/>
                        <wps:cNvSpPr/>
                        <wps:spPr>
                          <a:xfrm>
                            <a:off x="4679888" y="6935621"/>
                            <a:ext cx="44450" cy="44450"/>
                          </a:xfrm>
                          <a:custGeom>
                            <a:avLst/>
                            <a:gdLst/>
                            <a:ahLst/>
                            <a:cxnLst/>
                            <a:rect l="l" t="t" r="r" b="b"/>
                            <a:pathLst>
                              <a:path w="44450" h="44450">
                                <a:moveTo>
                                  <a:pt x="0" y="22091"/>
                                </a:moveTo>
                                <a:lnTo>
                                  <a:pt x="6470" y="6470"/>
                                </a:lnTo>
                                <a:lnTo>
                                  <a:pt x="22091" y="0"/>
                                </a:lnTo>
                                <a:lnTo>
                                  <a:pt x="37712" y="6470"/>
                                </a:lnTo>
                                <a:lnTo>
                                  <a:pt x="44182" y="22091"/>
                                </a:lnTo>
                                <a:lnTo>
                                  <a:pt x="37712" y="37712"/>
                                </a:lnTo>
                                <a:lnTo>
                                  <a:pt x="22091" y="44182"/>
                                </a:lnTo>
                                <a:lnTo>
                                  <a:pt x="6470" y="37712"/>
                                </a:lnTo>
                                <a:lnTo>
                                  <a:pt x="0" y="22091"/>
                                </a:lnTo>
                                <a:close/>
                              </a:path>
                            </a:pathLst>
                          </a:custGeom>
                          <a:solidFill>
                            <a:srgbClr val="414042"/>
                          </a:solidFill>
                        </wps:spPr>
                        <wps:bodyPr wrap="square" lIns="0" tIns="0" rIns="0" bIns="0" rtlCol="0">
                          <a:prstTxWarp prst="textNoShape">
                            <a:avLst/>
                          </a:prstTxWarp>
                          <a:noAutofit/>
                        </wps:bodyPr>
                      </wps:wsp>
                      <wps:wsp>
                        <wps:cNvPr id="64" name="Graphic 64"/>
                        <wps:cNvSpPr/>
                        <wps:spPr>
                          <a:xfrm>
                            <a:off x="4821270" y="6957712"/>
                            <a:ext cx="417830" cy="1270"/>
                          </a:xfrm>
                          <a:custGeom>
                            <a:avLst/>
                            <a:gdLst/>
                            <a:ahLst/>
                            <a:cxnLst/>
                            <a:rect l="l" t="t" r="r" b="b"/>
                            <a:pathLst>
                              <a:path w="417830" h="0">
                                <a:moveTo>
                                  <a:pt x="0" y="0"/>
                                </a:moveTo>
                                <a:lnTo>
                                  <a:pt x="417524" y="0"/>
                                </a:lnTo>
                              </a:path>
                            </a:pathLst>
                          </a:custGeom>
                          <a:ln w="44182">
                            <a:solidFill>
                              <a:srgbClr val="414042"/>
                            </a:solidFill>
                            <a:prstDash val="dot"/>
                          </a:ln>
                        </wps:spPr>
                        <wps:bodyPr wrap="square" lIns="0" tIns="0" rIns="0" bIns="0" rtlCol="0">
                          <a:prstTxWarp prst="textNoShape">
                            <a:avLst/>
                          </a:prstTxWarp>
                          <a:noAutofit/>
                        </wps:bodyPr>
                      </wps:wsp>
                      <wps:wsp>
                        <wps:cNvPr id="65" name="Graphic 65"/>
                        <wps:cNvSpPr/>
                        <wps:spPr>
                          <a:xfrm>
                            <a:off x="5276351" y="6935621"/>
                            <a:ext cx="44450" cy="44450"/>
                          </a:xfrm>
                          <a:custGeom>
                            <a:avLst/>
                            <a:gdLst/>
                            <a:ahLst/>
                            <a:cxnLst/>
                            <a:rect l="l" t="t" r="r" b="b"/>
                            <a:pathLst>
                              <a:path w="44450" h="44450">
                                <a:moveTo>
                                  <a:pt x="0" y="22091"/>
                                </a:moveTo>
                                <a:lnTo>
                                  <a:pt x="6470" y="6470"/>
                                </a:lnTo>
                                <a:lnTo>
                                  <a:pt x="22091" y="0"/>
                                </a:lnTo>
                                <a:lnTo>
                                  <a:pt x="37712" y="6470"/>
                                </a:lnTo>
                                <a:lnTo>
                                  <a:pt x="44182" y="22091"/>
                                </a:lnTo>
                                <a:lnTo>
                                  <a:pt x="37712" y="37712"/>
                                </a:lnTo>
                                <a:lnTo>
                                  <a:pt x="22091" y="44182"/>
                                </a:lnTo>
                                <a:lnTo>
                                  <a:pt x="6470" y="37712"/>
                                </a:lnTo>
                                <a:lnTo>
                                  <a:pt x="0" y="22091"/>
                                </a:lnTo>
                                <a:close/>
                              </a:path>
                            </a:pathLst>
                          </a:custGeom>
                          <a:solidFill>
                            <a:srgbClr val="414042"/>
                          </a:solidFill>
                        </wps:spPr>
                        <wps:bodyPr wrap="square" lIns="0" tIns="0" rIns="0" bIns="0" rtlCol="0">
                          <a:prstTxWarp prst="textNoShape">
                            <a:avLst/>
                          </a:prstTxWarp>
                          <a:noAutofit/>
                        </wps:bodyPr>
                      </wps:wsp>
                      <wps:wsp>
                        <wps:cNvPr id="66" name="Graphic 66"/>
                        <wps:cNvSpPr/>
                        <wps:spPr>
                          <a:xfrm>
                            <a:off x="5354070" y="6914400"/>
                            <a:ext cx="80010" cy="94615"/>
                          </a:xfrm>
                          <a:custGeom>
                            <a:avLst/>
                            <a:gdLst/>
                            <a:ahLst/>
                            <a:cxnLst/>
                            <a:rect l="l" t="t" r="r" b="b"/>
                            <a:pathLst>
                              <a:path w="80010" h="94615">
                                <a:moveTo>
                                  <a:pt x="0" y="0"/>
                                </a:moveTo>
                                <a:lnTo>
                                  <a:pt x="0" y="94075"/>
                                </a:lnTo>
                                <a:lnTo>
                                  <a:pt x="79528" y="47031"/>
                                </a:lnTo>
                                <a:lnTo>
                                  <a:pt x="0" y="0"/>
                                </a:lnTo>
                                <a:close/>
                              </a:path>
                            </a:pathLst>
                          </a:custGeom>
                          <a:solidFill>
                            <a:srgbClr val="414042"/>
                          </a:solidFill>
                        </wps:spPr>
                        <wps:bodyPr wrap="square" lIns="0" tIns="0" rIns="0" bIns="0" rtlCol="0">
                          <a:prstTxWarp prst="textNoShape">
                            <a:avLst/>
                          </a:prstTxWarp>
                          <a:noAutofit/>
                        </wps:bodyPr>
                      </wps:wsp>
                      <wps:wsp>
                        <wps:cNvPr id="67" name="Graphic 67"/>
                        <wps:cNvSpPr/>
                        <wps:spPr>
                          <a:xfrm>
                            <a:off x="4769677" y="7397683"/>
                            <a:ext cx="44450" cy="44450"/>
                          </a:xfrm>
                          <a:custGeom>
                            <a:avLst/>
                            <a:gdLst/>
                            <a:ahLst/>
                            <a:cxnLst/>
                            <a:rect l="l" t="t" r="r" b="b"/>
                            <a:pathLst>
                              <a:path w="44450" h="44450">
                                <a:moveTo>
                                  <a:pt x="0" y="22091"/>
                                </a:moveTo>
                                <a:lnTo>
                                  <a:pt x="6470" y="6470"/>
                                </a:lnTo>
                                <a:lnTo>
                                  <a:pt x="22091" y="0"/>
                                </a:lnTo>
                                <a:lnTo>
                                  <a:pt x="37712" y="6470"/>
                                </a:lnTo>
                                <a:lnTo>
                                  <a:pt x="44182" y="22091"/>
                                </a:lnTo>
                                <a:lnTo>
                                  <a:pt x="37712" y="37712"/>
                                </a:lnTo>
                                <a:lnTo>
                                  <a:pt x="22091" y="44182"/>
                                </a:lnTo>
                                <a:lnTo>
                                  <a:pt x="6470" y="37712"/>
                                </a:lnTo>
                                <a:lnTo>
                                  <a:pt x="0" y="22091"/>
                                </a:lnTo>
                                <a:close/>
                              </a:path>
                            </a:pathLst>
                          </a:custGeom>
                          <a:solidFill>
                            <a:srgbClr val="414042"/>
                          </a:solidFill>
                        </wps:spPr>
                        <wps:bodyPr wrap="square" lIns="0" tIns="0" rIns="0" bIns="0" rtlCol="0">
                          <a:prstTxWarp prst="textNoShape">
                            <a:avLst/>
                          </a:prstTxWarp>
                          <a:noAutofit/>
                        </wps:bodyPr>
                      </wps:wsp>
                      <wps:wsp>
                        <wps:cNvPr id="68" name="Graphic 68"/>
                        <wps:cNvSpPr/>
                        <wps:spPr>
                          <a:xfrm>
                            <a:off x="4909139" y="7419774"/>
                            <a:ext cx="528320" cy="1270"/>
                          </a:xfrm>
                          <a:custGeom>
                            <a:avLst/>
                            <a:gdLst/>
                            <a:ahLst/>
                            <a:cxnLst/>
                            <a:rect l="l" t="t" r="r" b="b"/>
                            <a:pathLst>
                              <a:path w="528320" h="0">
                                <a:moveTo>
                                  <a:pt x="0" y="0"/>
                                </a:moveTo>
                                <a:lnTo>
                                  <a:pt x="528190" y="0"/>
                                </a:lnTo>
                              </a:path>
                            </a:pathLst>
                          </a:custGeom>
                          <a:ln w="44182">
                            <a:solidFill>
                              <a:srgbClr val="414042"/>
                            </a:solidFill>
                            <a:prstDash val="dot"/>
                          </a:ln>
                        </wps:spPr>
                        <wps:bodyPr wrap="square" lIns="0" tIns="0" rIns="0" bIns="0" rtlCol="0">
                          <a:prstTxWarp prst="textNoShape">
                            <a:avLst/>
                          </a:prstTxWarp>
                          <a:noAutofit/>
                        </wps:bodyPr>
                      </wps:wsp>
                      <wps:wsp>
                        <wps:cNvPr id="69" name="Graphic 69"/>
                        <wps:cNvSpPr/>
                        <wps:spPr>
                          <a:xfrm>
                            <a:off x="5473932" y="7397683"/>
                            <a:ext cx="44450" cy="44450"/>
                          </a:xfrm>
                          <a:custGeom>
                            <a:avLst/>
                            <a:gdLst/>
                            <a:ahLst/>
                            <a:cxnLst/>
                            <a:rect l="l" t="t" r="r" b="b"/>
                            <a:pathLst>
                              <a:path w="44450" h="44450">
                                <a:moveTo>
                                  <a:pt x="0" y="22091"/>
                                </a:moveTo>
                                <a:lnTo>
                                  <a:pt x="6470" y="6470"/>
                                </a:lnTo>
                                <a:lnTo>
                                  <a:pt x="22091" y="0"/>
                                </a:lnTo>
                                <a:lnTo>
                                  <a:pt x="37712" y="6470"/>
                                </a:lnTo>
                                <a:lnTo>
                                  <a:pt x="44182" y="22091"/>
                                </a:lnTo>
                                <a:lnTo>
                                  <a:pt x="37712" y="37712"/>
                                </a:lnTo>
                                <a:lnTo>
                                  <a:pt x="22091" y="44182"/>
                                </a:lnTo>
                                <a:lnTo>
                                  <a:pt x="6470" y="37712"/>
                                </a:lnTo>
                                <a:lnTo>
                                  <a:pt x="0" y="22091"/>
                                </a:lnTo>
                                <a:close/>
                              </a:path>
                            </a:pathLst>
                          </a:custGeom>
                          <a:solidFill>
                            <a:srgbClr val="414042"/>
                          </a:solidFill>
                        </wps:spPr>
                        <wps:bodyPr wrap="square" lIns="0" tIns="0" rIns="0" bIns="0" rtlCol="0">
                          <a:prstTxWarp prst="textNoShape">
                            <a:avLst/>
                          </a:prstTxWarp>
                          <a:noAutofit/>
                        </wps:bodyPr>
                      </wps:wsp>
                      <wps:wsp>
                        <wps:cNvPr id="70" name="Graphic 70"/>
                        <wps:cNvSpPr/>
                        <wps:spPr>
                          <a:xfrm>
                            <a:off x="5565414" y="7376450"/>
                            <a:ext cx="80010" cy="94615"/>
                          </a:xfrm>
                          <a:custGeom>
                            <a:avLst/>
                            <a:gdLst/>
                            <a:ahLst/>
                            <a:cxnLst/>
                            <a:rect l="l" t="t" r="r" b="b"/>
                            <a:pathLst>
                              <a:path w="80010" h="94615">
                                <a:moveTo>
                                  <a:pt x="0" y="0"/>
                                </a:moveTo>
                                <a:lnTo>
                                  <a:pt x="0" y="94086"/>
                                </a:lnTo>
                                <a:lnTo>
                                  <a:pt x="79528" y="47043"/>
                                </a:lnTo>
                                <a:lnTo>
                                  <a:pt x="0" y="0"/>
                                </a:lnTo>
                                <a:close/>
                              </a:path>
                            </a:pathLst>
                          </a:custGeom>
                          <a:solidFill>
                            <a:srgbClr val="414042"/>
                          </a:solidFill>
                        </wps:spPr>
                        <wps:bodyPr wrap="square" lIns="0" tIns="0" rIns="0" bIns="0" rtlCol="0">
                          <a:prstTxWarp prst="textNoShape">
                            <a:avLst/>
                          </a:prstTxWarp>
                          <a:noAutofit/>
                        </wps:bodyPr>
                      </wps:wsp>
                      <wps:wsp>
                        <wps:cNvPr id="71" name="Graphic 71"/>
                        <wps:cNvSpPr/>
                        <wps:spPr>
                          <a:xfrm>
                            <a:off x="6350" y="6350"/>
                            <a:ext cx="6760209" cy="8748395"/>
                          </a:xfrm>
                          <a:custGeom>
                            <a:avLst/>
                            <a:gdLst/>
                            <a:ahLst/>
                            <a:cxnLst/>
                            <a:rect l="l" t="t" r="r" b="b"/>
                            <a:pathLst>
                              <a:path w="6760209" h="8748395">
                                <a:moveTo>
                                  <a:pt x="0" y="0"/>
                                </a:moveTo>
                                <a:lnTo>
                                  <a:pt x="6759920" y="0"/>
                                </a:lnTo>
                                <a:lnTo>
                                  <a:pt x="6759920" y="8748132"/>
                                </a:lnTo>
                                <a:lnTo>
                                  <a:pt x="0" y="8748132"/>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844181pt;margin-top:102.1707pt;width:533.3pt;height:689.85pt;mso-position-horizontal-relative:page;mso-position-vertical-relative:page;z-index:-17618944" id="docshapegroup49" coordorigin="1077,2043" coordsize="10666,13797">
                <v:shape style="position:absolute;left:6960;top:14264;width:4071;height:1079" id="docshape50" coordorigin="6960,14264" coordsize="4071,1079" path="m10822,14264l7169,14264,7103,14275,7046,14305,7001,14350,6971,14407,6960,14473,6960,15134,6971,15200,7001,15257,7046,15303,7103,15332,7169,15343,10822,15343,10888,15332,10945,15303,10990,15257,11020,15200,11031,15134,11031,14473,11020,14407,10990,14350,10945,14305,10888,14275,10822,14264xe" filled="true" fillcolor="#eddba2" stroked="false">
                  <v:path arrowok="t"/>
                  <v:fill opacity="19660f" type="solid"/>
                </v:shape>
                <v:shape style="position:absolute;left:7124;top:7344;width:3760;height:2340" id="docshape51" coordorigin="7124,7344" coordsize="3760,2340" path="m8882,9664l8862,9664,8871,9684,8882,9664xm8964,9664l8882,9664,8892,9684,8964,9684,8964,9664xm10313,9664l10281,9664,10275,9684,10313,9684,10313,9664xm8950,9604l8789,9604,8790,9624,8790,9624,8787,9644,8837,9644,8847,9664,8964,9664,8963,9644,8961,9624,8950,9604xm10295,9644l10256,9644,10259,9664,10285,9664,10295,9644xm10326,9644l10308,9644,10307,9664,10323,9664,10326,9644xm10353,9564l10188,9564,10191,9584,10192,9584,10196,9604,10241,9604,10249,9624,10251,9644,10315,9644,10320,9624,10353,9624,10356,9604,10353,9584,10353,9564xm10345,9624l10327,9624,10322,9644,10345,9644,10345,9624xm10225,9604l10205,9604,10213,9624,10213,9624,10220,9624,10225,9604xm8940,9564l8766,9564,8770,9584,8772,9584,8777,9604,8945,9604,8938,9584,8940,9564xm8950,9544l8759,9544,8759,9564,8944,9564,8950,9544xm10355,9544l10184,9544,10184,9564,10354,9564,10355,9544xm8956,9524l8756,9524,8755,9544,8954,9544,8956,9524xm10351,9524l10152,9524,10159,9544,10356,9544,10351,9524xm8975,9484l8720,9484,8724,9504,8735,9504,8737,9524,8960,9524,8957,9504,8975,9484xm10344,9484l10137,9484,10143,9504,10144,9504,10147,9524,10343,9524,10344,9504,10344,9484xm9009,9464l8716,9464,8718,9484,9005,9484,9009,9464xm10335,9444l10111,9444,10110,9464,10108,9464,10114,9484,10337,9484,10335,9444xm9030,9444l8693,9444,8692,9464,9024,9464,9030,9444xm9092,9404l8683,9404,8689,9424,8688,9424,8691,9444,9067,9444,9085,9424,9092,9404xm10105,9424l10094,9424,10096,9444,10103,9444,10105,9424xm10285,9384l10093,9384,10094,9404,10093,9424,10118,9424,10120,9444,10337,9444,10313,9424,10310,9404,10286,9404,10285,9384xm8505,9384l8462,9384,8465,9404,8505,9404,8505,9384xm9114,9384l8673,9384,8673,9404,9107,9404,9114,9384xm9467,9384l9426,9384,9437,9404,9468,9404,9467,9384xm9493,9384l9475,9384,9480,9404,9487,9404,9493,9384xm8512,9364l8445,9364,8449,9384,8510,9384,8512,9364xm9159,9364l8670,9364,8674,9384,9150,9384,9159,9364xm9471,9364l9399,9364,9401,9384,9469,9384,9471,9364xm9521,9364l9489,9364,9484,9384,9522,9384,9521,9364xm9597,9364l9565,9364,9571,9384,9593,9384,9597,9364xm10263,9364l10099,9364,10097,9384,10273,9384,10263,9364xm8511,9344l8406,9344,8415,9364,8511,9364,8511,9344xm9190,9344l8638,9344,8642,9364,9175,9364,9190,9344xm9219,9344l9190,9344,9204,9364,9219,9344xm9342,9344l9314,9344,9314,9364,9333,9364,9342,9344xm9377,9344l9368,9344,9377,9364,9377,9344xm9601,9344l9414,9344,9411,9364,9608,9364,9601,9344xm9614,9344l9611,9344,9608,9364,9614,9364,9614,9344xm10287,9344l10103,9344,10101,9364,10280,9364,10287,9344xm8523,9324l8392,9324,8398,9344,8519,9344,8523,9324xm9345,9324l8627,9324,8628,9344,9343,9344,9345,9324xm9569,9284l8359,9284,8365,9304,8378,9324,9388,9324,9391,9344,9555,9344,9555,9324,9569,9304,9569,9284xm10279,9324l10080,9324,10089,9344,10287,9344,10279,9324xm10255,9304l10032,9304,10042,9324,10257,9324,10255,9304xm9909,9284l9869,9284,9867,9304,9899,9304,9909,9284xm10247,9284l10024,9284,10028,9304,10252,9304,10247,9284xm9667,9224l8359,9224,8358,9244,8358,9284,9538,9284,9540,9264,9649,9264,9647,9244,9663,9244,9667,9224xm9664,9264l9653,9264,9664,9284,9664,9264xm9959,9244l9814,9244,9824,9264,9858,9264,9863,9284,9959,9284,9959,9244xm10225,9264l10009,9264,10011,9284,10233,9284,10225,9264xm9739,9244l9671,9244,9664,9264,9729,9264,9739,9244xm10213,9244l9969,9244,9984,9264,10220,9264,10213,9244xm10200,9224l9673,9224,9672,9244,10203,9244,10200,9224xm10198,9204l8326,9204,8333,9224,10203,9224,10198,9204xm10182,9184l8303,9184,8309,9204,10195,9204,10182,9184xm10173,9164l8274,9164,8285,9184,10173,9184,10173,9164xm10181,9144l8270,9144,8271,9164,10179,9164,10181,9144xm10180,9104l8247,9104,8248,9124,8250,9124,8253,9144,10180,9144,10180,9104xm7994,9104l7884,9104,7888,9124,7985,9124,7994,9104xm8119,9104l7994,9104,8009,9124,8117,9124,8119,9104xm10178,9084l7863,9084,7874,9104,10179,9104,10178,9084xm10185,9064l7835,9064,7841,9084,10181,9084,10185,9064xm10196,9044l7772,9044,7777,9064,10193,9064,10196,9044xm10209,9024l7737,9024,7750,9044,10206,9044,10209,9024xm10219,9004l7717,9004,7728,9024,10217,9024,10219,9004xm10237,8984l7689,8984,7697,9004,10233,9004,10237,8984xm10259,8964l7671,8964,7679,8984,10250,8984,10259,8964xm10266,8944l7615,8944,7619,8964,10261,8964,10266,8944xm10326,8864l7442,8864,7442,8884,7442,8904,7446,8904,7454,8924,7621,8924,7617,8944,10297,8944,10308,8924,10308,8904,10314,8884,10325,8884,10326,8864xm10332,8844l7448,8844,7441,8864,10330,8864,10332,8844xm10397,8784l7408,8784,7427,8804,7433,8824,7434,8824,7438,8844,10388,8844,10389,8824,10387,8804,10393,8804,10397,8784xm10415,8764l7370,8764,7370,8784,10409,8784,10415,8764xm10429,8744l7374,8744,7374,8764,10422,8764,10429,8744xm10479,8724l7338,8724,7345,8744,10470,8744,10479,8724xm10497,8704l7321,8704,7327,8724,10495,8724,10497,8704xm10476,8684l7318,8684,7320,8704,10471,8704,10476,8684xm10498,8664l7256,8664,7261,8684,10495,8684,10498,8664xm10534,8664l10509,8664,10509,8684,10529,8684,10534,8664xm10537,8624l7250,8624,7250,8644,7246,8644,7246,8664,10538,8664,10538,8644,10537,8624xm10480,8544l7224,8544,7229,8564,7233,8584,7237,8604,7247,8624,10524,8624,10517,8604,10500,8604,10496,8584,10492,8564,10486,8564,10480,8544xm10443,8524l7215,8524,7220,8544,10444,8544,10443,8524xm10434,8484l7205,8484,7211,8524,10433,8524,10428,8504,10431,8504,10434,8484xm10497,8444l10468,8444,10468,8464,10467,8504,10483,8504,10482,8484,10481,8464,10496,8464,10497,8444xm10429,8464l7192,8464,7205,8484,10428,8484,10429,8464xm10390,8444l7222,8444,7217,8464,10398,8464,10390,8444xm10423,8444l10406,8444,10398,8464,10430,8464,10423,8444xm10455,8444l10446,8444,10448,8464,10451,8464,10455,8444xm10372,8424l7221,8424,7221,8444,10376,8444,10372,8424xm10496,8424l10444,8424,10446,8444,10496,8444,10496,8424xm10405,8404l7188,8404,7190,8424,10407,8424,10405,8404xm10506,8404l10421,8404,10420,8424,10502,8424,10506,8404xm10388,8344l7186,8344,7187,8364,7187,8404,10400,8404,10395,8384,10395,8384,10393,8364,10390,8364,10388,8344xm10510,8364l10408,8364,10408,8384,10409,8404,10513,8404,10513,8384,10512,8384,10510,8364xm10403,8344l10393,8344,10397,8364,10403,8344xm10504,8344l10403,8344,10408,8364,10507,8364,10504,8344xm10485,8324l7184,8324,7192,8344,10489,8344,10485,8324xm10524,8324l10500,8324,10505,8344,10520,8344,10524,8324xm10459,8284l7170,8284,7168,8304,7166,8304,7170,8324,10461,8324,10450,8304,10459,8284xm10540,8304l10473,8304,10478,8324,10534,8324,10540,8304xm10551,8284l10459,8284,10463,8304,10546,8304,10551,8284xm10552,8264l7158,8264,7167,8284,10552,8284,10552,8264xm9617,8204l7134,8204,7138,8224,7133,8244,7149,8264,10546,8264,10544,8244,10545,8244,10545,8224,9620,8224,9617,8204xm10542,8204l9653,8204,9642,8224,10545,8224,10542,8204xm9612,8184l7133,8184,7133,8204,9614,8204,9612,8184xm9895,8184l9662,8184,9655,8204,9896,8204,9895,8184xm9942,8184l9926,8184,9917,8204,9947,8204,9942,8184xm10537,8184l9971,8184,9971,8204,10538,8204,10537,8184xm9593,8124l7151,8124,7149,8144,7152,8164,7144,8184,9598,8184,9598,8164,9598,8164,9598,8144,9600,8144,9593,8124xm9895,8144l9686,8144,9688,8164,9678,8184,9897,8184,9900,8164,9897,8164,9895,8144xm10574,8164l10005,8164,9999,8184,10564,8184,10574,8164xm10597,8144l10012,8144,10008,8164,10593,8164,10597,8144xm9937,8044l9656,8044,9658,8064,9662,8064,9666,8084,9672,8084,9679,8104,9696,8104,9698,8124,9694,8144,9910,8144,9906,8124,9939,8124,9939,8104,9934,8064,9937,8044xm10551,8124l10076,8124,10068,8144,10562,8144,10551,8124xm10644,8124l10602,8124,10591,8144,10643,8144,10644,8124xm9583,8104l7142,8104,7145,8124,9582,8124,9583,8104xm10591,8104l10087,8104,10081,8124,10583,8124,10591,8104xm10644,8104l10611,8104,10605,8124,10646,8124,10644,8104xm9587,8084l7126,8084,7127,8104,9584,8104,9587,8084xm10619,8084l10139,8084,10136,8104,10609,8104,10619,8084xm9589,8064l7124,8064,7124,8084,9589,8084,9589,8064xm10675,8064l10148,8064,10142,8084,10664,8084,10675,8064xm10730,8064l10699,8064,10707,8084,10724,8084,10730,8064xm9584,8024l7163,8024,7160,8044,7162,8064,9589,8064,9584,8044,9582,8044,9584,8024xm10784,8044l10164,8044,10162,8064,10791,8064,10784,8044xm9826,8004l9654,8004,9654,8044,9920,8044,9914,8024,9826,8024,9826,8004xm10746,8024l10146,8024,10147,8044,10739,8044,10746,8024xm10779,8024l10746,8024,10753,8044,10765,8044,10779,8024xm9593,7984l7177,7984,7175,8004,7170,8004,7170,8024,9593,8024,9593,8004,9593,7984xm9914,8004l9855,8004,9848,8024,9915,8024,9914,8004xm10734,8004l10140,8004,10141,8024,10739,8024,10734,8004xm10773,7984l10748,7984,10753,8004,10751,8004,10739,8024,10778,8024,10775,8004,10773,7984xm9847,7984l9658,7984,9656,8004,9840,8004,9847,7984xm9898,7984l9870,7984,9863,8004,9911,8004,9898,7984xm10162,7984l10136,7984,10134,8004,10164,8004,10162,7984xm10720,7984l10191,7984,10185,8004,10725,8004,10720,7984xm10748,7984l10735,7984,10741,8004,10748,7984xm9595,7964l7190,7964,7186,7984,9594,7984,9595,7964xm9859,7964l9661,7964,9660,7984,9859,7984,9859,7964xm9889,7964l9880,7984,9889,7984,9889,7964xm10275,7964l10265,7984,10289,7984,10275,7964xm10702,7964l10294,7964,10289,7984,10700,7984,10702,7964xm10728,7964l10726,7984,10728,7980,10728,7964xm10766,7964l10736,7964,10728,7980,10728,7984,10775,7984,10766,7964xm9581,7944l7191,7944,7191,7964,9577,7964,9580,7949,9581,7944xm9580,7949l9577,7964,9579,7964,9580,7949xm9607,7944l9582,7944,9580,7949,9579,7964,9603,7964,9607,7944xm9855,7944l9661,7944,9661,7964,9854,7964,9855,7944xm10701,7944l10297,7944,10297,7964,10702,7964,10701,7944xm9580,7924l7185,7924,7189,7944,9580,7944,9580,7924xm9613,7924l9587,7924,9586,7944,9610,7944,9613,7924xm9866,7924l9661,7924,9660,7944,9858,7944,9866,7924xm10695,7924l10310,7924,10312,7944,10693,7944,10695,7924xm9596,7884l7178,7884,7176,7904,7180,7924,9581,7924,9584,7904,9589,7904,9596,7884xm9612,7904l9608,7904,9604,7924,9614,7924,9612,7904xm9707,7904l9690,7904,9688,7924,9714,7924,9707,7904xm9852,7884l9725,7884,9724,7904,9720,7924,9859,7924,9859,7904,9851,7904,9852,7884xm10699,7904l10313,7904,10314,7924,10698,7924,10699,7904xm10703,7884l10287,7884,10288,7904,10701,7904,10703,7884xm9601,7864l7182,7864,7181,7884,9597,7884,9601,7864xm9831,7864l9741,7864,9740,7884,9840,7884,9831,7864xm10705,7864l10320,7864,10322,7884,10705,7884,10705,7864xm9612,7844l7183,7844,7181,7864,9608,7864,9612,7844xm9654,7844l9623,7844,9625,7864,9654,7864,9654,7844xm9763,7844l9743,7844,9740,7864,9774,7864,9763,7844xm10759,7804l10343,7804,10341,7824,10338,7844,10330,7844,10325,7864,10689,7864,10690,7844,10706,7824,10755,7824,10759,7804xm9698,7824l7219,7824,7209,7844,9693,7844,9698,7824xm10753,7824l10745,7824,10749,7844,10753,7824xm9727,7804l7229,7804,7227,7824,9723,7824,9727,7804xm9761,7804l9727,7804,9759,7824,9761,7804xm9836,7804l9761,7804,9768,7824,9836,7824,9836,7804xm9793,7764l9762,7764,9753,7784,7239,7784,7236,7804,9796,7804,9784,7784,9793,7764xm10763,7784l10430,7784,10419,7804,10761,7804,10763,7784xm10786,7784l10763,7784,10768,7804,10782,7804,10786,7784xm9307,7764l7252,7764,7245,7784,9301,7784,9307,7764xm9383,7764l9342,7764,9338,7784,9383,7784,9383,7764xm9563,7764l9422,7764,9422,7784,9565,7784,9563,7764xm9599,7764l9593,7784,9606,7784,9599,7764xm9728,7764l9641,7764,9639,7784,9731,7784,9728,7764xm10486,7764l10459,7764,10449,7784,10500,7784,10486,7764xm10819,7764l10526,7764,10520,7784,10817,7784,10819,7764xm9348,7724l7258,7724,7258,7744,7254,7764,9333,7764,9337,7744,9348,7724xm9522,7744l9461,7744,9454,7764,9523,7764,9522,7744xm9730,7744l9701,7744,9694,7764,9729,7764,9730,7744xm10828,7744l10543,7744,10538,7764,10823,7764,10828,7744xm9539,7724l9495,7724,9491,7744,9535,7744,9539,7724xm10866,7724l10578,7724,10575,7744,10858,7744,10866,7724xm9383,7704l7269,7704,7266,7724,9371,7724,9383,7704xm9556,7704l9517,7704,9510,7724,9558,7724,9556,7704xm10588,7704l10580,7704,10579,7724,10617,7724,10588,7704xm10884,7684l10619,7684,10620,7704,10620,7724,10876,7724,10879,7704,10884,7684xm9411,7684l7272,7684,7272,7704,9401,7704,9411,7684xm9502,7644l9493,7664,7271,7664,7271,7684,9500,7684,9502,7644xm10870,7664l10628,7664,10628,7684,10875,7684,10870,7664xm9305,7644l7272,7644,7271,7664,9313,7664,9305,7644xm9370,7644l9352,7644,9343,7664,9374,7664,9370,7644xm10860,7644l10641,7644,10640,7664,10860,7664,10860,7644xm9259,7624l7278,7624,7274,7644,9275,7644,9259,7624xm9298,7624l9281,7624,9275,7644,9300,7644,9298,7624xm10834,7624l10629,7624,10628,7644,10835,7644,10834,7624xm9163,7604l7289,7604,7282,7624,9163,7624,9163,7604xm9230,7604l9215,7604,9206,7624,9244,7624,9230,7604xm10803,7604l10627,7604,10627,7624,10802,7624,10803,7604xm9124,7584l7317,7584,7313,7604,9127,7604,9124,7584xm10786,7564l10638,7564,10638,7584,10637,7604,10798,7604,10793,7584,10790,7584,10786,7564xm8660,7564l7311,7564,7314,7584,8679,7584,8660,7564xm9120,7564l9089,7564,9088,7584,9122,7584,9120,7564xm8409,7544l7305,7544,7302,7564,8422,7564,8409,7544xm10745,7484l10718,7484,10712,7504,10709,7524,10648,7524,10641,7544,10639,7564,10780,7564,10777,7544,10781,7524,10772,7504,10751,7504,10745,7484xm8318,7524l7317,7524,7319,7544,8323,7544,8318,7524xm8145,7504l7327,7504,7327,7524,8154,7524,8145,7504xm10683,7504l10660,7504,10659,7524,10689,7524,10683,7504xm8049,7484l7325,7484,7327,7504,8057,7504,8049,7484xm8014,7464l7318,7464,7324,7484,8017,7484,8014,7464xm7818,7444l7308,7444,7316,7464,7832,7464,7818,7444xm7767,7424l7307,7424,7314,7444,7782,7444,7767,7424xm7353,7384l7301,7384,7298,7403,7298,7424,7389,7424,7381,7404,7364,7404,7353,7384xm7722,7404l7415,7404,7419,7424,7734,7424,7722,7404xm7601,7384l7411,7384,7412,7403,7412,7404,7621,7404,7601,7384xm7467,7344l7460,7344,7456,7364,7454,7384,7540,7384,7531,7364,7473,7364,7467,7344xe" filled="true" fillcolor="#1e6988" stroked="false">
                  <v:path arrowok="t"/>
                  <v:fill type="solid"/>
                </v:shape>
                <v:rect style="position:absolute;left:1399;top:2366;width:992;height:3375" id="docshape52" filled="true" fillcolor="#7b232f" stroked="false">
                  <v:fill type="solid"/>
                </v:rect>
                <v:rect style="position:absolute;left:1389;top:2366;width:1003;height:3375" id="docshape53" filled="true" fillcolor="#2b3087" stroked="false">
                  <v:fill type="solid"/>
                </v:rect>
                <v:rect style="position:absolute;left:6568;top:5999;width:4854;height:9466" id="docshape54" filled="false" stroked="true" strokeweight="1.739468pt" strokecolor="#c6822a">
                  <v:stroke dashstyle="solid"/>
                </v:rect>
                <v:shape style="position:absolute;left:1389;top:6258;width:4854;height:2" id="docshape55" coordorigin="1389,6259" coordsize="4854,0" path="m6242,6259l1389,6259e" filled="true" fillcolor="#2b3087" stroked="false">
                  <v:path arrowok="t"/>
                  <v:fill type="solid"/>
                </v:shape>
                <v:rect style="position:absolute;left:6568;top:6006;width:4850;height:999" id="docshape56" filled="true" fillcolor="#c6822a" stroked="false">
                  <v:fill type="solid"/>
                </v:rect>
                <v:shape style="position:absolute;left:11251;top:6432;width:2;height:8" id="docshape57" coordorigin="11252,6433" coordsize="0,8" path="m11252,6440l11252,6433,11252,6440xe" filled="false" stroked="true" strokeweight=".869734pt" strokecolor="#ffffff">
                  <v:path arrowok="t"/>
                  <v:stroke dashstyle="solid"/>
                </v:shape>
                <v:shape style="position:absolute;left:7326;top:10374;width:3352;height:524" id="docshape58" coordorigin="7327,10374" coordsize="3352,524" path="m7722,10897l7617,10728,7617,10374,7327,10374,7327,10897,7722,10897xm10678,10374l10388,10374,10388,10728,10283,10897,10678,10897,10678,10374xe" filled="true" fillcolor="#1d384c" stroked="false">
                  <v:path arrowok="t"/>
                  <v:fill type="solid"/>
                </v:shape>
                <v:shape style="position:absolute;left:7699;top:12190;width:70;height:70" id="docshape59" coordorigin="7699,12190" coordsize="70,70" path="m7699,12225l7710,12200,7734,12190,7759,12200,7769,12225,7759,12250,7734,12260,7710,12250,7699,12225xe" filled="true" fillcolor="#414042" stroked="false">
                  <v:path arrowok="t"/>
                  <v:fill type="solid"/>
                </v:shape>
                <v:line style="position:absolute" from="7904,12225" to="9179,12225" stroked="true" strokeweight="3.478936pt" strokecolor="#414042">
                  <v:stroke dashstyle="dot"/>
                </v:line>
                <v:shape style="position:absolute;left:9229;top:12190;width:70;height:70" id="docshape60" coordorigin="9229,12190" coordsize="70,70" path="m9229,12225l9239,12200,9264,12190,9289,12200,9299,12225,9289,12250,9264,12260,9239,12250,9229,12225xe" filled="true" fillcolor="#414042" stroked="false">
                  <v:path arrowok="t"/>
                  <v:fill type="solid"/>
                </v:shape>
                <v:shape style="position:absolute;left:9352;top:12156;width:126;height:149" id="docshape61" coordorigin="9352,12157" coordsize="126,149" path="m9352,12157l9352,12305,9478,12231,9352,12157xe" filled="true" fillcolor="#414042" stroked="false">
                  <v:path arrowok="t"/>
                  <v:fill type="solid"/>
                </v:shape>
                <v:shape style="position:absolute;left:8446;top:12965;width:70;height:70" id="docshape62" coordorigin="8447,12966" coordsize="70,70" path="m8447,13000l8457,12976,8482,12966,8506,12976,8516,13000,8506,13025,8482,13035,8457,13025,8447,13000xe" filled="true" fillcolor="#414042" stroked="false">
                  <v:path arrowok="t"/>
                  <v:fill type="solid"/>
                </v:shape>
                <v:line style="position:absolute" from="8669,13000" to="9327,13000" stroked="true" strokeweight="3.478936pt" strokecolor="#414042">
                  <v:stroke dashstyle="dot"/>
                </v:line>
                <v:shape style="position:absolute;left:9386;top:12965;width:70;height:70" id="docshape63" coordorigin="9386,12966" coordsize="70,70" path="m9386,13000l9396,12976,9421,12966,9445,12976,9456,13000,9445,13025,9421,13035,9396,13025,9386,13000xe" filled="true" fillcolor="#414042" stroked="false">
                  <v:path arrowok="t"/>
                  <v:fill type="solid"/>
                </v:shape>
                <v:shape style="position:absolute;left:9508;top:12932;width:126;height:149" id="docshape64" coordorigin="9508,12932" coordsize="126,149" path="m9508,12932l9508,13080,9634,13006,9508,12932xe" filled="true" fillcolor="#414042" stroked="false">
                  <v:path arrowok="t"/>
                  <v:fill type="solid"/>
                </v:shape>
                <v:shape style="position:absolute;left:8588;top:13693;width:70;height:70" id="docshape65" coordorigin="8588,13693" coordsize="70,70" path="m8588,13728l8598,13703,8623,13693,8648,13703,8658,13728,8648,13753,8623,13763,8598,13753,8588,13728xe" filled="true" fillcolor="#414042" stroked="false">
                  <v:path arrowok="t"/>
                  <v:fill type="solid"/>
                </v:shape>
                <v:line style="position:absolute" from="8808,13728" to="9640,13728" stroked="true" strokeweight="3.478936pt" strokecolor="#414042">
                  <v:stroke dashstyle="dot"/>
                </v:line>
                <v:shape style="position:absolute;left:9697;top:13693;width:70;height:70" id="docshape66" coordorigin="9697,13693" coordsize="70,70" path="m9697,13728l9707,13703,9732,13693,9757,13703,9767,13728,9757,13753,9732,13763,9707,13753,9697,13728xe" filled="true" fillcolor="#414042" stroked="false">
                  <v:path arrowok="t"/>
                  <v:fill type="solid"/>
                </v:shape>
                <v:shape style="position:absolute;left:9841;top:13659;width:126;height:149" id="docshape67" coordorigin="9841,13660" coordsize="126,149" path="m9841,13660l9841,13808,9967,13734,9841,13660xe" filled="true" fillcolor="#414042" stroked="false">
                  <v:path arrowok="t"/>
                  <v:fill type="solid"/>
                </v:shape>
                <v:rect style="position:absolute;left:1086;top:2053;width:10646;height:13777" id="docshape68" filled="false" stroked="true" strokeweight="1.0pt" strokecolor="#000000">
                  <v:stroke dashstyle="solid"/>
                </v:rect>
                <w10:wrap type="none"/>
              </v:group>
            </w:pict>
          </mc:Fallback>
        </mc:AlternateContent>
      </w:r>
    </w:p>
    <w:p>
      <w:pPr>
        <w:pStyle w:val="BodyText"/>
      </w:pPr>
      <w:r>
        <w:rPr/>
        <mc:AlternateContent>
          <mc:Choice Requires="wps">
            <w:drawing>
              <wp:anchor distT="0" distB="0" distL="0" distR="0" allowOverlap="1" layoutInCell="1" locked="0" behindDoc="0" simplePos="0" relativeHeight="15740416">
                <wp:simplePos x="0" y="0"/>
                <wp:positionH relativeFrom="page">
                  <wp:posOffset>1012264</wp:posOffset>
                </wp:positionH>
                <wp:positionV relativeFrom="paragraph">
                  <wp:posOffset>733089</wp:posOffset>
                </wp:positionV>
                <wp:extent cx="346710" cy="184467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346710" cy="1844675"/>
                        </a:xfrm>
                        <a:prstGeom prst="rect">
                          <a:avLst/>
                        </a:prstGeom>
                      </wps:spPr>
                      <wps:txbx>
                        <w:txbxContent>
                          <w:p>
                            <w:pPr>
                              <w:spacing w:before="7"/>
                              <w:ind w:left="20" w:right="0" w:firstLine="0"/>
                              <w:jc w:val="left"/>
                              <w:rPr>
                                <w:rFonts w:ascii="Arial"/>
                                <w:b/>
                                <w:sz w:val="45"/>
                              </w:rPr>
                            </w:pPr>
                            <w:r>
                              <w:rPr>
                                <w:rFonts w:ascii="Arial"/>
                                <w:b/>
                                <w:color w:val="FFFFFF"/>
                                <w:spacing w:val="-2"/>
                                <w:sz w:val="45"/>
                              </w:rPr>
                              <w:t>DEFINITIONS</w:t>
                            </w:r>
                          </w:p>
                        </w:txbxContent>
                      </wps:txbx>
                      <wps:bodyPr wrap="square" lIns="0" tIns="0" rIns="0" bIns="0" rtlCol="0" vert="vert270">
                        <a:noAutofit/>
                      </wps:bodyPr>
                    </wps:wsp>
                  </a:graphicData>
                </a:graphic>
              </wp:anchor>
            </w:drawing>
          </mc:Choice>
          <mc:Fallback>
            <w:pict>
              <v:shape style="position:absolute;margin-left:79.705894pt;margin-top:57.723557pt;width:27.3pt;height:145.25pt;mso-position-horizontal-relative:page;mso-position-vertical-relative:paragraph;z-index:15740416" type="#_x0000_t202" id="docshape69" filled="false" stroked="false">
                <v:textbox inset="0,0,0,0" style="layout-flow:vertical;mso-layout-flow-alt:bottom-to-top">
                  <w:txbxContent>
                    <w:p>
                      <w:pPr>
                        <w:spacing w:before="7"/>
                        <w:ind w:left="20" w:right="0" w:firstLine="0"/>
                        <w:jc w:val="left"/>
                        <w:rPr>
                          <w:rFonts w:ascii="Arial"/>
                          <w:b/>
                          <w:sz w:val="45"/>
                        </w:rPr>
                      </w:pPr>
                      <w:r>
                        <w:rPr>
                          <w:rFonts w:ascii="Arial"/>
                          <w:b/>
                          <w:color w:val="FFFFFF"/>
                          <w:spacing w:val="-2"/>
                          <w:sz w:val="45"/>
                        </w:rPr>
                        <w:t>DEFINITIONS</w:t>
                      </w:r>
                    </w:p>
                  </w:txbxContent>
                </v:textbox>
                <w10:wrap type="none"/>
              </v:shape>
            </w:pict>
          </mc:Fallback>
        </mc:AlternateContent>
      </w:r>
      <w:r>
        <w:rPr/>
        <w:t>and</w:t>
      </w:r>
      <w:r>
        <w:rPr>
          <w:spacing w:val="-4"/>
        </w:rPr>
        <w:t> </w:t>
      </w:r>
      <w:r>
        <w:rPr/>
        <w:t>fulfilling</w:t>
      </w:r>
      <w:r>
        <w:rPr>
          <w:spacing w:val="-2"/>
        </w:rPr>
        <w:t> </w:t>
      </w:r>
      <w:r>
        <w:rPr/>
        <w:t>activities.</w:t>
      </w:r>
      <w:r>
        <w:rPr>
          <w:spacing w:val="-7"/>
        </w:rPr>
        <w:t> </w:t>
      </w:r>
      <w:r>
        <w:rPr/>
        <w:t>The</w:t>
      </w:r>
      <w:r>
        <w:rPr>
          <w:spacing w:val="-3"/>
        </w:rPr>
        <w:t> </w:t>
      </w:r>
      <w:r>
        <w:rPr/>
        <w:t>section</w:t>
      </w:r>
      <w:r>
        <w:rPr>
          <w:spacing w:val="-2"/>
        </w:rPr>
        <w:t> </w:t>
      </w:r>
      <w:r>
        <w:rPr/>
        <w:t>then</w:t>
      </w:r>
      <w:r>
        <w:rPr>
          <w:spacing w:val="-2"/>
        </w:rPr>
        <w:t> </w:t>
      </w:r>
      <w:r>
        <w:rPr/>
        <w:t>considers</w:t>
      </w:r>
      <w:r>
        <w:rPr>
          <w:spacing w:val="-1"/>
        </w:rPr>
        <w:t> </w:t>
      </w:r>
      <w:r>
        <w:rPr/>
        <w:t>mental</w:t>
      </w:r>
      <w:r>
        <w:rPr>
          <w:spacing w:val="-2"/>
        </w:rPr>
        <w:t> </w:t>
      </w:r>
      <w:r>
        <w:rPr/>
        <w:t>disorders</w:t>
      </w:r>
      <w:r>
        <w:rPr>
          <w:spacing w:val="-2"/>
        </w:rPr>
        <w:t> </w:t>
      </w:r>
      <w:r>
        <w:rPr/>
        <w:t>in</w:t>
      </w:r>
      <w:r>
        <w:rPr>
          <w:spacing w:val="-1"/>
        </w:rPr>
        <w:t> </w:t>
      </w:r>
      <w:r>
        <w:rPr>
          <w:spacing w:val="-2"/>
        </w:rPr>
        <w:t>older</w:t>
      </w:r>
    </w:p>
    <w:p>
      <w:pPr>
        <w:pStyle w:val="BodyText"/>
        <w:ind w:left="0"/>
        <w:rPr>
          <w:sz w:val="20"/>
        </w:rPr>
      </w:pPr>
    </w:p>
    <w:p>
      <w:pPr>
        <w:pStyle w:val="BodyText"/>
        <w:spacing w:before="119"/>
        <w:ind w:left="0"/>
        <w:rPr>
          <w:sz w:val="20"/>
        </w:rPr>
      </w:pPr>
      <w:r>
        <w:rPr>
          <w:sz w:val="20"/>
        </w:rPr>
        <mc:AlternateContent>
          <mc:Choice Requires="wps">
            <w:drawing>
              <wp:anchor distT="0" distB="0" distL="0" distR="0" allowOverlap="1" layoutInCell="1" locked="0" behindDoc="1" simplePos="0" relativeHeight="487594496">
                <wp:simplePos x="0" y="0"/>
                <wp:positionH relativeFrom="page">
                  <wp:posOffset>1518592</wp:posOffset>
                </wp:positionH>
                <wp:positionV relativeFrom="paragraph">
                  <wp:posOffset>237215</wp:posOffset>
                </wp:positionV>
                <wp:extent cx="5732780" cy="2152650"/>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5732780" cy="2152650"/>
                        </a:xfrm>
                        <a:prstGeom prst="rect">
                          <a:avLst/>
                        </a:prstGeom>
                        <a:solidFill>
                          <a:srgbClr val="F9F3DE">
                            <a:alpha val="50999"/>
                          </a:srgbClr>
                        </a:solidFill>
                      </wps:spPr>
                      <wps:txbx>
                        <w:txbxContent>
                          <w:p>
                            <w:pPr>
                              <w:pStyle w:val="BodyText"/>
                              <w:spacing w:before="189"/>
                              <w:ind w:left="0"/>
                              <w:rPr>
                                <w:color w:val="000000"/>
                                <w:sz w:val="21"/>
                              </w:rPr>
                            </w:pPr>
                          </w:p>
                          <w:p>
                            <w:pPr>
                              <w:spacing w:line="249" w:lineRule="auto" w:before="0"/>
                              <w:ind w:left="313" w:right="307" w:firstLine="0"/>
                              <w:jc w:val="left"/>
                              <w:rPr>
                                <w:rFonts w:ascii="Arial"/>
                                <w:color w:val="000000"/>
                                <w:position w:val="7"/>
                                <w:sz w:val="12"/>
                              </w:rPr>
                            </w:pPr>
                            <w:r>
                              <w:rPr>
                                <w:rFonts w:ascii="Arial"/>
                                <w:color w:val="231F20"/>
                                <w:sz w:val="21"/>
                              </w:rPr>
                              <w:t>The definition of </w:t>
                            </w:r>
                            <w:r>
                              <w:rPr>
                                <w:rFonts w:ascii="Arial"/>
                                <w:b/>
                                <w:color w:val="231F20"/>
                                <w:sz w:val="21"/>
                              </w:rPr>
                              <w:t>serious mental illnesses </w:t>
                            </w:r>
                            <w:r>
                              <w:rPr>
                                <w:rFonts w:ascii="Arial"/>
                                <w:color w:val="231F20"/>
                                <w:sz w:val="21"/>
                              </w:rPr>
                              <w:t>(SMIs) includes one or more diagnoses of mental disorders combined with significant impairment in functioning. Schizophrenia, bipolar</w:t>
                            </w:r>
                            <w:r>
                              <w:rPr>
                                <w:rFonts w:ascii="Arial"/>
                                <w:color w:val="231F20"/>
                                <w:spacing w:val="-8"/>
                                <w:sz w:val="21"/>
                              </w:rPr>
                              <w:t> </w:t>
                            </w:r>
                            <w:r>
                              <w:rPr>
                                <w:rFonts w:ascii="Arial"/>
                                <w:color w:val="231F20"/>
                                <w:sz w:val="21"/>
                              </w:rPr>
                              <w:t>illness,</w:t>
                            </w:r>
                            <w:r>
                              <w:rPr>
                                <w:rFonts w:ascii="Arial"/>
                                <w:color w:val="231F20"/>
                                <w:spacing w:val="-8"/>
                                <w:sz w:val="21"/>
                              </w:rPr>
                              <w:t> </w:t>
                            </w:r>
                            <w:r>
                              <w:rPr>
                                <w:rFonts w:ascii="Arial"/>
                                <w:color w:val="231F20"/>
                                <w:sz w:val="21"/>
                              </w:rPr>
                              <w:t>and</w:t>
                            </w:r>
                            <w:r>
                              <w:rPr>
                                <w:rFonts w:ascii="Arial"/>
                                <w:color w:val="231F20"/>
                                <w:spacing w:val="-8"/>
                                <w:sz w:val="21"/>
                              </w:rPr>
                              <w:t> </w:t>
                            </w:r>
                            <w:r>
                              <w:rPr>
                                <w:rFonts w:ascii="Arial"/>
                                <w:color w:val="231F20"/>
                                <w:sz w:val="21"/>
                              </w:rPr>
                              <w:t>major</w:t>
                            </w:r>
                            <w:r>
                              <w:rPr>
                                <w:rFonts w:ascii="Arial"/>
                                <w:color w:val="231F20"/>
                                <w:spacing w:val="-8"/>
                                <w:sz w:val="21"/>
                              </w:rPr>
                              <w:t> </w:t>
                            </w:r>
                            <w:r>
                              <w:rPr>
                                <w:rFonts w:ascii="Arial"/>
                                <w:color w:val="231F20"/>
                                <w:sz w:val="21"/>
                              </w:rPr>
                              <w:t>depressive</w:t>
                            </w:r>
                            <w:r>
                              <w:rPr>
                                <w:rFonts w:ascii="Arial"/>
                                <w:color w:val="231F20"/>
                                <w:spacing w:val="-8"/>
                                <w:sz w:val="21"/>
                              </w:rPr>
                              <w:t> </w:t>
                            </w:r>
                            <w:r>
                              <w:rPr>
                                <w:rFonts w:ascii="Arial"/>
                                <w:color w:val="231F20"/>
                                <w:sz w:val="21"/>
                              </w:rPr>
                              <w:t>disorder</w:t>
                            </w:r>
                            <w:r>
                              <w:rPr>
                                <w:rFonts w:ascii="Arial"/>
                                <w:color w:val="231F20"/>
                                <w:spacing w:val="-8"/>
                                <w:sz w:val="21"/>
                              </w:rPr>
                              <w:t> </w:t>
                            </w:r>
                            <w:r>
                              <w:rPr>
                                <w:rFonts w:ascii="Arial"/>
                                <w:color w:val="231F20"/>
                                <w:sz w:val="21"/>
                              </w:rPr>
                              <w:t>are</w:t>
                            </w:r>
                            <w:r>
                              <w:rPr>
                                <w:rFonts w:ascii="Arial"/>
                                <w:color w:val="231F20"/>
                                <w:spacing w:val="-8"/>
                                <w:sz w:val="21"/>
                              </w:rPr>
                              <w:t> </w:t>
                            </w:r>
                            <w:r>
                              <w:rPr>
                                <w:rFonts w:ascii="Arial"/>
                                <w:color w:val="231F20"/>
                                <w:sz w:val="21"/>
                              </w:rPr>
                              <w:t>the</w:t>
                            </w:r>
                            <w:r>
                              <w:rPr>
                                <w:rFonts w:ascii="Arial"/>
                                <w:color w:val="231F20"/>
                                <w:spacing w:val="-8"/>
                                <w:sz w:val="21"/>
                              </w:rPr>
                              <w:t> </w:t>
                            </w:r>
                            <w:r>
                              <w:rPr>
                                <w:rFonts w:ascii="Arial"/>
                                <w:color w:val="231F20"/>
                                <w:sz w:val="21"/>
                              </w:rPr>
                              <w:t>diagnoses</w:t>
                            </w:r>
                            <w:r>
                              <w:rPr>
                                <w:rFonts w:ascii="Arial"/>
                                <w:color w:val="231F20"/>
                                <w:spacing w:val="-8"/>
                                <w:sz w:val="21"/>
                              </w:rPr>
                              <w:t> </w:t>
                            </w:r>
                            <w:r>
                              <w:rPr>
                                <w:rFonts w:ascii="Arial"/>
                                <w:color w:val="231F20"/>
                                <w:sz w:val="21"/>
                              </w:rPr>
                              <w:t>most</w:t>
                            </w:r>
                            <w:r>
                              <w:rPr>
                                <w:rFonts w:ascii="Arial"/>
                                <w:color w:val="231F20"/>
                                <w:spacing w:val="-8"/>
                                <w:sz w:val="21"/>
                              </w:rPr>
                              <w:t> </w:t>
                            </w:r>
                            <w:r>
                              <w:rPr>
                                <w:rFonts w:ascii="Arial"/>
                                <w:color w:val="231F20"/>
                                <w:sz w:val="21"/>
                              </w:rPr>
                              <w:t>commonly</w:t>
                            </w:r>
                            <w:r>
                              <w:rPr>
                                <w:rFonts w:ascii="Arial"/>
                                <w:color w:val="231F20"/>
                                <w:spacing w:val="-8"/>
                                <w:sz w:val="21"/>
                              </w:rPr>
                              <w:t> </w:t>
                            </w:r>
                            <w:r>
                              <w:rPr>
                                <w:rFonts w:ascii="Arial"/>
                                <w:color w:val="231F20"/>
                                <w:sz w:val="21"/>
                              </w:rPr>
                              <w:t>associ-ated with SMI, but people with one or more other disorders may also fit the definition of SMI if those disorders result in functional impairment.</w:t>
                            </w:r>
                            <w:r>
                              <w:rPr>
                                <w:rFonts w:ascii="Arial"/>
                                <w:color w:val="231F20"/>
                                <w:position w:val="7"/>
                                <w:sz w:val="12"/>
                              </w:rPr>
                              <w:t>15</w:t>
                            </w:r>
                          </w:p>
                          <w:p>
                            <w:pPr>
                              <w:pStyle w:val="BodyText"/>
                              <w:spacing w:before="5"/>
                              <w:ind w:left="0"/>
                              <w:rPr>
                                <w:rFonts w:ascii="Arial"/>
                                <w:color w:val="000000"/>
                                <w:sz w:val="21"/>
                              </w:rPr>
                            </w:pPr>
                          </w:p>
                          <w:p>
                            <w:pPr>
                              <w:spacing w:line="249" w:lineRule="auto" w:before="0"/>
                              <w:ind w:left="313" w:right="307" w:firstLine="0"/>
                              <w:jc w:val="left"/>
                              <w:rPr>
                                <w:rFonts w:ascii="Arial"/>
                                <w:color w:val="000000"/>
                                <w:position w:val="7"/>
                                <w:sz w:val="12"/>
                              </w:rPr>
                            </w:pPr>
                            <w:r>
                              <w:rPr>
                                <w:rFonts w:ascii="Arial"/>
                                <w:b/>
                                <w:color w:val="231F20"/>
                                <w:sz w:val="21"/>
                              </w:rPr>
                              <w:t>Geriatric</w:t>
                            </w:r>
                            <w:r>
                              <w:rPr>
                                <w:rFonts w:ascii="Arial"/>
                                <w:b/>
                                <w:color w:val="231F20"/>
                                <w:spacing w:val="-8"/>
                                <w:sz w:val="21"/>
                              </w:rPr>
                              <w:t> </w:t>
                            </w:r>
                            <w:r>
                              <w:rPr>
                                <w:rFonts w:ascii="Arial"/>
                                <w:b/>
                                <w:color w:val="231F20"/>
                                <w:sz w:val="21"/>
                              </w:rPr>
                              <w:t>mental</w:t>
                            </w:r>
                            <w:r>
                              <w:rPr>
                                <w:rFonts w:ascii="Arial"/>
                                <w:b/>
                                <w:color w:val="231F20"/>
                                <w:spacing w:val="-8"/>
                                <w:sz w:val="21"/>
                              </w:rPr>
                              <w:t> </w:t>
                            </w:r>
                            <w:r>
                              <w:rPr>
                                <w:rFonts w:ascii="Arial"/>
                                <w:b/>
                                <w:color w:val="231F20"/>
                                <w:sz w:val="21"/>
                              </w:rPr>
                              <w:t>health</w:t>
                            </w:r>
                            <w:r>
                              <w:rPr>
                                <w:rFonts w:ascii="Arial"/>
                                <w:b/>
                                <w:color w:val="231F20"/>
                                <w:spacing w:val="-8"/>
                                <w:sz w:val="21"/>
                              </w:rPr>
                              <w:t> </w:t>
                            </w:r>
                            <w:r>
                              <w:rPr>
                                <w:rFonts w:ascii="Arial"/>
                                <w:b/>
                                <w:color w:val="231F20"/>
                                <w:sz w:val="21"/>
                              </w:rPr>
                              <w:t>workforce</w:t>
                            </w:r>
                            <w:r>
                              <w:rPr>
                                <w:rFonts w:ascii="Arial"/>
                                <w:b/>
                                <w:color w:val="231F20"/>
                                <w:spacing w:val="-8"/>
                                <w:sz w:val="21"/>
                              </w:rPr>
                              <w:t> </w:t>
                            </w:r>
                            <w:r>
                              <w:rPr>
                                <w:rFonts w:ascii="Arial"/>
                                <w:color w:val="231F20"/>
                                <w:sz w:val="21"/>
                              </w:rPr>
                              <w:t>refers</w:t>
                            </w:r>
                            <w:r>
                              <w:rPr>
                                <w:rFonts w:ascii="Arial"/>
                                <w:color w:val="231F20"/>
                                <w:spacing w:val="-8"/>
                                <w:sz w:val="21"/>
                              </w:rPr>
                              <w:t> </w:t>
                            </w:r>
                            <w:r>
                              <w:rPr>
                                <w:rFonts w:ascii="Arial"/>
                                <w:color w:val="231F20"/>
                                <w:sz w:val="21"/>
                              </w:rPr>
                              <w:t>to</w:t>
                            </w:r>
                            <w:r>
                              <w:rPr>
                                <w:rFonts w:ascii="Arial"/>
                                <w:color w:val="231F20"/>
                                <w:spacing w:val="-8"/>
                                <w:sz w:val="21"/>
                              </w:rPr>
                              <w:t> </w:t>
                            </w:r>
                            <w:r>
                              <w:rPr>
                                <w:rFonts w:ascii="Arial"/>
                                <w:color w:val="231F20"/>
                                <w:sz w:val="21"/>
                              </w:rPr>
                              <w:t>the</w:t>
                            </w:r>
                            <w:r>
                              <w:rPr>
                                <w:rFonts w:ascii="Arial"/>
                                <w:color w:val="231F20"/>
                                <w:spacing w:val="-8"/>
                                <w:sz w:val="21"/>
                              </w:rPr>
                              <w:t> </w:t>
                            </w:r>
                            <w:r>
                              <w:rPr>
                                <w:rFonts w:ascii="Arial"/>
                                <w:color w:val="231F20"/>
                                <w:sz w:val="21"/>
                              </w:rPr>
                              <w:t>range</w:t>
                            </w:r>
                            <w:r>
                              <w:rPr>
                                <w:rFonts w:ascii="Arial"/>
                                <w:color w:val="231F20"/>
                                <w:spacing w:val="-8"/>
                                <w:sz w:val="21"/>
                              </w:rPr>
                              <w:t> </w:t>
                            </w:r>
                            <w:r>
                              <w:rPr>
                                <w:rFonts w:ascii="Arial"/>
                                <w:color w:val="231F20"/>
                                <w:sz w:val="21"/>
                              </w:rPr>
                              <w:t>of</w:t>
                            </w:r>
                            <w:r>
                              <w:rPr>
                                <w:rFonts w:ascii="Arial"/>
                                <w:color w:val="231F20"/>
                                <w:spacing w:val="-8"/>
                                <w:sz w:val="21"/>
                              </w:rPr>
                              <w:t> </w:t>
                            </w:r>
                            <w:r>
                              <w:rPr>
                                <w:rFonts w:ascii="Arial"/>
                                <w:color w:val="231F20"/>
                                <w:sz w:val="21"/>
                              </w:rPr>
                              <w:t>personnel</w:t>
                            </w:r>
                            <w:r>
                              <w:rPr>
                                <w:rFonts w:ascii="Arial"/>
                                <w:color w:val="231F20"/>
                                <w:spacing w:val="-8"/>
                                <w:sz w:val="21"/>
                              </w:rPr>
                              <w:t> </w:t>
                            </w:r>
                            <w:r>
                              <w:rPr>
                                <w:rFonts w:ascii="Arial"/>
                                <w:color w:val="231F20"/>
                                <w:sz w:val="21"/>
                              </w:rPr>
                              <w:t>providing</w:t>
                            </w:r>
                            <w:r>
                              <w:rPr>
                                <w:rFonts w:ascii="Arial"/>
                                <w:color w:val="231F20"/>
                                <w:spacing w:val="-8"/>
                                <w:sz w:val="21"/>
                              </w:rPr>
                              <w:t> </w:t>
                            </w:r>
                            <w:r>
                              <w:rPr>
                                <w:rFonts w:ascii="Arial"/>
                                <w:color w:val="231F20"/>
                                <w:sz w:val="21"/>
                              </w:rPr>
                              <w:t>services</w:t>
                            </w:r>
                            <w:r>
                              <w:rPr>
                                <w:rFonts w:ascii="Arial"/>
                                <w:color w:val="231F20"/>
                                <w:spacing w:val="-8"/>
                                <w:sz w:val="21"/>
                              </w:rPr>
                              <w:t> </w:t>
                            </w:r>
                            <w:r>
                              <w:rPr>
                                <w:rFonts w:ascii="Arial"/>
                                <w:color w:val="231F20"/>
                                <w:sz w:val="21"/>
                              </w:rPr>
                              <w:t>to older adults with mental health conditions.</w:t>
                            </w:r>
                            <w:r>
                              <w:rPr>
                                <w:rFonts w:ascii="Arial"/>
                                <w:color w:val="231F20"/>
                                <w:position w:val="7"/>
                                <w:sz w:val="12"/>
                              </w:rPr>
                              <w:t>5</w:t>
                            </w:r>
                          </w:p>
                          <w:p>
                            <w:pPr>
                              <w:pStyle w:val="BodyText"/>
                              <w:spacing w:before="8"/>
                              <w:ind w:left="0"/>
                              <w:rPr>
                                <w:rFonts w:ascii="Arial"/>
                                <w:color w:val="000000"/>
                                <w:sz w:val="21"/>
                              </w:rPr>
                            </w:pPr>
                          </w:p>
                          <w:p>
                            <w:pPr>
                              <w:spacing w:before="0"/>
                              <w:ind w:left="313" w:right="0" w:firstLine="0"/>
                              <w:jc w:val="left"/>
                              <w:rPr>
                                <w:rFonts w:ascii="Arial" w:hAnsi="Arial"/>
                                <w:color w:val="000000"/>
                                <w:position w:val="7"/>
                                <w:sz w:val="12"/>
                              </w:rPr>
                            </w:pPr>
                            <w:r>
                              <w:rPr>
                                <w:rFonts w:ascii="Arial" w:hAnsi="Arial"/>
                                <w:color w:val="231F20"/>
                                <w:sz w:val="21"/>
                              </w:rPr>
                              <w:t>The</w:t>
                            </w:r>
                            <w:r>
                              <w:rPr>
                                <w:rFonts w:ascii="Arial" w:hAnsi="Arial"/>
                                <w:color w:val="231F20"/>
                                <w:spacing w:val="-9"/>
                                <w:sz w:val="21"/>
                              </w:rPr>
                              <w:t> </w:t>
                            </w:r>
                            <w:r>
                              <w:rPr>
                                <w:rFonts w:ascii="Arial" w:hAnsi="Arial"/>
                                <w:color w:val="231F20"/>
                                <w:sz w:val="21"/>
                              </w:rPr>
                              <w:t>terms</w:t>
                            </w:r>
                            <w:r>
                              <w:rPr>
                                <w:rFonts w:ascii="Arial" w:hAnsi="Arial"/>
                                <w:color w:val="231F20"/>
                                <w:spacing w:val="-8"/>
                                <w:sz w:val="21"/>
                              </w:rPr>
                              <w:t> </w:t>
                            </w:r>
                            <w:r>
                              <w:rPr>
                                <w:rFonts w:ascii="Arial" w:hAnsi="Arial"/>
                                <w:color w:val="231F20"/>
                                <w:sz w:val="21"/>
                              </w:rPr>
                              <w:t>“</w:t>
                            </w:r>
                            <w:r>
                              <w:rPr>
                                <w:rFonts w:ascii="Arial" w:hAnsi="Arial"/>
                                <w:b/>
                                <w:color w:val="231F20"/>
                                <w:sz w:val="21"/>
                              </w:rPr>
                              <w:t>older</w:t>
                            </w:r>
                            <w:r>
                              <w:rPr>
                                <w:rFonts w:ascii="Arial" w:hAnsi="Arial"/>
                                <w:b/>
                                <w:color w:val="231F20"/>
                                <w:spacing w:val="-8"/>
                                <w:sz w:val="21"/>
                              </w:rPr>
                              <w:t> </w:t>
                            </w:r>
                            <w:r>
                              <w:rPr>
                                <w:rFonts w:ascii="Arial" w:hAnsi="Arial"/>
                                <w:b/>
                                <w:color w:val="231F20"/>
                                <w:sz w:val="21"/>
                              </w:rPr>
                              <w:t>adult</w:t>
                            </w:r>
                            <w:r>
                              <w:rPr>
                                <w:rFonts w:ascii="Arial" w:hAnsi="Arial"/>
                                <w:color w:val="231F20"/>
                                <w:sz w:val="21"/>
                              </w:rPr>
                              <w:t>”</w:t>
                            </w:r>
                            <w:r>
                              <w:rPr>
                                <w:rFonts w:ascii="Arial" w:hAnsi="Arial"/>
                                <w:color w:val="231F20"/>
                                <w:spacing w:val="-8"/>
                                <w:sz w:val="21"/>
                              </w:rPr>
                              <w:t> </w:t>
                            </w:r>
                            <w:r>
                              <w:rPr>
                                <w:rFonts w:ascii="Arial" w:hAnsi="Arial"/>
                                <w:color w:val="231F20"/>
                                <w:sz w:val="21"/>
                              </w:rPr>
                              <w:t>and</w:t>
                            </w:r>
                            <w:r>
                              <w:rPr>
                                <w:rFonts w:ascii="Arial" w:hAnsi="Arial"/>
                                <w:color w:val="231F20"/>
                                <w:spacing w:val="-8"/>
                                <w:sz w:val="21"/>
                              </w:rPr>
                              <w:t> </w:t>
                            </w:r>
                            <w:r>
                              <w:rPr>
                                <w:rFonts w:ascii="Arial" w:hAnsi="Arial"/>
                                <w:color w:val="231F20"/>
                                <w:sz w:val="21"/>
                              </w:rPr>
                              <w:t>“</w:t>
                            </w:r>
                            <w:r>
                              <w:rPr>
                                <w:rFonts w:ascii="Arial" w:hAnsi="Arial"/>
                                <w:b/>
                                <w:color w:val="231F20"/>
                                <w:sz w:val="21"/>
                              </w:rPr>
                              <w:t>geriatric</w:t>
                            </w:r>
                            <w:r>
                              <w:rPr>
                                <w:rFonts w:ascii="Arial" w:hAnsi="Arial"/>
                                <w:b/>
                                <w:color w:val="231F20"/>
                                <w:spacing w:val="-8"/>
                                <w:sz w:val="21"/>
                              </w:rPr>
                              <w:t> </w:t>
                            </w:r>
                            <w:r>
                              <w:rPr>
                                <w:rFonts w:ascii="Arial" w:hAnsi="Arial"/>
                                <w:b/>
                                <w:color w:val="231F20"/>
                                <w:sz w:val="21"/>
                              </w:rPr>
                              <w:t>population</w:t>
                            </w:r>
                            <w:r>
                              <w:rPr>
                                <w:rFonts w:ascii="Arial" w:hAnsi="Arial"/>
                                <w:color w:val="231F20"/>
                                <w:sz w:val="21"/>
                              </w:rPr>
                              <w:t>”</w:t>
                            </w:r>
                            <w:r>
                              <w:rPr>
                                <w:rFonts w:ascii="Arial" w:hAnsi="Arial"/>
                                <w:color w:val="231F20"/>
                                <w:spacing w:val="-8"/>
                                <w:sz w:val="21"/>
                              </w:rPr>
                              <w:t> </w:t>
                            </w:r>
                            <w:r>
                              <w:rPr>
                                <w:rFonts w:ascii="Arial" w:hAnsi="Arial"/>
                                <w:color w:val="231F20"/>
                                <w:sz w:val="21"/>
                              </w:rPr>
                              <w:t>refer</w:t>
                            </w:r>
                            <w:r>
                              <w:rPr>
                                <w:rFonts w:ascii="Arial" w:hAnsi="Arial"/>
                                <w:color w:val="231F20"/>
                                <w:spacing w:val="-8"/>
                                <w:sz w:val="21"/>
                              </w:rPr>
                              <w:t> </w:t>
                            </w:r>
                            <w:r>
                              <w:rPr>
                                <w:rFonts w:ascii="Arial" w:hAnsi="Arial"/>
                                <w:color w:val="231F20"/>
                                <w:sz w:val="21"/>
                              </w:rPr>
                              <w:t>to</w:t>
                            </w:r>
                            <w:r>
                              <w:rPr>
                                <w:rFonts w:ascii="Arial" w:hAnsi="Arial"/>
                                <w:color w:val="231F20"/>
                                <w:spacing w:val="-9"/>
                                <w:sz w:val="21"/>
                              </w:rPr>
                              <w:t> </w:t>
                            </w:r>
                            <w:r>
                              <w:rPr>
                                <w:rFonts w:ascii="Arial" w:hAnsi="Arial"/>
                                <w:color w:val="231F20"/>
                                <w:sz w:val="21"/>
                              </w:rPr>
                              <w:t>individuals</w:t>
                            </w:r>
                            <w:r>
                              <w:rPr>
                                <w:rFonts w:ascii="Arial" w:hAnsi="Arial"/>
                                <w:color w:val="231F20"/>
                                <w:spacing w:val="-8"/>
                                <w:sz w:val="21"/>
                              </w:rPr>
                              <w:t> </w:t>
                            </w:r>
                            <w:r>
                              <w:rPr>
                                <w:rFonts w:ascii="Arial" w:hAnsi="Arial"/>
                                <w:color w:val="231F20"/>
                                <w:sz w:val="21"/>
                              </w:rPr>
                              <w:t>age</w:t>
                            </w:r>
                            <w:r>
                              <w:rPr>
                                <w:rFonts w:ascii="Arial" w:hAnsi="Arial"/>
                                <w:color w:val="231F20"/>
                                <w:spacing w:val="-8"/>
                                <w:sz w:val="21"/>
                              </w:rPr>
                              <w:t> </w:t>
                            </w:r>
                            <w:r>
                              <w:rPr>
                                <w:rFonts w:ascii="Arial" w:hAnsi="Arial"/>
                                <w:color w:val="231F20"/>
                                <w:sz w:val="21"/>
                              </w:rPr>
                              <w:t>65</w:t>
                            </w:r>
                            <w:r>
                              <w:rPr>
                                <w:rFonts w:ascii="Arial" w:hAnsi="Arial"/>
                                <w:color w:val="231F20"/>
                                <w:spacing w:val="-8"/>
                                <w:sz w:val="21"/>
                              </w:rPr>
                              <w:t> </w:t>
                            </w:r>
                            <w:r>
                              <w:rPr>
                                <w:rFonts w:ascii="Arial" w:hAnsi="Arial"/>
                                <w:color w:val="231F20"/>
                                <w:sz w:val="21"/>
                              </w:rPr>
                              <w:t>and</w:t>
                            </w:r>
                            <w:r>
                              <w:rPr>
                                <w:rFonts w:ascii="Arial" w:hAnsi="Arial"/>
                                <w:color w:val="231F20"/>
                                <w:spacing w:val="-8"/>
                                <w:sz w:val="21"/>
                              </w:rPr>
                              <w:t> </w:t>
                            </w:r>
                            <w:r>
                              <w:rPr>
                                <w:rFonts w:ascii="Arial" w:hAnsi="Arial"/>
                                <w:color w:val="231F20"/>
                                <w:spacing w:val="-2"/>
                                <w:sz w:val="21"/>
                              </w:rPr>
                              <w:t>older.</w:t>
                            </w:r>
                            <w:r>
                              <w:rPr>
                                <w:rFonts w:ascii="Arial" w:hAnsi="Arial"/>
                                <w:color w:val="231F20"/>
                                <w:spacing w:val="-2"/>
                                <w:position w:val="7"/>
                                <w:sz w:val="12"/>
                              </w:rPr>
                              <w:t>5</w:t>
                            </w:r>
                          </w:p>
                        </w:txbxContent>
                      </wps:txbx>
                      <wps:bodyPr wrap="square" lIns="0" tIns="0" rIns="0" bIns="0" rtlCol="0">
                        <a:noAutofit/>
                      </wps:bodyPr>
                    </wps:wsp>
                  </a:graphicData>
                </a:graphic>
              </wp:anchor>
            </w:drawing>
          </mc:Choice>
          <mc:Fallback>
            <w:pict>
              <v:shape style="position:absolute;margin-left:119.574226pt;margin-top:18.678408pt;width:451.4pt;height:169.5pt;mso-position-horizontal-relative:page;mso-position-vertical-relative:paragraph;z-index:-15721984;mso-wrap-distance-left:0;mso-wrap-distance-right:0" type="#_x0000_t202" id="docshape70" filled="true" fillcolor="#f9f3de" stroked="false">
                <v:textbox inset="0,0,0,0">
                  <w:txbxContent>
                    <w:p>
                      <w:pPr>
                        <w:pStyle w:val="BodyText"/>
                        <w:spacing w:before="189"/>
                        <w:ind w:left="0"/>
                        <w:rPr>
                          <w:color w:val="000000"/>
                          <w:sz w:val="21"/>
                        </w:rPr>
                      </w:pPr>
                    </w:p>
                    <w:p>
                      <w:pPr>
                        <w:spacing w:line="249" w:lineRule="auto" w:before="0"/>
                        <w:ind w:left="313" w:right="307" w:firstLine="0"/>
                        <w:jc w:val="left"/>
                        <w:rPr>
                          <w:rFonts w:ascii="Arial"/>
                          <w:color w:val="000000"/>
                          <w:position w:val="7"/>
                          <w:sz w:val="12"/>
                        </w:rPr>
                      </w:pPr>
                      <w:r>
                        <w:rPr>
                          <w:rFonts w:ascii="Arial"/>
                          <w:color w:val="231F20"/>
                          <w:sz w:val="21"/>
                        </w:rPr>
                        <w:t>The definition of </w:t>
                      </w:r>
                      <w:r>
                        <w:rPr>
                          <w:rFonts w:ascii="Arial"/>
                          <w:b/>
                          <w:color w:val="231F20"/>
                          <w:sz w:val="21"/>
                        </w:rPr>
                        <w:t>serious mental illnesses </w:t>
                      </w:r>
                      <w:r>
                        <w:rPr>
                          <w:rFonts w:ascii="Arial"/>
                          <w:color w:val="231F20"/>
                          <w:sz w:val="21"/>
                        </w:rPr>
                        <w:t>(SMIs) includes one or more diagnoses of mental disorders combined with significant impairment in functioning. Schizophrenia, bipolar</w:t>
                      </w:r>
                      <w:r>
                        <w:rPr>
                          <w:rFonts w:ascii="Arial"/>
                          <w:color w:val="231F20"/>
                          <w:spacing w:val="-8"/>
                          <w:sz w:val="21"/>
                        </w:rPr>
                        <w:t> </w:t>
                      </w:r>
                      <w:r>
                        <w:rPr>
                          <w:rFonts w:ascii="Arial"/>
                          <w:color w:val="231F20"/>
                          <w:sz w:val="21"/>
                        </w:rPr>
                        <w:t>illness,</w:t>
                      </w:r>
                      <w:r>
                        <w:rPr>
                          <w:rFonts w:ascii="Arial"/>
                          <w:color w:val="231F20"/>
                          <w:spacing w:val="-8"/>
                          <w:sz w:val="21"/>
                        </w:rPr>
                        <w:t> </w:t>
                      </w:r>
                      <w:r>
                        <w:rPr>
                          <w:rFonts w:ascii="Arial"/>
                          <w:color w:val="231F20"/>
                          <w:sz w:val="21"/>
                        </w:rPr>
                        <w:t>and</w:t>
                      </w:r>
                      <w:r>
                        <w:rPr>
                          <w:rFonts w:ascii="Arial"/>
                          <w:color w:val="231F20"/>
                          <w:spacing w:val="-8"/>
                          <w:sz w:val="21"/>
                        </w:rPr>
                        <w:t> </w:t>
                      </w:r>
                      <w:r>
                        <w:rPr>
                          <w:rFonts w:ascii="Arial"/>
                          <w:color w:val="231F20"/>
                          <w:sz w:val="21"/>
                        </w:rPr>
                        <w:t>major</w:t>
                      </w:r>
                      <w:r>
                        <w:rPr>
                          <w:rFonts w:ascii="Arial"/>
                          <w:color w:val="231F20"/>
                          <w:spacing w:val="-8"/>
                          <w:sz w:val="21"/>
                        </w:rPr>
                        <w:t> </w:t>
                      </w:r>
                      <w:r>
                        <w:rPr>
                          <w:rFonts w:ascii="Arial"/>
                          <w:color w:val="231F20"/>
                          <w:sz w:val="21"/>
                        </w:rPr>
                        <w:t>depressive</w:t>
                      </w:r>
                      <w:r>
                        <w:rPr>
                          <w:rFonts w:ascii="Arial"/>
                          <w:color w:val="231F20"/>
                          <w:spacing w:val="-8"/>
                          <w:sz w:val="21"/>
                        </w:rPr>
                        <w:t> </w:t>
                      </w:r>
                      <w:r>
                        <w:rPr>
                          <w:rFonts w:ascii="Arial"/>
                          <w:color w:val="231F20"/>
                          <w:sz w:val="21"/>
                        </w:rPr>
                        <w:t>disorder</w:t>
                      </w:r>
                      <w:r>
                        <w:rPr>
                          <w:rFonts w:ascii="Arial"/>
                          <w:color w:val="231F20"/>
                          <w:spacing w:val="-8"/>
                          <w:sz w:val="21"/>
                        </w:rPr>
                        <w:t> </w:t>
                      </w:r>
                      <w:r>
                        <w:rPr>
                          <w:rFonts w:ascii="Arial"/>
                          <w:color w:val="231F20"/>
                          <w:sz w:val="21"/>
                        </w:rPr>
                        <w:t>are</w:t>
                      </w:r>
                      <w:r>
                        <w:rPr>
                          <w:rFonts w:ascii="Arial"/>
                          <w:color w:val="231F20"/>
                          <w:spacing w:val="-8"/>
                          <w:sz w:val="21"/>
                        </w:rPr>
                        <w:t> </w:t>
                      </w:r>
                      <w:r>
                        <w:rPr>
                          <w:rFonts w:ascii="Arial"/>
                          <w:color w:val="231F20"/>
                          <w:sz w:val="21"/>
                        </w:rPr>
                        <w:t>the</w:t>
                      </w:r>
                      <w:r>
                        <w:rPr>
                          <w:rFonts w:ascii="Arial"/>
                          <w:color w:val="231F20"/>
                          <w:spacing w:val="-8"/>
                          <w:sz w:val="21"/>
                        </w:rPr>
                        <w:t> </w:t>
                      </w:r>
                      <w:r>
                        <w:rPr>
                          <w:rFonts w:ascii="Arial"/>
                          <w:color w:val="231F20"/>
                          <w:sz w:val="21"/>
                        </w:rPr>
                        <w:t>diagnoses</w:t>
                      </w:r>
                      <w:r>
                        <w:rPr>
                          <w:rFonts w:ascii="Arial"/>
                          <w:color w:val="231F20"/>
                          <w:spacing w:val="-8"/>
                          <w:sz w:val="21"/>
                        </w:rPr>
                        <w:t> </w:t>
                      </w:r>
                      <w:r>
                        <w:rPr>
                          <w:rFonts w:ascii="Arial"/>
                          <w:color w:val="231F20"/>
                          <w:sz w:val="21"/>
                        </w:rPr>
                        <w:t>most</w:t>
                      </w:r>
                      <w:r>
                        <w:rPr>
                          <w:rFonts w:ascii="Arial"/>
                          <w:color w:val="231F20"/>
                          <w:spacing w:val="-8"/>
                          <w:sz w:val="21"/>
                        </w:rPr>
                        <w:t> </w:t>
                      </w:r>
                      <w:r>
                        <w:rPr>
                          <w:rFonts w:ascii="Arial"/>
                          <w:color w:val="231F20"/>
                          <w:sz w:val="21"/>
                        </w:rPr>
                        <w:t>commonly</w:t>
                      </w:r>
                      <w:r>
                        <w:rPr>
                          <w:rFonts w:ascii="Arial"/>
                          <w:color w:val="231F20"/>
                          <w:spacing w:val="-8"/>
                          <w:sz w:val="21"/>
                        </w:rPr>
                        <w:t> </w:t>
                      </w:r>
                      <w:r>
                        <w:rPr>
                          <w:rFonts w:ascii="Arial"/>
                          <w:color w:val="231F20"/>
                          <w:sz w:val="21"/>
                        </w:rPr>
                        <w:t>associ-ated with SMI, but people with one or more other disorders may also fit the definition of SMI if those disorders result in functional impairment.</w:t>
                      </w:r>
                      <w:r>
                        <w:rPr>
                          <w:rFonts w:ascii="Arial"/>
                          <w:color w:val="231F20"/>
                          <w:position w:val="7"/>
                          <w:sz w:val="12"/>
                        </w:rPr>
                        <w:t>15</w:t>
                      </w:r>
                    </w:p>
                    <w:p>
                      <w:pPr>
                        <w:pStyle w:val="BodyText"/>
                        <w:spacing w:before="5"/>
                        <w:ind w:left="0"/>
                        <w:rPr>
                          <w:rFonts w:ascii="Arial"/>
                          <w:color w:val="000000"/>
                          <w:sz w:val="21"/>
                        </w:rPr>
                      </w:pPr>
                    </w:p>
                    <w:p>
                      <w:pPr>
                        <w:spacing w:line="249" w:lineRule="auto" w:before="0"/>
                        <w:ind w:left="313" w:right="307" w:firstLine="0"/>
                        <w:jc w:val="left"/>
                        <w:rPr>
                          <w:rFonts w:ascii="Arial"/>
                          <w:color w:val="000000"/>
                          <w:position w:val="7"/>
                          <w:sz w:val="12"/>
                        </w:rPr>
                      </w:pPr>
                      <w:r>
                        <w:rPr>
                          <w:rFonts w:ascii="Arial"/>
                          <w:b/>
                          <w:color w:val="231F20"/>
                          <w:sz w:val="21"/>
                        </w:rPr>
                        <w:t>Geriatric</w:t>
                      </w:r>
                      <w:r>
                        <w:rPr>
                          <w:rFonts w:ascii="Arial"/>
                          <w:b/>
                          <w:color w:val="231F20"/>
                          <w:spacing w:val="-8"/>
                          <w:sz w:val="21"/>
                        </w:rPr>
                        <w:t> </w:t>
                      </w:r>
                      <w:r>
                        <w:rPr>
                          <w:rFonts w:ascii="Arial"/>
                          <w:b/>
                          <w:color w:val="231F20"/>
                          <w:sz w:val="21"/>
                        </w:rPr>
                        <w:t>mental</w:t>
                      </w:r>
                      <w:r>
                        <w:rPr>
                          <w:rFonts w:ascii="Arial"/>
                          <w:b/>
                          <w:color w:val="231F20"/>
                          <w:spacing w:val="-8"/>
                          <w:sz w:val="21"/>
                        </w:rPr>
                        <w:t> </w:t>
                      </w:r>
                      <w:r>
                        <w:rPr>
                          <w:rFonts w:ascii="Arial"/>
                          <w:b/>
                          <w:color w:val="231F20"/>
                          <w:sz w:val="21"/>
                        </w:rPr>
                        <w:t>health</w:t>
                      </w:r>
                      <w:r>
                        <w:rPr>
                          <w:rFonts w:ascii="Arial"/>
                          <w:b/>
                          <w:color w:val="231F20"/>
                          <w:spacing w:val="-8"/>
                          <w:sz w:val="21"/>
                        </w:rPr>
                        <w:t> </w:t>
                      </w:r>
                      <w:r>
                        <w:rPr>
                          <w:rFonts w:ascii="Arial"/>
                          <w:b/>
                          <w:color w:val="231F20"/>
                          <w:sz w:val="21"/>
                        </w:rPr>
                        <w:t>workforce</w:t>
                      </w:r>
                      <w:r>
                        <w:rPr>
                          <w:rFonts w:ascii="Arial"/>
                          <w:b/>
                          <w:color w:val="231F20"/>
                          <w:spacing w:val="-8"/>
                          <w:sz w:val="21"/>
                        </w:rPr>
                        <w:t> </w:t>
                      </w:r>
                      <w:r>
                        <w:rPr>
                          <w:rFonts w:ascii="Arial"/>
                          <w:color w:val="231F20"/>
                          <w:sz w:val="21"/>
                        </w:rPr>
                        <w:t>refers</w:t>
                      </w:r>
                      <w:r>
                        <w:rPr>
                          <w:rFonts w:ascii="Arial"/>
                          <w:color w:val="231F20"/>
                          <w:spacing w:val="-8"/>
                          <w:sz w:val="21"/>
                        </w:rPr>
                        <w:t> </w:t>
                      </w:r>
                      <w:r>
                        <w:rPr>
                          <w:rFonts w:ascii="Arial"/>
                          <w:color w:val="231F20"/>
                          <w:sz w:val="21"/>
                        </w:rPr>
                        <w:t>to</w:t>
                      </w:r>
                      <w:r>
                        <w:rPr>
                          <w:rFonts w:ascii="Arial"/>
                          <w:color w:val="231F20"/>
                          <w:spacing w:val="-8"/>
                          <w:sz w:val="21"/>
                        </w:rPr>
                        <w:t> </w:t>
                      </w:r>
                      <w:r>
                        <w:rPr>
                          <w:rFonts w:ascii="Arial"/>
                          <w:color w:val="231F20"/>
                          <w:sz w:val="21"/>
                        </w:rPr>
                        <w:t>the</w:t>
                      </w:r>
                      <w:r>
                        <w:rPr>
                          <w:rFonts w:ascii="Arial"/>
                          <w:color w:val="231F20"/>
                          <w:spacing w:val="-8"/>
                          <w:sz w:val="21"/>
                        </w:rPr>
                        <w:t> </w:t>
                      </w:r>
                      <w:r>
                        <w:rPr>
                          <w:rFonts w:ascii="Arial"/>
                          <w:color w:val="231F20"/>
                          <w:sz w:val="21"/>
                        </w:rPr>
                        <w:t>range</w:t>
                      </w:r>
                      <w:r>
                        <w:rPr>
                          <w:rFonts w:ascii="Arial"/>
                          <w:color w:val="231F20"/>
                          <w:spacing w:val="-8"/>
                          <w:sz w:val="21"/>
                        </w:rPr>
                        <w:t> </w:t>
                      </w:r>
                      <w:r>
                        <w:rPr>
                          <w:rFonts w:ascii="Arial"/>
                          <w:color w:val="231F20"/>
                          <w:sz w:val="21"/>
                        </w:rPr>
                        <w:t>of</w:t>
                      </w:r>
                      <w:r>
                        <w:rPr>
                          <w:rFonts w:ascii="Arial"/>
                          <w:color w:val="231F20"/>
                          <w:spacing w:val="-8"/>
                          <w:sz w:val="21"/>
                        </w:rPr>
                        <w:t> </w:t>
                      </w:r>
                      <w:r>
                        <w:rPr>
                          <w:rFonts w:ascii="Arial"/>
                          <w:color w:val="231F20"/>
                          <w:sz w:val="21"/>
                        </w:rPr>
                        <w:t>personnel</w:t>
                      </w:r>
                      <w:r>
                        <w:rPr>
                          <w:rFonts w:ascii="Arial"/>
                          <w:color w:val="231F20"/>
                          <w:spacing w:val="-8"/>
                          <w:sz w:val="21"/>
                        </w:rPr>
                        <w:t> </w:t>
                      </w:r>
                      <w:r>
                        <w:rPr>
                          <w:rFonts w:ascii="Arial"/>
                          <w:color w:val="231F20"/>
                          <w:sz w:val="21"/>
                        </w:rPr>
                        <w:t>providing</w:t>
                      </w:r>
                      <w:r>
                        <w:rPr>
                          <w:rFonts w:ascii="Arial"/>
                          <w:color w:val="231F20"/>
                          <w:spacing w:val="-8"/>
                          <w:sz w:val="21"/>
                        </w:rPr>
                        <w:t> </w:t>
                      </w:r>
                      <w:r>
                        <w:rPr>
                          <w:rFonts w:ascii="Arial"/>
                          <w:color w:val="231F20"/>
                          <w:sz w:val="21"/>
                        </w:rPr>
                        <w:t>services</w:t>
                      </w:r>
                      <w:r>
                        <w:rPr>
                          <w:rFonts w:ascii="Arial"/>
                          <w:color w:val="231F20"/>
                          <w:spacing w:val="-8"/>
                          <w:sz w:val="21"/>
                        </w:rPr>
                        <w:t> </w:t>
                      </w:r>
                      <w:r>
                        <w:rPr>
                          <w:rFonts w:ascii="Arial"/>
                          <w:color w:val="231F20"/>
                          <w:sz w:val="21"/>
                        </w:rPr>
                        <w:t>to older adults with mental health conditions.</w:t>
                      </w:r>
                      <w:r>
                        <w:rPr>
                          <w:rFonts w:ascii="Arial"/>
                          <w:color w:val="231F20"/>
                          <w:position w:val="7"/>
                          <w:sz w:val="12"/>
                        </w:rPr>
                        <w:t>5</w:t>
                      </w:r>
                    </w:p>
                    <w:p>
                      <w:pPr>
                        <w:pStyle w:val="BodyText"/>
                        <w:spacing w:before="8"/>
                        <w:ind w:left="0"/>
                        <w:rPr>
                          <w:rFonts w:ascii="Arial"/>
                          <w:color w:val="000000"/>
                          <w:sz w:val="21"/>
                        </w:rPr>
                      </w:pPr>
                    </w:p>
                    <w:p>
                      <w:pPr>
                        <w:spacing w:before="0"/>
                        <w:ind w:left="313" w:right="0" w:firstLine="0"/>
                        <w:jc w:val="left"/>
                        <w:rPr>
                          <w:rFonts w:ascii="Arial" w:hAnsi="Arial"/>
                          <w:color w:val="000000"/>
                          <w:position w:val="7"/>
                          <w:sz w:val="12"/>
                        </w:rPr>
                      </w:pPr>
                      <w:r>
                        <w:rPr>
                          <w:rFonts w:ascii="Arial" w:hAnsi="Arial"/>
                          <w:color w:val="231F20"/>
                          <w:sz w:val="21"/>
                        </w:rPr>
                        <w:t>The</w:t>
                      </w:r>
                      <w:r>
                        <w:rPr>
                          <w:rFonts w:ascii="Arial" w:hAnsi="Arial"/>
                          <w:color w:val="231F20"/>
                          <w:spacing w:val="-9"/>
                          <w:sz w:val="21"/>
                        </w:rPr>
                        <w:t> </w:t>
                      </w:r>
                      <w:r>
                        <w:rPr>
                          <w:rFonts w:ascii="Arial" w:hAnsi="Arial"/>
                          <w:color w:val="231F20"/>
                          <w:sz w:val="21"/>
                        </w:rPr>
                        <w:t>terms</w:t>
                      </w:r>
                      <w:r>
                        <w:rPr>
                          <w:rFonts w:ascii="Arial" w:hAnsi="Arial"/>
                          <w:color w:val="231F20"/>
                          <w:spacing w:val="-8"/>
                          <w:sz w:val="21"/>
                        </w:rPr>
                        <w:t> </w:t>
                      </w:r>
                      <w:r>
                        <w:rPr>
                          <w:rFonts w:ascii="Arial" w:hAnsi="Arial"/>
                          <w:color w:val="231F20"/>
                          <w:sz w:val="21"/>
                        </w:rPr>
                        <w:t>“</w:t>
                      </w:r>
                      <w:r>
                        <w:rPr>
                          <w:rFonts w:ascii="Arial" w:hAnsi="Arial"/>
                          <w:b/>
                          <w:color w:val="231F20"/>
                          <w:sz w:val="21"/>
                        </w:rPr>
                        <w:t>older</w:t>
                      </w:r>
                      <w:r>
                        <w:rPr>
                          <w:rFonts w:ascii="Arial" w:hAnsi="Arial"/>
                          <w:b/>
                          <w:color w:val="231F20"/>
                          <w:spacing w:val="-8"/>
                          <w:sz w:val="21"/>
                        </w:rPr>
                        <w:t> </w:t>
                      </w:r>
                      <w:r>
                        <w:rPr>
                          <w:rFonts w:ascii="Arial" w:hAnsi="Arial"/>
                          <w:b/>
                          <w:color w:val="231F20"/>
                          <w:sz w:val="21"/>
                        </w:rPr>
                        <w:t>adult</w:t>
                      </w:r>
                      <w:r>
                        <w:rPr>
                          <w:rFonts w:ascii="Arial" w:hAnsi="Arial"/>
                          <w:color w:val="231F20"/>
                          <w:sz w:val="21"/>
                        </w:rPr>
                        <w:t>”</w:t>
                      </w:r>
                      <w:r>
                        <w:rPr>
                          <w:rFonts w:ascii="Arial" w:hAnsi="Arial"/>
                          <w:color w:val="231F20"/>
                          <w:spacing w:val="-8"/>
                          <w:sz w:val="21"/>
                        </w:rPr>
                        <w:t> </w:t>
                      </w:r>
                      <w:r>
                        <w:rPr>
                          <w:rFonts w:ascii="Arial" w:hAnsi="Arial"/>
                          <w:color w:val="231F20"/>
                          <w:sz w:val="21"/>
                        </w:rPr>
                        <w:t>and</w:t>
                      </w:r>
                      <w:r>
                        <w:rPr>
                          <w:rFonts w:ascii="Arial" w:hAnsi="Arial"/>
                          <w:color w:val="231F20"/>
                          <w:spacing w:val="-8"/>
                          <w:sz w:val="21"/>
                        </w:rPr>
                        <w:t> </w:t>
                      </w:r>
                      <w:r>
                        <w:rPr>
                          <w:rFonts w:ascii="Arial" w:hAnsi="Arial"/>
                          <w:color w:val="231F20"/>
                          <w:sz w:val="21"/>
                        </w:rPr>
                        <w:t>“</w:t>
                      </w:r>
                      <w:r>
                        <w:rPr>
                          <w:rFonts w:ascii="Arial" w:hAnsi="Arial"/>
                          <w:b/>
                          <w:color w:val="231F20"/>
                          <w:sz w:val="21"/>
                        </w:rPr>
                        <w:t>geriatric</w:t>
                      </w:r>
                      <w:r>
                        <w:rPr>
                          <w:rFonts w:ascii="Arial" w:hAnsi="Arial"/>
                          <w:b/>
                          <w:color w:val="231F20"/>
                          <w:spacing w:val="-8"/>
                          <w:sz w:val="21"/>
                        </w:rPr>
                        <w:t> </w:t>
                      </w:r>
                      <w:r>
                        <w:rPr>
                          <w:rFonts w:ascii="Arial" w:hAnsi="Arial"/>
                          <w:b/>
                          <w:color w:val="231F20"/>
                          <w:sz w:val="21"/>
                        </w:rPr>
                        <w:t>population</w:t>
                      </w:r>
                      <w:r>
                        <w:rPr>
                          <w:rFonts w:ascii="Arial" w:hAnsi="Arial"/>
                          <w:color w:val="231F20"/>
                          <w:sz w:val="21"/>
                        </w:rPr>
                        <w:t>”</w:t>
                      </w:r>
                      <w:r>
                        <w:rPr>
                          <w:rFonts w:ascii="Arial" w:hAnsi="Arial"/>
                          <w:color w:val="231F20"/>
                          <w:spacing w:val="-8"/>
                          <w:sz w:val="21"/>
                        </w:rPr>
                        <w:t> </w:t>
                      </w:r>
                      <w:r>
                        <w:rPr>
                          <w:rFonts w:ascii="Arial" w:hAnsi="Arial"/>
                          <w:color w:val="231F20"/>
                          <w:sz w:val="21"/>
                        </w:rPr>
                        <w:t>refer</w:t>
                      </w:r>
                      <w:r>
                        <w:rPr>
                          <w:rFonts w:ascii="Arial" w:hAnsi="Arial"/>
                          <w:color w:val="231F20"/>
                          <w:spacing w:val="-8"/>
                          <w:sz w:val="21"/>
                        </w:rPr>
                        <w:t> </w:t>
                      </w:r>
                      <w:r>
                        <w:rPr>
                          <w:rFonts w:ascii="Arial" w:hAnsi="Arial"/>
                          <w:color w:val="231F20"/>
                          <w:sz w:val="21"/>
                        </w:rPr>
                        <w:t>to</w:t>
                      </w:r>
                      <w:r>
                        <w:rPr>
                          <w:rFonts w:ascii="Arial" w:hAnsi="Arial"/>
                          <w:color w:val="231F20"/>
                          <w:spacing w:val="-9"/>
                          <w:sz w:val="21"/>
                        </w:rPr>
                        <w:t> </w:t>
                      </w:r>
                      <w:r>
                        <w:rPr>
                          <w:rFonts w:ascii="Arial" w:hAnsi="Arial"/>
                          <w:color w:val="231F20"/>
                          <w:sz w:val="21"/>
                        </w:rPr>
                        <w:t>individuals</w:t>
                      </w:r>
                      <w:r>
                        <w:rPr>
                          <w:rFonts w:ascii="Arial" w:hAnsi="Arial"/>
                          <w:color w:val="231F20"/>
                          <w:spacing w:val="-8"/>
                          <w:sz w:val="21"/>
                        </w:rPr>
                        <w:t> </w:t>
                      </w:r>
                      <w:r>
                        <w:rPr>
                          <w:rFonts w:ascii="Arial" w:hAnsi="Arial"/>
                          <w:color w:val="231F20"/>
                          <w:sz w:val="21"/>
                        </w:rPr>
                        <w:t>age</w:t>
                      </w:r>
                      <w:r>
                        <w:rPr>
                          <w:rFonts w:ascii="Arial" w:hAnsi="Arial"/>
                          <w:color w:val="231F20"/>
                          <w:spacing w:val="-8"/>
                          <w:sz w:val="21"/>
                        </w:rPr>
                        <w:t> </w:t>
                      </w:r>
                      <w:r>
                        <w:rPr>
                          <w:rFonts w:ascii="Arial" w:hAnsi="Arial"/>
                          <w:color w:val="231F20"/>
                          <w:sz w:val="21"/>
                        </w:rPr>
                        <w:t>65</w:t>
                      </w:r>
                      <w:r>
                        <w:rPr>
                          <w:rFonts w:ascii="Arial" w:hAnsi="Arial"/>
                          <w:color w:val="231F20"/>
                          <w:spacing w:val="-8"/>
                          <w:sz w:val="21"/>
                        </w:rPr>
                        <w:t> </w:t>
                      </w:r>
                      <w:r>
                        <w:rPr>
                          <w:rFonts w:ascii="Arial" w:hAnsi="Arial"/>
                          <w:color w:val="231F20"/>
                          <w:sz w:val="21"/>
                        </w:rPr>
                        <w:t>and</w:t>
                      </w:r>
                      <w:r>
                        <w:rPr>
                          <w:rFonts w:ascii="Arial" w:hAnsi="Arial"/>
                          <w:color w:val="231F20"/>
                          <w:spacing w:val="-8"/>
                          <w:sz w:val="21"/>
                        </w:rPr>
                        <w:t> </w:t>
                      </w:r>
                      <w:r>
                        <w:rPr>
                          <w:rFonts w:ascii="Arial" w:hAnsi="Arial"/>
                          <w:color w:val="231F20"/>
                          <w:spacing w:val="-2"/>
                          <w:sz w:val="21"/>
                        </w:rPr>
                        <w:t>older.</w:t>
                      </w:r>
                      <w:r>
                        <w:rPr>
                          <w:rFonts w:ascii="Arial" w:hAnsi="Arial"/>
                          <w:color w:val="231F20"/>
                          <w:spacing w:val="-2"/>
                          <w:position w:val="7"/>
                          <w:sz w:val="12"/>
                        </w:rPr>
                        <w:t>5</w:t>
                      </w:r>
                    </w:p>
                  </w:txbxContent>
                </v:textbox>
                <v:fill opacity="33423f" type="solid"/>
                <w10:wrap type="topAndBottom"/>
              </v:shape>
            </w:pict>
          </mc:Fallback>
        </mc:AlternateContent>
      </w:r>
    </w:p>
    <w:p>
      <w:pPr>
        <w:spacing w:before="207"/>
        <w:ind w:left="305" w:right="0" w:firstLine="0"/>
        <w:jc w:val="both"/>
        <w:rPr>
          <w:rFonts w:ascii="Arial"/>
          <w:b/>
          <w:sz w:val="24"/>
        </w:rPr>
      </w:pPr>
      <w:r>
        <w:rPr>
          <w:rFonts w:ascii="Arial"/>
          <w:b/>
          <w:color w:val="2B3087"/>
          <w:sz w:val="24"/>
        </w:rPr>
        <w:t>Co-occurring</w:t>
      </w:r>
      <w:r>
        <w:rPr>
          <w:rFonts w:ascii="Arial"/>
          <w:b/>
          <w:color w:val="2B3087"/>
          <w:spacing w:val="16"/>
          <w:sz w:val="24"/>
        </w:rPr>
        <w:t> </w:t>
      </w:r>
      <w:r>
        <w:rPr>
          <w:rFonts w:ascii="Arial"/>
          <w:b/>
          <w:color w:val="2B3087"/>
          <w:spacing w:val="-2"/>
          <w:sz w:val="24"/>
        </w:rPr>
        <w:t>Conditions</w:t>
      </w:r>
    </w:p>
    <w:p>
      <w:pPr>
        <w:spacing w:line="256" w:lineRule="auto" w:before="118"/>
        <w:ind w:left="308" w:right="5635" w:firstLine="0"/>
        <w:jc w:val="both"/>
        <w:rPr>
          <w:rFonts w:ascii="Arial" w:hAnsi="Arial"/>
          <w:position w:val="6"/>
          <w:sz w:val="10"/>
        </w:rPr>
      </w:pPr>
      <w:r>
        <w:rPr>
          <w:rFonts w:ascii="Arial" w:hAnsi="Arial"/>
          <w:position w:val="6"/>
          <w:sz w:val="10"/>
        </w:rPr>
        <mc:AlternateContent>
          <mc:Choice Requires="wps">
            <w:drawing>
              <wp:anchor distT="0" distB="0" distL="0" distR="0" allowOverlap="1" layoutInCell="1" locked="0" behindDoc="0" simplePos="0" relativeHeight="15739904">
                <wp:simplePos x="0" y="0"/>
                <wp:positionH relativeFrom="page">
                  <wp:posOffset>4182067</wp:posOffset>
                </wp:positionH>
                <wp:positionV relativeFrom="paragraph">
                  <wp:posOffset>-131660</wp:posOffset>
                </wp:positionV>
                <wp:extent cx="3060065" cy="6280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060065" cy="628015"/>
                        </a:xfrm>
                        <a:prstGeom prst="rect">
                          <a:avLst/>
                        </a:prstGeom>
                      </wps:spPr>
                      <wps:txbx>
                        <w:txbxContent>
                          <w:p>
                            <w:pPr>
                              <w:spacing w:line="249" w:lineRule="auto" w:before="141"/>
                              <w:ind w:left="973" w:right="977" w:firstLine="25"/>
                              <w:jc w:val="left"/>
                              <w:rPr>
                                <w:rFonts w:ascii="Arial"/>
                                <w:b/>
                                <w:sz w:val="28"/>
                              </w:rPr>
                            </w:pPr>
                            <w:r>
                              <w:rPr>
                                <w:rFonts w:ascii="Arial"/>
                                <w:b/>
                                <w:color w:val="FFFFFF"/>
                                <w:sz w:val="28"/>
                              </w:rPr>
                              <w:t>Statistics</w:t>
                            </w:r>
                            <w:r>
                              <w:rPr>
                                <w:rFonts w:ascii="Arial"/>
                                <w:b/>
                                <w:color w:val="FFFFFF"/>
                                <w:spacing w:val="-15"/>
                                <w:sz w:val="28"/>
                              </w:rPr>
                              <w:t> </w:t>
                            </w:r>
                            <w:r>
                              <w:rPr>
                                <w:rFonts w:ascii="Arial"/>
                                <w:b/>
                                <w:color w:val="FFFFFF"/>
                                <w:sz w:val="28"/>
                              </w:rPr>
                              <w:t>Relevant</w:t>
                            </w:r>
                            <w:r>
                              <w:rPr>
                                <w:rFonts w:ascii="Arial"/>
                                <w:b/>
                                <w:color w:val="FFFFFF"/>
                                <w:spacing w:val="-15"/>
                                <w:sz w:val="28"/>
                              </w:rPr>
                              <w:t> </w:t>
                            </w:r>
                            <w:r>
                              <w:rPr>
                                <w:rFonts w:ascii="Arial"/>
                                <w:b/>
                                <w:color w:val="FFFFFF"/>
                                <w:sz w:val="28"/>
                              </w:rPr>
                              <w:t>to Older</w:t>
                            </w:r>
                            <w:r>
                              <w:rPr>
                                <w:rFonts w:ascii="Arial"/>
                                <w:b/>
                                <w:color w:val="FFFFFF"/>
                                <w:spacing w:val="-20"/>
                                <w:sz w:val="28"/>
                              </w:rPr>
                              <w:t> </w:t>
                            </w:r>
                            <w:r>
                              <w:rPr>
                                <w:rFonts w:ascii="Arial"/>
                                <w:b/>
                                <w:color w:val="FFFFFF"/>
                                <w:sz w:val="28"/>
                              </w:rPr>
                              <w:t>Adults</w:t>
                            </w:r>
                            <w:r>
                              <w:rPr>
                                <w:rFonts w:ascii="Arial"/>
                                <w:b/>
                                <w:color w:val="FFFFFF"/>
                                <w:spacing w:val="-12"/>
                                <w:sz w:val="28"/>
                              </w:rPr>
                              <w:t> </w:t>
                            </w:r>
                            <w:r>
                              <w:rPr>
                                <w:rFonts w:ascii="Arial"/>
                                <w:b/>
                                <w:color w:val="FFFFFF"/>
                                <w:sz w:val="28"/>
                              </w:rPr>
                              <w:t>with</w:t>
                            </w:r>
                            <w:r>
                              <w:rPr>
                                <w:rFonts w:ascii="Arial"/>
                                <w:b/>
                                <w:color w:val="FFFFFF"/>
                                <w:spacing w:val="-12"/>
                                <w:sz w:val="28"/>
                              </w:rPr>
                              <w:t> </w:t>
                            </w:r>
                            <w:r>
                              <w:rPr>
                                <w:rFonts w:ascii="Arial"/>
                                <w:b/>
                                <w:color w:val="FFFFFF"/>
                                <w:spacing w:val="-5"/>
                                <w:sz w:val="28"/>
                              </w:rPr>
                              <w:t>SMI</w:t>
                            </w:r>
                          </w:p>
                        </w:txbxContent>
                      </wps:txbx>
                      <wps:bodyPr wrap="square" lIns="0" tIns="0" rIns="0" bIns="0" rtlCol="0">
                        <a:noAutofit/>
                      </wps:bodyPr>
                    </wps:wsp>
                  </a:graphicData>
                </a:graphic>
              </wp:anchor>
            </w:drawing>
          </mc:Choice>
          <mc:Fallback>
            <w:pict>
              <v:shape style="position:absolute;margin-left:329.296661pt;margin-top:-10.366981pt;width:240.95pt;height:49.45pt;mso-position-horizontal-relative:page;mso-position-vertical-relative:paragraph;z-index:15739904" type="#_x0000_t202" id="docshape71" filled="false" stroked="false">
                <v:textbox inset="0,0,0,0">
                  <w:txbxContent>
                    <w:p>
                      <w:pPr>
                        <w:spacing w:line="249" w:lineRule="auto" w:before="141"/>
                        <w:ind w:left="973" w:right="977" w:firstLine="25"/>
                        <w:jc w:val="left"/>
                        <w:rPr>
                          <w:rFonts w:ascii="Arial"/>
                          <w:b/>
                          <w:sz w:val="28"/>
                        </w:rPr>
                      </w:pPr>
                      <w:r>
                        <w:rPr>
                          <w:rFonts w:ascii="Arial"/>
                          <w:b/>
                          <w:color w:val="FFFFFF"/>
                          <w:sz w:val="28"/>
                        </w:rPr>
                        <w:t>Statistics</w:t>
                      </w:r>
                      <w:r>
                        <w:rPr>
                          <w:rFonts w:ascii="Arial"/>
                          <w:b/>
                          <w:color w:val="FFFFFF"/>
                          <w:spacing w:val="-15"/>
                          <w:sz w:val="28"/>
                        </w:rPr>
                        <w:t> </w:t>
                      </w:r>
                      <w:r>
                        <w:rPr>
                          <w:rFonts w:ascii="Arial"/>
                          <w:b/>
                          <w:color w:val="FFFFFF"/>
                          <w:sz w:val="28"/>
                        </w:rPr>
                        <w:t>Relevant</w:t>
                      </w:r>
                      <w:r>
                        <w:rPr>
                          <w:rFonts w:ascii="Arial"/>
                          <w:b/>
                          <w:color w:val="FFFFFF"/>
                          <w:spacing w:val="-15"/>
                          <w:sz w:val="28"/>
                        </w:rPr>
                        <w:t> </w:t>
                      </w:r>
                      <w:r>
                        <w:rPr>
                          <w:rFonts w:ascii="Arial"/>
                          <w:b/>
                          <w:color w:val="FFFFFF"/>
                          <w:sz w:val="28"/>
                        </w:rPr>
                        <w:t>to Older</w:t>
                      </w:r>
                      <w:r>
                        <w:rPr>
                          <w:rFonts w:ascii="Arial"/>
                          <w:b/>
                          <w:color w:val="FFFFFF"/>
                          <w:spacing w:val="-20"/>
                          <w:sz w:val="28"/>
                        </w:rPr>
                        <w:t> </w:t>
                      </w:r>
                      <w:r>
                        <w:rPr>
                          <w:rFonts w:ascii="Arial"/>
                          <w:b/>
                          <w:color w:val="FFFFFF"/>
                          <w:sz w:val="28"/>
                        </w:rPr>
                        <w:t>Adults</w:t>
                      </w:r>
                      <w:r>
                        <w:rPr>
                          <w:rFonts w:ascii="Arial"/>
                          <w:b/>
                          <w:color w:val="FFFFFF"/>
                          <w:spacing w:val="-12"/>
                          <w:sz w:val="28"/>
                        </w:rPr>
                        <w:t> </w:t>
                      </w:r>
                      <w:r>
                        <w:rPr>
                          <w:rFonts w:ascii="Arial"/>
                          <w:b/>
                          <w:color w:val="FFFFFF"/>
                          <w:sz w:val="28"/>
                        </w:rPr>
                        <w:t>with</w:t>
                      </w:r>
                      <w:r>
                        <w:rPr>
                          <w:rFonts w:ascii="Arial"/>
                          <w:b/>
                          <w:color w:val="FFFFFF"/>
                          <w:spacing w:val="-12"/>
                          <w:sz w:val="28"/>
                        </w:rPr>
                        <w:t> </w:t>
                      </w:r>
                      <w:r>
                        <w:rPr>
                          <w:rFonts w:ascii="Arial"/>
                          <w:b/>
                          <w:color w:val="FFFFFF"/>
                          <w:spacing w:val="-5"/>
                          <w:sz w:val="28"/>
                        </w:rPr>
                        <w:t>SMI</w:t>
                      </w:r>
                    </w:p>
                  </w:txbxContent>
                </v:textbox>
                <w10:wrap type="none"/>
              </v:shape>
            </w:pict>
          </mc:Fallback>
        </mc:AlternateContent>
      </w:r>
      <w:r>
        <w:rPr>
          <w:rFonts w:ascii="Arial" w:hAnsi="Arial"/>
          <w:color w:val="231F20"/>
          <w:sz w:val="17"/>
        </w:rPr>
        <w:t>As a normal course of aging, older adults experience changes</w:t>
      </w:r>
      <w:r>
        <w:rPr>
          <w:rFonts w:ascii="Arial" w:hAnsi="Arial"/>
          <w:color w:val="231F20"/>
          <w:spacing w:val="80"/>
          <w:sz w:val="17"/>
        </w:rPr>
        <w:t> </w:t>
      </w:r>
      <w:r>
        <w:rPr>
          <w:rFonts w:ascii="Arial" w:hAnsi="Arial"/>
          <w:color w:val="231F20"/>
          <w:sz w:val="17"/>
        </w:rPr>
        <w:t>to their physical health, mental health, and cognitions. Interac-tions among these age-related factors can result in “spiral” or “cascade” of decline in physical, cognitive, and psychological </w:t>
      </w:r>
      <w:r>
        <w:rPr>
          <w:rFonts w:ascii="Arial" w:hAnsi="Arial"/>
          <w:color w:val="231F20"/>
          <w:spacing w:val="-2"/>
          <w:sz w:val="17"/>
        </w:rPr>
        <w:t>health.</w:t>
      </w:r>
      <w:r>
        <w:rPr>
          <w:rFonts w:ascii="Arial" w:hAnsi="Arial"/>
          <w:color w:val="231F20"/>
          <w:spacing w:val="-2"/>
          <w:position w:val="6"/>
          <w:sz w:val="10"/>
        </w:rPr>
        <w:t>18</w:t>
      </w:r>
    </w:p>
    <w:p>
      <w:pPr>
        <w:pStyle w:val="BodyText"/>
        <w:spacing w:before="11"/>
        <w:ind w:left="0"/>
        <w:rPr>
          <w:rFonts w:ascii="Arial"/>
          <w:sz w:val="17"/>
        </w:rPr>
      </w:pPr>
    </w:p>
    <w:p>
      <w:pPr>
        <w:spacing w:line="256" w:lineRule="auto" w:before="0"/>
        <w:ind w:left="308" w:right="5574" w:firstLine="0"/>
        <w:jc w:val="both"/>
        <w:rPr>
          <w:rFonts w:ascii="Arial"/>
          <w:sz w:val="17"/>
        </w:rPr>
      </w:pPr>
      <w:r>
        <w:rPr>
          <w:rFonts w:ascii="Arial"/>
          <w:sz w:val="17"/>
        </w:rPr>
        <mc:AlternateContent>
          <mc:Choice Requires="wps">
            <w:drawing>
              <wp:anchor distT="0" distB="0" distL="0" distR="0" allowOverlap="1" layoutInCell="1" locked="0" behindDoc="0" simplePos="0" relativeHeight="15739392">
                <wp:simplePos x="0" y="0"/>
                <wp:positionH relativeFrom="page">
                  <wp:posOffset>4957519</wp:posOffset>
                </wp:positionH>
                <wp:positionV relativeFrom="paragraph">
                  <wp:posOffset>210823</wp:posOffset>
                </wp:positionV>
                <wp:extent cx="1499235" cy="65849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499235" cy="658495"/>
                        </a:xfrm>
                        <a:prstGeom prst="rect">
                          <a:avLst/>
                        </a:prstGeom>
                      </wps:spPr>
                      <wps:txbx>
                        <w:txbxContent>
                          <w:p>
                            <w:pPr>
                              <w:spacing w:line="465" w:lineRule="exact" w:before="0"/>
                              <w:ind w:left="435" w:right="0" w:firstLine="0"/>
                              <w:jc w:val="left"/>
                              <w:rPr>
                                <w:rFonts w:ascii="Arial"/>
                                <w:b/>
                                <w:sz w:val="41"/>
                              </w:rPr>
                            </w:pPr>
                            <w:r>
                              <w:rPr>
                                <w:rFonts w:ascii="Arial"/>
                                <w:b/>
                                <w:color w:val="FFFFFF"/>
                                <w:spacing w:val="-5"/>
                                <w:sz w:val="41"/>
                              </w:rPr>
                              <w:t>15%</w:t>
                            </w:r>
                          </w:p>
                          <w:p>
                            <w:pPr>
                              <w:spacing w:line="249" w:lineRule="auto" w:before="70"/>
                              <w:ind w:left="87" w:right="18" w:hanging="88"/>
                              <w:jc w:val="left"/>
                              <w:rPr>
                                <w:rFonts w:ascii="Arial Narrow"/>
                                <w:position w:val="7"/>
                                <w:sz w:val="12"/>
                              </w:rPr>
                            </w:pPr>
                            <w:r>
                              <w:rPr>
                                <w:rFonts w:ascii="Arial Narrow"/>
                                <w:color w:val="FFFFFF"/>
                                <w:sz w:val="21"/>
                              </w:rPr>
                              <w:t>of</w:t>
                            </w:r>
                            <w:r>
                              <w:rPr>
                                <w:rFonts w:ascii="Arial Narrow"/>
                                <w:color w:val="FFFFFF"/>
                                <w:spacing w:val="-11"/>
                                <w:sz w:val="21"/>
                              </w:rPr>
                              <w:t> </w:t>
                            </w:r>
                            <w:r>
                              <w:rPr>
                                <w:rFonts w:ascii="Arial Narrow"/>
                                <w:color w:val="FFFFFF"/>
                                <w:sz w:val="21"/>
                              </w:rPr>
                              <w:t>older</w:t>
                            </w:r>
                            <w:r>
                              <w:rPr>
                                <w:rFonts w:ascii="Arial Narrow"/>
                                <w:color w:val="FFFFFF"/>
                                <w:spacing w:val="-11"/>
                                <w:sz w:val="21"/>
                              </w:rPr>
                              <w:t> </w:t>
                            </w:r>
                            <w:r>
                              <w:rPr>
                                <w:rFonts w:ascii="Arial Narrow"/>
                                <w:color w:val="FFFFFF"/>
                                <w:sz w:val="21"/>
                              </w:rPr>
                              <w:t>adults</w:t>
                            </w:r>
                            <w:r>
                              <w:rPr>
                                <w:rFonts w:ascii="Arial Narrow"/>
                                <w:color w:val="FFFFFF"/>
                                <w:spacing w:val="-11"/>
                                <w:sz w:val="21"/>
                              </w:rPr>
                              <w:t> </w:t>
                            </w:r>
                            <w:r>
                              <w:rPr>
                                <w:rFonts w:ascii="Arial Narrow"/>
                                <w:color w:val="FFFFFF"/>
                                <w:sz w:val="21"/>
                              </w:rPr>
                              <w:t>are</w:t>
                            </w:r>
                            <w:r>
                              <w:rPr>
                                <w:rFonts w:ascii="Arial Narrow"/>
                                <w:color w:val="FFFFFF"/>
                                <w:spacing w:val="-11"/>
                                <w:sz w:val="21"/>
                              </w:rPr>
                              <w:t> </w:t>
                            </w:r>
                            <w:r>
                              <w:rPr>
                                <w:rFonts w:ascii="Arial Narrow"/>
                                <w:color w:val="FFFFFF"/>
                                <w:sz w:val="21"/>
                              </w:rPr>
                              <w:t>impacted</w:t>
                            </w:r>
                            <w:r>
                              <w:rPr>
                                <w:rFonts w:ascii="Arial Narrow"/>
                                <w:color w:val="FFFFFF"/>
                                <w:spacing w:val="-11"/>
                                <w:sz w:val="21"/>
                              </w:rPr>
                              <w:t> </w:t>
                            </w:r>
                            <w:r>
                              <w:rPr>
                                <w:rFonts w:ascii="Arial Narrow"/>
                                <w:color w:val="FFFFFF"/>
                                <w:sz w:val="21"/>
                              </w:rPr>
                              <w:t>by behavioral health problems</w:t>
                            </w:r>
                            <w:r>
                              <w:rPr>
                                <w:rFonts w:ascii="Arial Narrow"/>
                                <w:color w:val="FFFFFF"/>
                                <w:position w:val="7"/>
                                <w:sz w:val="12"/>
                              </w:rPr>
                              <w:t>16</w:t>
                            </w:r>
                          </w:p>
                        </w:txbxContent>
                      </wps:txbx>
                      <wps:bodyPr wrap="square" lIns="0" tIns="0" rIns="0" bIns="0" rtlCol="0">
                        <a:noAutofit/>
                      </wps:bodyPr>
                    </wps:wsp>
                  </a:graphicData>
                </a:graphic>
              </wp:anchor>
            </w:drawing>
          </mc:Choice>
          <mc:Fallback>
            <w:pict>
              <v:shape style="position:absolute;margin-left:390.355835pt;margin-top:16.600304pt;width:118.05pt;height:51.85pt;mso-position-horizontal-relative:page;mso-position-vertical-relative:paragraph;z-index:15739392" type="#_x0000_t202" id="docshape72" filled="false" stroked="false">
                <v:textbox inset="0,0,0,0">
                  <w:txbxContent>
                    <w:p>
                      <w:pPr>
                        <w:spacing w:line="465" w:lineRule="exact" w:before="0"/>
                        <w:ind w:left="435" w:right="0" w:firstLine="0"/>
                        <w:jc w:val="left"/>
                        <w:rPr>
                          <w:rFonts w:ascii="Arial"/>
                          <w:b/>
                          <w:sz w:val="41"/>
                        </w:rPr>
                      </w:pPr>
                      <w:r>
                        <w:rPr>
                          <w:rFonts w:ascii="Arial"/>
                          <w:b/>
                          <w:color w:val="FFFFFF"/>
                          <w:spacing w:val="-5"/>
                          <w:sz w:val="41"/>
                        </w:rPr>
                        <w:t>15%</w:t>
                      </w:r>
                    </w:p>
                    <w:p>
                      <w:pPr>
                        <w:spacing w:line="249" w:lineRule="auto" w:before="70"/>
                        <w:ind w:left="87" w:right="18" w:hanging="88"/>
                        <w:jc w:val="left"/>
                        <w:rPr>
                          <w:rFonts w:ascii="Arial Narrow"/>
                          <w:position w:val="7"/>
                          <w:sz w:val="12"/>
                        </w:rPr>
                      </w:pPr>
                      <w:r>
                        <w:rPr>
                          <w:rFonts w:ascii="Arial Narrow"/>
                          <w:color w:val="FFFFFF"/>
                          <w:sz w:val="21"/>
                        </w:rPr>
                        <w:t>of</w:t>
                      </w:r>
                      <w:r>
                        <w:rPr>
                          <w:rFonts w:ascii="Arial Narrow"/>
                          <w:color w:val="FFFFFF"/>
                          <w:spacing w:val="-11"/>
                          <w:sz w:val="21"/>
                        </w:rPr>
                        <w:t> </w:t>
                      </w:r>
                      <w:r>
                        <w:rPr>
                          <w:rFonts w:ascii="Arial Narrow"/>
                          <w:color w:val="FFFFFF"/>
                          <w:sz w:val="21"/>
                        </w:rPr>
                        <w:t>older</w:t>
                      </w:r>
                      <w:r>
                        <w:rPr>
                          <w:rFonts w:ascii="Arial Narrow"/>
                          <w:color w:val="FFFFFF"/>
                          <w:spacing w:val="-11"/>
                          <w:sz w:val="21"/>
                        </w:rPr>
                        <w:t> </w:t>
                      </w:r>
                      <w:r>
                        <w:rPr>
                          <w:rFonts w:ascii="Arial Narrow"/>
                          <w:color w:val="FFFFFF"/>
                          <w:sz w:val="21"/>
                        </w:rPr>
                        <w:t>adults</w:t>
                      </w:r>
                      <w:r>
                        <w:rPr>
                          <w:rFonts w:ascii="Arial Narrow"/>
                          <w:color w:val="FFFFFF"/>
                          <w:spacing w:val="-11"/>
                          <w:sz w:val="21"/>
                        </w:rPr>
                        <w:t> </w:t>
                      </w:r>
                      <w:r>
                        <w:rPr>
                          <w:rFonts w:ascii="Arial Narrow"/>
                          <w:color w:val="FFFFFF"/>
                          <w:sz w:val="21"/>
                        </w:rPr>
                        <w:t>are</w:t>
                      </w:r>
                      <w:r>
                        <w:rPr>
                          <w:rFonts w:ascii="Arial Narrow"/>
                          <w:color w:val="FFFFFF"/>
                          <w:spacing w:val="-11"/>
                          <w:sz w:val="21"/>
                        </w:rPr>
                        <w:t> </w:t>
                      </w:r>
                      <w:r>
                        <w:rPr>
                          <w:rFonts w:ascii="Arial Narrow"/>
                          <w:color w:val="FFFFFF"/>
                          <w:sz w:val="21"/>
                        </w:rPr>
                        <w:t>impacted</w:t>
                      </w:r>
                      <w:r>
                        <w:rPr>
                          <w:rFonts w:ascii="Arial Narrow"/>
                          <w:color w:val="FFFFFF"/>
                          <w:spacing w:val="-11"/>
                          <w:sz w:val="21"/>
                        </w:rPr>
                        <w:t> </w:t>
                      </w:r>
                      <w:r>
                        <w:rPr>
                          <w:rFonts w:ascii="Arial Narrow"/>
                          <w:color w:val="FFFFFF"/>
                          <w:sz w:val="21"/>
                        </w:rPr>
                        <w:t>by behavioral health problems</w:t>
                      </w:r>
                      <w:r>
                        <w:rPr>
                          <w:rFonts w:ascii="Arial Narrow"/>
                          <w:color w:val="FFFFFF"/>
                          <w:position w:val="7"/>
                          <w:sz w:val="12"/>
                        </w:rPr>
                        <w:t>16</w:t>
                      </w:r>
                    </w:p>
                  </w:txbxContent>
                </v:textbox>
                <w10:wrap type="none"/>
              </v:shape>
            </w:pict>
          </mc:Fallback>
        </mc:AlternateContent>
      </w:r>
      <w:r>
        <w:rPr>
          <w:rFonts w:ascii="Arial"/>
          <w:color w:val="231F20"/>
          <w:sz w:val="17"/>
        </w:rPr>
        <w:t>A</w:t>
      </w:r>
      <w:r>
        <w:rPr>
          <w:rFonts w:ascii="Arial"/>
          <w:color w:val="231F20"/>
          <w:spacing w:val="-5"/>
          <w:sz w:val="17"/>
        </w:rPr>
        <w:t> </w:t>
      </w:r>
      <w:r>
        <w:rPr>
          <w:rFonts w:ascii="Arial"/>
          <w:color w:val="231F20"/>
          <w:sz w:val="17"/>
        </w:rPr>
        <w:t>2006 report of the National</w:t>
      </w:r>
      <w:r>
        <w:rPr>
          <w:rFonts w:ascii="Arial"/>
          <w:color w:val="231F20"/>
          <w:spacing w:val="-4"/>
          <w:sz w:val="17"/>
        </w:rPr>
        <w:t> </w:t>
      </w:r>
      <w:r>
        <w:rPr>
          <w:rFonts w:ascii="Arial"/>
          <w:color w:val="231F20"/>
          <w:sz w:val="17"/>
        </w:rPr>
        <w:t>Association of State Mental Health Program</w:t>
      </w:r>
      <w:r>
        <w:rPr>
          <w:rFonts w:ascii="Arial"/>
          <w:color w:val="231F20"/>
          <w:spacing w:val="40"/>
          <w:sz w:val="17"/>
        </w:rPr>
        <w:t> </w:t>
      </w:r>
      <w:r>
        <w:rPr>
          <w:rFonts w:ascii="Arial"/>
          <w:color w:val="231F20"/>
          <w:sz w:val="17"/>
        </w:rPr>
        <w:t>Directors</w:t>
      </w:r>
      <w:r>
        <w:rPr>
          <w:rFonts w:ascii="Arial"/>
          <w:color w:val="231F20"/>
          <w:spacing w:val="40"/>
          <w:sz w:val="17"/>
        </w:rPr>
        <w:t> </w:t>
      </w:r>
      <w:r>
        <w:rPr>
          <w:rFonts w:ascii="Arial"/>
          <w:color w:val="231F20"/>
          <w:sz w:val="17"/>
        </w:rPr>
        <w:t>indicates</w:t>
      </w:r>
      <w:r>
        <w:rPr>
          <w:rFonts w:ascii="Arial"/>
          <w:color w:val="231F20"/>
          <w:spacing w:val="40"/>
          <w:sz w:val="17"/>
        </w:rPr>
        <w:t> </w:t>
      </w:r>
      <w:r>
        <w:rPr>
          <w:rFonts w:ascii="Arial"/>
          <w:color w:val="231F20"/>
          <w:sz w:val="17"/>
        </w:rPr>
        <w:t>that</w:t>
      </w:r>
      <w:r>
        <w:rPr>
          <w:rFonts w:ascii="Arial"/>
          <w:color w:val="231F20"/>
          <w:spacing w:val="40"/>
          <w:sz w:val="17"/>
        </w:rPr>
        <w:t> </w:t>
      </w:r>
      <w:r>
        <w:rPr>
          <w:rFonts w:ascii="Arial"/>
          <w:color w:val="231F20"/>
          <w:sz w:val="17"/>
        </w:rPr>
        <w:t>people</w:t>
      </w:r>
      <w:r>
        <w:rPr>
          <w:rFonts w:ascii="Arial"/>
          <w:color w:val="231F20"/>
          <w:spacing w:val="40"/>
          <w:sz w:val="17"/>
        </w:rPr>
        <w:t> </w:t>
      </w:r>
      <w:r>
        <w:rPr>
          <w:rFonts w:ascii="Arial"/>
          <w:color w:val="231F20"/>
          <w:sz w:val="17"/>
        </w:rPr>
        <w:t>with</w:t>
      </w:r>
      <w:r>
        <w:rPr>
          <w:rFonts w:ascii="Arial"/>
          <w:color w:val="231F20"/>
          <w:spacing w:val="40"/>
          <w:sz w:val="17"/>
        </w:rPr>
        <w:t> </w:t>
      </w:r>
      <w:r>
        <w:rPr>
          <w:rFonts w:ascii="Arial"/>
          <w:color w:val="231F20"/>
          <w:sz w:val="17"/>
        </w:rPr>
        <w:t>SMI</w:t>
      </w:r>
      <w:r>
        <w:rPr>
          <w:rFonts w:ascii="Arial"/>
          <w:color w:val="231F20"/>
          <w:spacing w:val="40"/>
          <w:sz w:val="17"/>
        </w:rPr>
        <w:t> </w:t>
      </w:r>
      <w:r>
        <w:rPr>
          <w:rFonts w:ascii="Arial"/>
          <w:color w:val="231F20"/>
          <w:sz w:val="17"/>
        </w:rPr>
        <w:t>die</w:t>
      </w:r>
      <w:r>
        <w:rPr>
          <w:rFonts w:ascii="Arial"/>
          <w:color w:val="231F20"/>
          <w:spacing w:val="40"/>
          <w:sz w:val="17"/>
        </w:rPr>
        <w:t> </w:t>
      </w:r>
      <w:r>
        <w:rPr>
          <w:rFonts w:ascii="Arial"/>
          <w:color w:val="231F20"/>
          <w:sz w:val="17"/>
        </w:rPr>
        <w:t>earlier than the general population and are at higher risk for multiple adverse</w:t>
      </w:r>
      <w:r>
        <w:rPr>
          <w:rFonts w:ascii="Arial"/>
          <w:color w:val="231F20"/>
          <w:spacing w:val="7"/>
          <w:sz w:val="17"/>
        </w:rPr>
        <w:t> </w:t>
      </w:r>
      <w:r>
        <w:rPr>
          <w:rFonts w:ascii="Arial"/>
          <w:color w:val="231F20"/>
          <w:sz w:val="17"/>
        </w:rPr>
        <w:t>health</w:t>
      </w:r>
      <w:r>
        <w:rPr>
          <w:rFonts w:ascii="Arial"/>
          <w:color w:val="231F20"/>
          <w:spacing w:val="7"/>
          <w:sz w:val="17"/>
        </w:rPr>
        <w:t> </w:t>
      </w:r>
      <w:r>
        <w:rPr>
          <w:rFonts w:ascii="Arial"/>
          <w:color w:val="231F20"/>
          <w:sz w:val="17"/>
        </w:rPr>
        <w:t>outcomes.</w:t>
      </w:r>
      <w:r>
        <w:rPr>
          <w:rFonts w:ascii="Arial"/>
          <w:color w:val="231F20"/>
          <w:position w:val="6"/>
          <w:sz w:val="10"/>
        </w:rPr>
        <w:t>19</w:t>
      </w:r>
      <w:r>
        <w:rPr>
          <w:rFonts w:ascii="Arial"/>
          <w:color w:val="231F20"/>
          <w:spacing w:val="22"/>
          <w:position w:val="6"/>
          <w:sz w:val="10"/>
        </w:rPr>
        <w:t> </w:t>
      </w:r>
      <w:r>
        <w:rPr>
          <w:rFonts w:ascii="Arial"/>
          <w:color w:val="231F20"/>
          <w:sz w:val="17"/>
        </w:rPr>
        <w:t>There</w:t>
      </w:r>
      <w:r>
        <w:rPr>
          <w:rFonts w:ascii="Arial"/>
          <w:color w:val="231F20"/>
          <w:spacing w:val="7"/>
          <w:sz w:val="17"/>
        </w:rPr>
        <w:t> </w:t>
      </w:r>
      <w:r>
        <w:rPr>
          <w:rFonts w:ascii="Arial"/>
          <w:color w:val="231F20"/>
          <w:sz w:val="17"/>
        </w:rPr>
        <w:t>may</w:t>
      </w:r>
      <w:r>
        <w:rPr>
          <w:rFonts w:ascii="Arial"/>
          <w:color w:val="231F20"/>
          <w:spacing w:val="8"/>
          <w:sz w:val="17"/>
        </w:rPr>
        <w:t> </w:t>
      </w:r>
      <w:r>
        <w:rPr>
          <w:rFonts w:ascii="Arial"/>
          <w:color w:val="231F20"/>
          <w:sz w:val="17"/>
        </w:rPr>
        <w:t>be</w:t>
      </w:r>
      <w:r>
        <w:rPr>
          <w:rFonts w:ascii="Arial"/>
          <w:color w:val="231F20"/>
          <w:spacing w:val="7"/>
          <w:sz w:val="17"/>
        </w:rPr>
        <w:t> </w:t>
      </w:r>
      <w:r>
        <w:rPr>
          <w:rFonts w:ascii="Arial"/>
          <w:color w:val="231F20"/>
          <w:sz w:val="17"/>
        </w:rPr>
        <w:t>a</w:t>
      </w:r>
      <w:r>
        <w:rPr>
          <w:rFonts w:ascii="Arial"/>
          <w:color w:val="231F20"/>
          <w:spacing w:val="7"/>
          <w:sz w:val="17"/>
        </w:rPr>
        <w:t> </w:t>
      </w:r>
      <w:r>
        <w:rPr>
          <w:rFonts w:ascii="Arial"/>
          <w:color w:val="231F20"/>
          <w:sz w:val="17"/>
        </w:rPr>
        <w:t>number</w:t>
      </w:r>
      <w:r>
        <w:rPr>
          <w:rFonts w:ascii="Arial"/>
          <w:color w:val="231F20"/>
          <w:spacing w:val="8"/>
          <w:sz w:val="17"/>
        </w:rPr>
        <w:t> </w:t>
      </w:r>
      <w:r>
        <w:rPr>
          <w:rFonts w:ascii="Arial"/>
          <w:color w:val="231F20"/>
          <w:sz w:val="17"/>
        </w:rPr>
        <w:t>of</w:t>
      </w:r>
      <w:r>
        <w:rPr>
          <w:rFonts w:ascii="Arial"/>
          <w:color w:val="231F20"/>
          <w:spacing w:val="7"/>
          <w:sz w:val="17"/>
        </w:rPr>
        <w:t> </w:t>
      </w:r>
      <w:r>
        <w:rPr>
          <w:rFonts w:ascii="Arial"/>
          <w:color w:val="231F20"/>
          <w:spacing w:val="-2"/>
          <w:sz w:val="17"/>
        </w:rPr>
        <w:t>reasons.</w:t>
      </w:r>
    </w:p>
    <w:p>
      <w:pPr>
        <w:pStyle w:val="BodyText"/>
        <w:spacing w:before="11"/>
        <w:ind w:left="0"/>
        <w:rPr>
          <w:rFonts w:ascii="Arial"/>
          <w:sz w:val="17"/>
        </w:rPr>
      </w:pPr>
    </w:p>
    <w:p>
      <w:pPr>
        <w:spacing w:line="256" w:lineRule="auto" w:before="0"/>
        <w:ind w:left="308" w:right="5635" w:firstLine="0"/>
        <w:jc w:val="both"/>
        <w:rPr>
          <w:rFonts w:ascii="Arial"/>
          <w:position w:val="6"/>
          <w:sz w:val="10"/>
        </w:rPr>
      </w:pPr>
      <w:r>
        <w:rPr>
          <w:rFonts w:ascii="Arial"/>
          <w:position w:val="6"/>
          <w:sz w:val="10"/>
        </w:rPr>
        <mc:AlternateContent>
          <mc:Choice Requires="wps">
            <w:drawing>
              <wp:anchor distT="0" distB="0" distL="0" distR="0" allowOverlap="1" layoutInCell="1" locked="0" behindDoc="0" simplePos="0" relativeHeight="15738880">
                <wp:simplePos x="0" y="0"/>
                <wp:positionH relativeFrom="page">
                  <wp:posOffset>4725954</wp:posOffset>
                </wp:positionH>
                <wp:positionV relativeFrom="paragraph">
                  <wp:posOffset>1016517</wp:posOffset>
                </wp:positionV>
                <wp:extent cx="1962785" cy="92011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962785" cy="920115"/>
                        </a:xfrm>
                        <a:prstGeom prst="rect">
                          <a:avLst/>
                        </a:prstGeom>
                      </wps:spPr>
                      <wps:txbx>
                        <w:txbxContent>
                          <w:p>
                            <w:pPr>
                              <w:tabs>
                                <w:tab w:pos="1018" w:val="left" w:leader="none"/>
                                <w:tab w:pos="2819" w:val="left" w:leader="none"/>
                              </w:tabs>
                              <w:spacing w:line="465" w:lineRule="exact" w:before="0"/>
                              <w:ind w:left="39" w:right="0" w:firstLine="0"/>
                              <w:jc w:val="center"/>
                              <w:rPr>
                                <w:rFonts w:ascii="Arial"/>
                                <w:b/>
                                <w:sz w:val="41"/>
                              </w:rPr>
                            </w:pPr>
                            <w:r>
                              <w:rPr>
                                <w:color w:val="FFFFFF"/>
                                <w:sz w:val="41"/>
                                <w:shd w:fill="A3A6A9" w:color="auto" w:val="clear"/>
                              </w:rPr>
                              <w:tab/>
                            </w:r>
                            <w:r>
                              <w:rPr>
                                <w:rFonts w:ascii="Arial"/>
                                <w:b/>
                                <w:color w:val="FFFFFF"/>
                                <w:spacing w:val="-4"/>
                                <w:sz w:val="41"/>
                                <w:shd w:fill="A3A6A9" w:color="auto" w:val="clear"/>
                              </w:rPr>
                              <w:t>4.8%</w:t>
                            </w:r>
                            <w:r>
                              <w:rPr>
                                <w:rFonts w:ascii="Arial"/>
                                <w:b/>
                                <w:color w:val="FFFFFF"/>
                                <w:sz w:val="41"/>
                                <w:shd w:fill="A3A6A9" w:color="auto" w:val="clear"/>
                              </w:rPr>
                              <w:tab/>
                            </w:r>
                          </w:p>
                          <w:p>
                            <w:pPr>
                              <w:pStyle w:val="BodyText"/>
                              <w:spacing w:line="249" w:lineRule="auto" w:before="315"/>
                              <w:ind w:left="0" w:right="19"/>
                              <w:jc w:val="center"/>
                              <w:rPr>
                                <w:rFonts w:ascii="Arial Narrow"/>
                                <w:position w:val="9"/>
                                <w:sz w:val="16"/>
                              </w:rPr>
                            </w:pPr>
                            <w:r>
                              <w:rPr>
                                <w:rFonts w:ascii="Arial Narrow"/>
                                <w:color w:val="57585A"/>
                              </w:rPr>
                              <w:t>of</w:t>
                            </w:r>
                            <w:r>
                              <w:rPr>
                                <w:rFonts w:ascii="Arial Narrow"/>
                                <w:color w:val="57585A"/>
                                <w:spacing w:val="-10"/>
                              </w:rPr>
                              <w:t> </w:t>
                            </w:r>
                            <w:r>
                              <w:rPr>
                                <w:rFonts w:ascii="Arial Narrow"/>
                                <w:color w:val="57585A"/>
                              </w:rPr>
                              <w:t>older</w:t>
                            </w:r>
                            <w:r>
                              <w:rPr>
                                <w:rFonts w:ascii="Arial Narrow"/>
                                <w:color w:val="57585A"/>
                                <w:spacing w:val="-10"/>
                              </w:rPr>
                              <w:t> </w:t>
                            </w:r>
                            <w:r>
                              <w:rPr>
                                <w:rFonts w:ascii="Arial Narrow"/>
                                <w:color w:val="57585A"/>
                              </w:rPr>
                              <w:t>adults</w:t>
                            </w:r>
                            <w:r>
                              <w:rPr>
                                <w:rFonts w:ascii="Arial Narrow"/>
                                <w:color w:val="57585A"/>
                                <w:spacing w:val="-10"/>
                              </w:rPr>
                              <w:t> </w:t>
                            </w:r>
                            <w:r>
                              <w:rPr>
                                <w:rFonts w:ascii="Arial Narrow"/>
                                <w:color w:val="57585A"/>
                              </w:rPr>
                              <w:t>are</w:t>
                            </w:r>
                            <w:r>
                              <w:rPr>
                                <w:rFonts w:ascii="Arial Narrow"/>
                                <w:color w:val="57585A"/>
                                <w:spacing w:val="-10"/>
                              </w:rPr>
                              <w:t> </w:t>
                            </w:r>
                            <w:r>
                              <w:rPr>
                                <w:rFonts w:ascii="Arial Narrow"/>
                                <w:color w:val="57585A"/>
                              </w:rPr>
                              <w:t>living</w:t>
                            </w:r>
                            <w:r>
                              <w:rPr>
                                <w:rFonts w:ascii="Arial Narrow"/>
                                <w:color w:val="57585A"/>
                                <w:spacing w:val="-10"/>
                              </w:rPr>
                              <w:t> </w:t>
                            </w:r>
                            <w:r>
                              <w:rPr>
                                <w:rFonts w:ascii="Arial Narrow"/>
                                <w:color w:val="57585A"/>
                              </w:rPr>
                              <w:t>with</w:t>
                            </w:r>
                            <w:r>
                              <w:rPr>
                                <w:rFonts w:ascii="Arial Narrow"/>
                                <w:color w:val="57585A"/>
                                <w:spacing w:val="-9"/>
                              </w:rPr>
                              <w:t> </w:t>
                            </w:r>
                            <w:r>
                              <w:rPr>
                                <w:rFonts w:ascii="Arial Narrow"/>
                                <w:color w:val="57585A"/>
                              </w:rPr>
                              <w:t>a serious mental illness</w:t>
                            </w:r>
                            <w:r>
                              <w:rPr>
                                <w:rFonts w:ascii="Arial Narrow"/>
                                <w:color w:val="57585A"/>
                                <w:position w:val="9"/>
                                <w:sz w:val="16"/>
                              </w:rPr>
                              <w:t>5</w:t>
                            </w:r>
                          </w:p>
                        </w:txbxContent>
                      </wps:txbx>
                      <wps:bodyPr wrap="square" lIns="0" tIns="0" rIns="0" bIns="0" rtlCol="0">
                        <a:noAutofit/>
                      </wps:bodyPr>
                    </wps:wsp>
                  </a:graphicData>
                </a:graphic>
              </wp:anchor>
            </w:drawing>
          </mc:Choice>
          <mc:Fallback>
            <w:pict>
              <v:shape style="position:absolute;margin-left:372.122375pt;margin-top:80.040756pt;width:154.550pt;height:72.45pt;mso-position-horizontal-relative:page;mso-position-vertical-relative:paragraph;z-index:15738880" type="#_x0000_t202" id="docshape73" filled="false" stroked="false">
                <v:textbox inset="0,0,0,0">
                  <w:txbxContent>
                    <w:p>
                      <w:pPr>
                        <w:tabs>
                          <w:tab w:pos="1018" w:val="left" w:leader="none"/>
                          <w:tab w:pos="2819" w:val="left" w:leader="none"/>
                        </w:tabs>
                        <w:spacing w:line="465" w:lineRule="exact" w:before="0"/>
                        <w:ind w:left="39" w:right="0" w:firstLine="0"/>
                        <w:jc w:val="center"/>
                        <w:rPr>
                          <w:rFonts w:ascii="Arial"/>
                          <w:b/>
                          <w:sz w:val="41"/>
                        </w:rPr>
                      </w:pPr>
                      <w:r>
                        <w:rPr>
                          <w:color w:val="FFFFFF"/>
                          <w:sz w:val="41"/>
                          <w:shd w:fill="A3A6A9" w:color="auto" w:val="clear"/>
                        </w:rPr>
                        <w:tab/>
                      </w:r>
                      <w:r>
                        <w:rPr>
                          <w:rFonts w:ascii="Arial"/>
                          <w:b/>
                          <w:color w:val="FFFFFF"/>
                          <w:spacing w:val="-4"/>
                          <w:sz w:val="41"/>
                          <w:shd w:fill="A3A6A9" w:color="auto" w:val="clear"/>
                        </w:rPr>
                        <w:t>4.8%</w:t>
                      </w:r>
                      <w:r>
                        <w:rPr>
                          <w:rFonts w:ascii="Arial"/>
                          <w:b/>
                          <w:color w:val="FFFFFF"/>
                          <w:sz w:val="41"/>
                          <w:shd w:fill="A3A6A9" w:color="auto" w:val="clear"/>
                        </w:rPr>
                        <w:tab/>
                      </w:r>
                    </w:p>
                    <w:p>
                      <w:pPr>
                        <w:pStyle w:val="BodyText"/>
                        <w:spacing w:line="249" w:lineRule="auto" w:before="315"/>
                        <w:ind w:left="0" w:right="19"/>
                        <w:jc w:val="center"/>
                        <w:rPr>
                          <w:rFonts w:ascii="Arial Narrow"/>
                          <w:position w:val="9"/>
                          <w:sz w:val="16"/>
                        </w:rPr>
                      </w:pPr>
                      <w:r>
                        <w:rPr>
                          <w:rFonts w:ascii="Arial Narrow"/>
                          <w:color w:val="57585A"/>
                        </w:rPr>
                        <w:t>of</w:t>
                      </w:r>
                      <w:r>
                        <w:rPr>
                          <w:rFonts w:ascii="Arial Narrow"/>
                          <w:color w:val="57585A"/>
                          <w:spacing w:val="-10"/>
                        </w:rPr>
                        <w:t> </w:t>
                      </w:r>
                      <w:r>
                        <w:rPr>
                          <w:rFonts w:ascii="Arial Narrow"/>
                          <w:color w:val="57585A"/>
                        </w:rPr>
                        <w:t>older</w:t>
                      </w:r>
                      <w:r>
                        <w:rPr>
                          <w:rFonts w:ascii="Arial Narrow"/>
                          <w:color w:val="57585A"/>
                          <w:spacing w:val="-10"/>
                        </w:rPr>
                        <w:t> </w:t>
                      </w:r>
                      <w:r>
                        <w:rPr>
                          <w:rFonts w:ascii="Arial Narrow"/>
                          <w:color w:val="57585A"/>
                        </w:rPr>
                        <w:t>adults</w:t>
                      </w:r>
                      <w:r>
                        <w:rPr>
                          <w:rFonts w:ascii="Arial Narrow"/>
                          <w:color w:val="57585A"/>
                          <w:spacing w:val="-10"/>
                        </w:rPr>
                        <w:t> </w:t>
                      </w:r>
                      <w:r>
                        <w:rPr>
                          <w:rFonts w:ascii="Arial Narrow"/>
                          <w:color w:val="57585A"/>
                        </w:rPr>
                        <w:t>are</w:t>
                      </w:r>
                      <w:r>
                        <w:rPr>
                          <w:rFonts w:ascii="Arial Narrow"/>
                          <w:color w:val="57585A"/>
                          <w:spacing w:val="-10"/>
                        </w:rPr>
                        <w:t> </w:t>
                      </w:r>
                      <w:r>
                        <w:rPr>
                          <w:rFonts w:ascii="Arial Narrow"/>
                          <w:color w:val="57585A"/>
                        </w:rPr>
                        <w:t>living</w:t>
                      </w:r>
                      <w:r>
                        <w:rPr>
                          <w:rFonts w:ascii="Arial Narrow"/>
                          <w:color w:val="57585A"/>
                          <w:spacing w:val="-10"/>
                        </w:rPr>
                        <w:t> </w:t>
                      </w:r>
                      <w:r>
                        <w:rPr>
                          <w:rFonts w:ascii="Arial Narrow"/>
                          <w:color w:val="57585A"/>
                        </w:rPr>
                        <w:t>with</w:t>
                      </w:r>
                      <w:r>
                        <w:rPr>
                          <w:rFonts w:ascii="Arial Narrow"/>
                          <w:color w:val="57585A"/>
                          <w:spacing w:val="-9"/>
                        </w:rPr>
                        <w:t> </w:t>
                      </w:r>
                      <w:r>
                        <w:rPr>
                          <w:rFonts w:ascii="Arial Narrow"/>
                          <w:color w:val="57585A"/>
                        </w:rPr>
                        <w:t>a serious mental illness</w:t>
                      </w:r>
                      <w:r>
                        <w:rPr>
                          <w:rFonts w:ascii="Arial Narrow"/>
                          <w:color w:val="57585A"/>
                          <w:position w:val="9"/>
                          <w:sz w:val="16"/>
                        </w:rPr>
                        <w:t>5</w:t>
                      </w:r>
                    </w:p>
                  </w:txbxContent>
                </v:textbox>
                <w10:wrap type="none"/>
              </v:shape>
            </w:pict>
          </mc:Fallback>
        </mc:AlternateContent>
      </w:r>
      <w:r>
        <w:rPr>
          <w:rFonts w:ascii="Arial"/>
          <w:color w:val="231F20"/>
          <w:sz w:val="17"/>
        </w:rPr>
        <w:t>Older adults with an SMI have substantially higher rates of diabetes, lung disease, cardiovascular disease, and other comorbidities that are associated with early mortality, disability, and poor function.</w:t>
      </w:r>
      <w:r>
        <w:rPr>
          <w:rFonts w:ascii="Arial"/>
          <w:color w:val="231F20"/>
          <w:position w:val="6"/>
          <w:sz w:val="10"/>
        </w:rPr>
        <w:t>20</w:t>
      </w:r>
      <w:r>
        <w:rPr>
          <w:rFonts w:ascii="Arial"/>
          <w:color w:val="231F20"/>
          <w:spacing w:val="38"/>
          <w:position w:val="6"/>
          <w:sz w:val="10"/>
        </w:rPr>
        <w:t> </w:t>
      </w:r>
      <w:r>
        <w:rPr>
          <w:rFonts w:ascii="Arial"/>
          <w:color w:val="231F20"/>
          <w:sz w:val="17"/>
        </w:rPr>
        <w:t>They also have significant impairments in psychosocial functioning.</w:t>
      </w:r>
      <w:r>
        <w:rPr>
          <w:rFonts w:ascii="Arial"/>
          <w:color w:val="231F20"/>
          <w:position w:val="6"/>
          <w:sz w:val="10"/>
        </w:rPr>
        <w:t>21</w:t>
      </w:r>
      <w:r>
        <w:rPr>
          <w:rFonts w:ascii="Arial"/>
          <w:color w:val="231F20"/>
          <w:spacing w:val="40"/>
          <w:position w:val="6"/>
          <w:sz w:val="10"/>
        </w:rPr>
        <w:t> </w:t>
      </w:r>
      <w:r>
        <w:rPr>
          <w:rFonts w:ascii="Arial"/>
          <w:color w:val="231F20"/>
          <w:sz w:val="17"/>
        </w:rPr>
        <w:t>Older adults with SMI account for disproportionately high costs and service use.</w:t>
      </w:r>
      <w:r>
        <w:rPr>
          <w:rFonts w:ascii="Arial"/>
          <w:color w:val="231F20"/>
          <w:position w:val="6"/>
          <w:sz w:val="10"/>
        </w:rPr>
        <w:t>20,21</w:t>
      </w:r>
      <w:r>
        <w:rPr>
          <w:rFonts w:ascii="Arial"/>
          <w:color w:val="231F20"/>
          <w:spacing w:val="37"/>
          <w:position w:val="6"/>
          <w:sz w:val="10"/>
        </w:rPr>
        <w:t> </w:t>
      </w:r>
      <w:r>
        <w:rPr>
          <w:rFonts w:ascii="Arial"/>
          <w:color w:val="231F20"/>
          <w:sz w:val="17"/>
        </w:rPr>
        <w:t>Lifestyle and behaviors (e.g., tobacco and alcohol use, sedentary) may put older adults with SMI at greater risk for metabolic side effects of antipsychotic medications and lead to obesity and chronic phys-ical health conditions.</w:t>
      </w:r>
      <w:r>
        <w:rPr>
          <w:rFonts w:ascii="Arial"/>
          <w:color w:val="231F20"/>
          <w:position w:val="6"/>
          <w:sz w:val="10"/>
        </w:rPr>
        <w:t>20</w:t>
      </w:r>
    </w:p>
    <w:p>
      <w:pPr>
        <w:pStyle w:val="BodyText"/>
        <w:spacing w:before="7"/>
        <w:ind w:left="0"/>
        <w:rPr>
          <w:rFonts w:ascii="Arial"/>
          <w:sz w:val="17"/>
        </w:rPr>
      </w:pPr>
    </w:p>
    <w:p>
      <w:pPr>
        <w:spacing w:line="256" w:lineRule="auto" w:before="0"/>
        <w:ind w:left="308" w:right="5574" w:firstLine="0"/>
        <w:jc w:val="both"/>
        <w:rPr>
          <w:rFonts w:ascii="Arial"/>
          <w:sz w:val="17"/>
        </w:rPr>
      </w:pPr>
      <w:r>
        <w:rPr>
          <w:rFonts w:ascii="Arial"/>
          <w:sz w:val="17"/>
        </w:rPr>
        <mc:AlternateContent>
          <mc:Choice Requires="wps">
            <w:drawing>
              <wp:anchor distT="0" distB="0" distL="0" distR="0" allowOverlap="1" layoutInCell="1" locked="0" behindDoc="0" simplePos="0" relativeHeight="15737344">
                <wp:simplePos x="0" y="0"/>
                <wp:positionH relativeFrom="page">
                  <wp:posOffset>6209412</wp:posOffset>
                </wp:positionH>
                <wp:positionV relativeFrom="paragraph">
                  <wp:posOffset>1215099</wp:posOffset>
                </wp:positionV>
                <wp:extent cx="1001394" cy="64008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001394" cy="640080"/>
                        </a:xfrm>
                        <a:prstGeom prst="rect">
                          <a:avLst/>
                        </a:prstGeom>
                      </wps:spPr>
                      <wps:txbx>
                        <w:txbxContent>
                          <w:p>
                            <w:pPr>
                              <w:pStyle w:val="BodyText"/>
                              <w:spacing w:line="319" w:lineRule="exact"/>
                              <w:ind w:left="0"/>
                              <w:rPr>
                                <w:rFonts w:ascii="Arial Narrow"/>
                                <w:position w:val="9"/>
                                <w:sz w:val="16"/>
                              </w:rPr>
                            </w:pPr>
                            <w:r>
                              <w:rPr>
                                <w:rFonts w:ascii="Arial Narrow"/>
                                <w:color w:val="1D384C"/>
                                <w:spacing w:val="-2"/>
                              </w:rPr>
                              <w:t>schizophrenia</w:t>
                            </w:r>
                            <w:r>
                              <w:rPr>
                                <w:rFonts w:ascii="Arial Narrow"/>
                                <w:color w:val="1D384C"/>
                                <w:spacing w:val="-2"/>
                                <w:position w:val="9"/>
                                <w:sz w:val="16"/>
                              </w:rPr>
                              <w:t>5</w:t>
                            </w:r>
                          </w:p>
                          <w:p>
                            <w:pPr>
                              <w:pStyle w:val="BodyText"/>
                              <w:spacing w:before="45"/>
                              <w:ind w:left="0"/>
                              <w:rPr>
                                <w:rFonts w:ascii="Arial Narrow"/>
                              </w:rPr>
                            </w:pPr>
                          </w:p>
                          <w:p>
                            <w:pPr>
                              <w:pStyle w:val="BodyText"/>
                              <w:ind w:left="365"/>
                              <w:rPr>
                                <w:rFonts w:ascii="Arial Narrow"/>
                                <w:position w:val="9"/>
                                <w:sz w:val="16"/>
                              </w:rPr>
                            </w:pPr>
                            <w:r>
                              <w:rPr>
                                <w:rFonts w:ascii="Arial Narrow"/>
                                <w:color w:val="1D384C"/>
                                <w:spacing w:val="-2"/>
                              </w:rPr>
                              <w:t>depression</w:t>
                            </w:r>
                            <w:r>
                              <w:rPr>
                                <w:rFonts w:ascii="Arial Narrow"/>
                                <w:color w:val="1D384C"/>
                                <w:spacing w:val="-2"/>
                                <w:position w:val="9"/>
                                <w:sz w:val="16"/>
                              </w:rPr>
                              <w:t>5</w:t>
                            </w:r>
                          </w:p>
                        </w:txbxContent>
                      </wps:txbx>
                      <wps:bodyPr wrap="square" lIns="0" tIns="0" rIns="0" bIns="0" rtlCol="0">
                        <a:noAutofit/>
                      </wps:bodyPr>
                    </wps:wsp>
                  </a:graphicData>
                </a:graphic>
              </wp:anchor>
            </w:drawing>
          </mc:Choice>
          <mc:Fallback>
            <w:pict>
              <v:shape style="position:absolute;margin-left:488.930084pt;margin-top:95.677132pt;width:78.850pt;height:50.4pt;mso-position-horizontal-relative:page;mso-position-vertical-relative:paragraph;z-index:15737344" type="#_x0000_t202" id="docshape74" filled="false" stroked="false">
                <v:textbox inset="0,0,0,0">
                  <w:txbxContent>
                    <w:p>
                      <w:pPr>
                        <w:pStyle w:val="BodyText"/>
                        <w:spacing w:line="319" w:lineRule="exact"/>
                        <w:ind w:left="0"/>
                        <w:rPr>
                          <w:rFonts w:ascii="Arial Narrow"/>
                          <w:position w:val="9"/>
                          <w:sz w:val="16"/>
                        </w:rPr>
                      </w:pPr>
                      <w:r>
                        <w:rPr>
                          <w:rFonts w:ascii="Arial Narrow"/>
                          <w:color w:val="1D384C"/>
                          <w:spacing w:val="-2"/>
                        </w:rPr>
                        <w:t>schizophrenia</w:t>
                      </w:r>
                      <w:r>
                        <w:rPr>
                          <w:rFonts w:ascii="Arial Narrow"/>
                          <w:color w:val="1D384C"/>
                          <w:spacing w:val="-2"/>
                          <w:position w:val="9"/>
                          <w:sz w:val="16"/>
                        </w:rPr>
                        <w:t>5</w:t>
                      </w:r>
                    </w:p>
                    <w:p>
                      <w:pPr>
                        <w:pStyle w:val="BodyText"/>
                        <w:spacing w:before="45"/>
                        <w:ind w:left="0"/>
                        <w:rPr>
                          <w:rFonts w:ascii="Arial Narrow"/>
                        </w:rPr>
                      </w:pPr>
                    </w:p>
                    <w:p>
                      <w:pPr>
                        <w:pStyle w:val="BodyText"/>
                        <w:ind w:left="365"/>
                        <w:rPr>
                          <w:rFonts w:ascii="Arial Narrow"/>
                          <w:position w:val="9"/>
                          <w:sz w:val="16"/>
                        </w:rPr>
                      </w:pPr>
                      <w:r>
                        <w:rPr>
                          <w:rFonts w:ascii="Arial Narrow"/>
                          <w:color w:val="1D384C"/>
                          <w:spacing w:val="-2"/>
                        </w:rPr>
                        <w:t>depression</w:t>
                      </w:r>
                      <w:r>
                        <w:rPr>
                          <w:rFonts w:ascii="Arial Narrow"/>
                          <w:color w:val="1D384C"/>
                          <w:spacing w:val="-2"/>
                          <w:position w:val="9"/>
                          <w:sz w:val="16"/>
                        </w:rPr>
                        <w:t>5</w:t>
                      </w:r>
                    </w:p>
                  </w:txbxContent>
                </v:textbox>
                <w10:wrap type="none"/>
              </v:shape>
            </w:pict>
          </mc:Fallback>
        </mc:AlternateContent>
      </w:r>
      <w:r>
        <w:rPr>
          <w:rFonts w:ascii="Arial"/>
          <w:sz w:val="17"/>
        </w:rPr>
        <mc:AlternateContent>
          <mc:Choice Requires="wps">
            <w:drawing>
              <wp:anchor distT="0" distB="0" distL="0" distR="0" allowOverlap="1" layoutInCell="1" locked="0" behindDoc="0" simplePos="0" relativeHeight="15737856">
                <wp:simplePos x="0" y="0"/>
                <wp:positionH relativeFrom="page">
                  <wp:posOffset>6061838</wp:posOffset>
                </wp:positionH>
                <wp:positionV relativeFrom="paragraph">
                  <wp:posOffset>702471</wp:posOffset>
                </wp:positionV>
                <wp:extent cx="1058545" cy="2032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058545" cy="203200"/>
                        </a:xfrm>
                        <a:prstGeom prst="rect">
                          <a:avLst/>
                        </a:prstGeom>
                      </wps:spPr>
                      <wps:txbx>
                        <w:txbxContent>
                          <w:p>
                            <w:pPr>
                              <w:pStyle w:val="BodyText"/>
                              <w:spacing w:line="319" w:lineRule="exact"/>
                              <w:ind w:left="0"/>
                              <w:rPr>
                                <w:rFonts w:ascii="Arial Narrow"/>
                                <w:position w:val="9"/>
                                <w:sz w:val="16"/>
                              </w:rPr>
                            </w:pPr>
                            <w:r>
                              <w:rPr>
                                <w:rFonts w:ascii="Arial Narrow"/>
                                <w:color w:val="1D384C"/>
                              </w:rPr>
                              <w:t>bipolar</w:t>
                            </w:r>
                            <w:r>
                              <w:rPr>
                                <w:rFonts w:ascii="Arial Narrow"/>
                                <w:color w:val="1D384C"/>
                                <w:spacing w:val="-8"/>
                              </w:rPr>
                              <w:t> </w:t>
                            </w:r>
                            <w:r>
                              <w:rPr>
                                <w:rFonts w:ascii="Arial Narrow"/>
                                <w:color w:val="1D384C"/>
                                <w:spacing w:val="-2"/>
                              </w:rPr>
                              <w:t>disorder</w:t>
                            </w:r>
                            <w:r>
                              <w:rPr>
                                <w:rFonts w:ascii="Arial Narrow"/>
                                <w:color w:val="1D384C"/>
                                <w:spacing w:val="-2"/>
                                <w:position w:val="9"/>
                                <w:sz w:val="16"/>
                              </w:rPr>
                              <w:t>5</w:t>
                            </w:r>
                          </w:p>
                        </w:txbxContent>
                      </wps:txbx>
                      <wps:bodyPr wrap="square" lIns="0" tIns="0" rIns="0" bIns="0" rtlCol="0">
                        <a:noAutofit/>
                      </wps:bodyPr>
                    </wps:wsp>
                  </a:graphicData>
                </a:graphic>
              </wp:anchor>
            </w:drawing>
          </mc:Choice>
          <mc:Fallback>
            <w:pict>
              <v:shape style="position:absolute;margin-left:477.310089pt;margin-top:55.312695pt;width:83.35pt;height:16pt;mso-position-horizontal-relative:page;mso-position-vertical-relative:paragraph;z-index:15737856" type="#_x0000_t202" id="docshape75" filled="false" stroked="false">
                <v:textbox inset="0,0,0,0">
                  <w:txbxContent>
                    <w:p>
                      <w:pPr>
                        <w:pStyle w:val="BodyText"/>
                        <w:spacing w:line="319" w:lineRule="exact"/>
                        <w:ind w:left="0"/>
                        <w:rPr>
                          <w:rFonts w:ascii="Arial Narrow"/>
                          <w:position w:val="9"/>
                          <w:sz w:val="16"/>
                        </w:rPr>
                      </w:pPr>
                      <w:r>
                        <w:rPr>
                          <w:rFonts w:ascii="Arial Narrow"/>
                          <w:color w:val="1D384C"/>
                        </w:rPr>
                        <w:t>bipolar</w:t>
                      </w:r>
                      <w:r>
                        <w:rPr>
                          <w:rFonts w:ascii="Arial Narrow"/>
                          <w:color w:val="1D384C"/>
                          <w:spacing w:val="-8"/>
                        </w:rPr>
                        <w:t> </w:t>
                      </w:r>
                      <w:r>
                        <w:rPr>
                          <w:rFonts w:ascii="Arial Narrow"/>
                          <w:color w:val="1D384C"/>
                          <w:spacing w:val="-2"/>
                        </w:rPr>
                        <w:t>disorder</w:t>
                      </w:r>
                      <w:r>
                        <w:rPr>
                          <w:rFonts w:ascii="Arial Narrow"/>
                          <w:color w:val="1D384C"/>
                          <w:spacing w:val="-2"/>
                          <w:position w:val="9"/>
                          <w:sz w:val="16"/>
                        </w:rPr>
                        <w:t>5</w:t>
                      </w:r>
                    </w:p>
                  </w:txbxContent>
                </v:textbox>
                <w10:wrap type="none"/>
              </v:shape>
            </w:pict>
          </mc:Fallback>
        </mc:AlternateContent>
      </w:r>
      <w:r>
        <w:rPr>
          <w:rFonts w:ascii="Arial"/>
          <w:sz w:val="17"/>
        </w:rPr>
        <mc:AlternateContent>
          <mc:Choice Requires="wps">
            <w:drawing>
              <wp:anchor distT="0" distB="0" distL="0" distR="0" allowOverlap="1" layoutInCell="1" locked="0" behindDoc="0" simplePos="0" relativeHeight="15738368">
                <wp:simplePos x="0" y="0"/>
                <wp:positionH relativeFrom="page">
                  <wp:posOffset>4377132</wp:posOffset>
                </wp:positionH>
                <wp:positionV relativeFrom="paragraph">
                  <wp:posOffset>618253</wp:posOffset>
                </wp:positionV>
                <wp:extent cx="1000125" cy="12611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000125" cy="1261110"/>
                        </a:xfrm>
                        <a:prstGeom prst="rect">
                          <a:avLst/>
                        </a:prstGeom>
                      </wps:spPr>
                      <wps:txbx>
                        <w:txbxContent>
                          <w:p>
                            <w:pPr>
                              <w:spacing w:line="465" w:lineRule="exact" w:before="0"/>
                              <w:ind w:left="0" w:right="0" w:firstLine="0"/>
                              <w:jc w:val="left"/>
                              <w:rPr>
                                <w:rFonts w:ascii="Arial"/>
                                <w:b/>
                                <w:sz w:val="41"/>
                              </w:rPr>
                            </w:pPr>
                            <w:r>
                              <w:rPr>
                                <w:rFonts w:ascii="Arial"/>
                                <w:b/>
                                <w:color w:val="1D384C"/>
                                <w:spacing w:val="-5"/>
                                <w:sz w:val="41"/>
                              </w:rPr>
                              <w:t>.2%</w:t>
                            </w:r>
                          </w:p>
                          <w:p>
                            <w:pPr>
                              <w:spacing w:before="295"/>
                              <w:ind w:left="0" w:right="0" w:firstLine="0"/>
                              <w:jc w:val="left"/>
                              <w:rPr>
                                <w:rFonts w:ascii="Arial"/>
                                <w:b/>
                                <w:sz w:val="41"/>
                              </w:rPr>
                            </w:pPr>
                            <w:r>
                              <w:rPr>
                                <w:rFonts w:ascii="Arial"/>
                                <w:b/>
                                <w:color w:val="1D384C"/>
                                <w:sz w:val="41"/>
                              </w:rPr>
                              <w:t>.2</w:t>
                            </w:r>
                            <w:r>
                              <w:rPr>
                                <w:rFonts w:ascii="Arial"/>
                                <w:b/>
                                <w:color w:val="1D384C"/>
                                <w:spacing w:val="3"/>
                                <w:sz w:val="41"/>
                              </w:rPr>
                              <w:t> </w:t>
                            </w:r>
                            <w:r>
                              <w:rPr>
                                <w:rFonts w:ascii="Arial"/>
                                <w:b/>
                                <w:color w:val="1D384C"/>
                                <w:sz w:val="41"/>
                              </w:rPr>
                              <w:t>-</w:t>
                            </w:r>
                            <w:r>
                              <w:rPr>
                                <w:rFonts w:ascii="Arial"/>
                                <w:b/>
                                <w:color w:val="1D384C"/>
                                <w:spacing w:val="4"/>
                                <w:sz w:val="41"/>
                              </w:rPr>
                              <w:t> </w:t>
                            </w:r>
                            <w:r>
                              <w:rPr>
                                <w:rFonts w:ascii="Arial"/>
                                <w:b/>
                                <w:color w:val="1D384C"/>
                                <w:spacing w:val="-5"/>
                                <w:sz w:val="41"/>
                              </w:rPr>
                              <w:t>.8%</w:t>
                            </w:r>
                          </w:p>
                          <w:p>
                            <w:pPr>
                              <w:spacing w:before="281"/>
                              <w:ind w:left="0" w:right="0" w:firstLine="0"/>
                              <w:jc w:val="left"/>
                              <w:rPr>
                                <w:rFonts w:ascii="Arial"/>
                                <w:b/>
                                <w:sz w:val="41"/>
                              </w:rPr>
                            </w:pPr>
                            <w:r>
                              <w:rPr>
                                <w:rFonts w:ascii="Arial"/>
                                <w:b/>
                                <w:color w:val="1D384C"/>
                                <w:sz w:val="41"/>
                              </w:rPr>
                              <w:t>3</w:t>
                            </w:r>
                            <w:r>
                              <w:rPr>
                                <w:rFonts w:ascii="Arial"/>
                                <w:b/>
                                <w:color w:val="1D384C"/>
                                <w:spacing w:val="3"/>
                                <w:sz w:val="41"/>
                              </w:rPr>
                              <w:t> </w:t>
                            </w:r>
                            <w:r>
                              <w:rPr>
                                <w:rFonts w:ascii="Arial"/>
                                <w:b/>
                                <w:color w:val="1D384C"/>
                                <w:sz w:val="41"/>
                              </w:rPr>
                              <w:t>-</w:t>
                            </w:r>
                            <w:r>
                              <w:rPr>
                                <w:rFonts w:ascii="Arial"/>
                                <w:b/>
                                <w:color w:val="1D384C"/>
                                <w:spacing w:val="4"/>
                                <w:sz w:val="41"/>
                              </w:rPr>
                              <w:t> </w:t>
                            </w:r>
                            <w:r>
                              <w:rPr>
                                <w:rFonts w:ascii="Arial"/>
                                <w:b/>
                                <w:color w:val="1D384C"/>
                                <w:spacing w:val="-4"/>
                                <w:sz w:val="41"/>
                              </w:rPr>
                              <w:t>4.5%</w:t>
                            </w:r>
                          </w:p>
                        </w:txbxContent>
                      </wps:txbx>
                      <wps:bodyPr wrap="square" lIns="0" tIns="0" rIns="0" bIns="0" rtlCol="0">
                        <a:noAutofit/>
                      </wps:bodyPr>
                    </wps:wsp>
                  </a:graphicData>
                </a:graphic>
              </wp:anchor>
            </w:drawing>
          </mc:Choice>
          <mc:Fallback>
            <w:pict>
              <v:shape style="position:absolute;margin-left:344.656097pt;margin-top:48.681396pt;width:78.75pt;height:99.3pt;mso-position-horizontal-relative:page;mso-position-vertical-relative:paragraph;z-index:15738368" type="#_x0000_t202" id="docshape76" filled="false" stroked="false">
                <v:textbox inset="0,0,0,0">
                  <w:txbxContent>
                    <w:p>
                      <w:pPr>
                        <w:spacing w:line="465" w:lineRule="exact" w:before="0"/>
                        <w:ind w:left="0" w:right="0" w:firstLine="0"/>
                        <w:jc w:val="left"/>
                        <w:rPr>
                          <w:rFonts w:ascii="Arial"/>
                          <w:b/>
                          <w:sz w:val="41"/>
                        </w:rPr>
                      </w:pPr>
                      <w:r>
                        <w:rPr>
                          <w:rFonts w:ascii="Arial"/>
                          <w:b/>
                          <w:color w:val="1D384C"/>
                          <w:spacing w:val="-5"/>
                          <w:sz w:val="41"/>
                        </w:rPr>
                        <w:t>.2%</w:t>
                      </w:r>
                    </w:p>
                    <w:p>
                      <w:pPr>
                        <w:spacing w:before="295"/>
                        <w:ind w:left="0" w:right="0" w:firstLine="0"/>
                        <w:jc w:val="left"/>
                        <w:rPr>
                          <w:rFonts w:ascii="Arial"/>
                          <w:b/>
                          <w:sz w:val="41"/>
                        </w:rPr>
                      </w:pPr>
                      <w:r>
                        <w:rPr>
                          <w:rFonts w:ascii="Arial"/>
                          <w:b/>
                          <w:color w:val="1D384C"/>
                          <w:sz w:val="41"/>
                        </w:rPr>
                        <w:t>.2</w:t>
                      </w:r>
                      <w:r>
                        <w:rPr>
                          <w:rFonts w:ascii="Arial"/>
                          <w:b/>
                          <w:color w:val="1D384C"/>
                          <w:spacing w:val="3"/>
                          <w:sz w:val="41"/>
                        </w:rPr>
                        <w:t> </w:t>
                      </w:r>
                      <w:r>
                        <w:rPr>
                          <w:rFonts w:ascii="Arial"/>
                          <w:b/>
                          <w:color w:val="1D384C"/>
                          <w:sz w:val="41"/>
                        </w:rPr>
                        <w:t>-</w:t>
                      </w:r>
                      <w:r>
                        <w:rPr>
                          <w:rFonts w:ascii="Arial"/>
                          <w:b/>
                          <w:color w:val="1D384C"/>
                          <w:spacing w:val="4"/>
                          <w:sz w:val="41"/>
                        </w:rPr>
                        <w:t> </w:t>
                      </w:r>
                      <w:r>
                        <w:rPr>
                          <w:rFonts w:ascii="Arial"/>
                          <w:b/>
                          <w:color w:val="1D384C"/>
                          <w:spacing w:val="-5"/>
                          <w:sz w:val="41"/>
                        </w:rPr>
                        <w:t>.8%</w:t>
                      </w:r>
                    </w:p>
                    <w:p>
                      <w:pPr>
                        <w:spacing w:before="281"/>
                        <w:ind w:left="0" w:right="0" w:firstLine="0"/>
                        <w:jc w:val="left"/>
                        <w:rPr>
                          <w:rFonts w:ascii="Arial"/>
                          <w:b/>
                          <w:sz w:val="41"/>
                        </w:rPr>
                      </w:pPr>
                      <w:r>
                        <w:rPr>
                          <w:rFonts w:ascii="Arial"/>
                          <w:b/>
                          <w:color w:val="1D384C"/>
                          <w:sz w:val="41"/>
                        </w:rPr>
                        <w:t>3</w:t>
                      </w:r>
                      <w:r>
                        <w:rPr>
                          <w:rFonts w:ascii="Arial"/>
                          <w:b/>
                          <w:color w:val="1D384C"/>
                          <w:spacing w:val="3"/>
                          <w:sz w:val="41"/>
                        </w:rPr>
                        <w:t> </w:t>
                      </w:r>
                      <w:r>
                        <w:rPr>
                          <w:rFonts w:ascii="Arial"/>
                          <w:b/>
                          <w:color w:val="1D384C"/>
                          <w:sz w:val="41"/>
                        </w:rPr>
                        <w:t>-</w:t>
                      </w:r>
                      <w:r>
                        <w:rPr>
                          <w:rFonts w:ascii="Arial"/>
                          <w:b/>
                          <w:color w:val="1D384C"/>
                          <w:spacing w:val="4"/>
                          <w:sz w:val="41"/>
                        </w:rPr>
                        <w:t> </w:t>
                      </w:r>
                      <w:r>
                        <w:rPr>
                          <w:rFonts w:ascii="Arial"/>
                          <w:b/>
                          <w:color w:val="1D384C"/>
                          <w:spacing w:val="-4"/>
                          <w:sz w:val="41"/>
                        </w:rPr>
                        <w:t>4.5%</w:t>
                      </w:r>
                    </w:p>
                  </w:txbxContent>
                </v:textbox>
                <w10:wrap type="none"/>
              </v:shape>
            </w:pict>
          </mc:Fallback>
        </mc:AlternateContent>
      </w:r>
      <w:r>
        <w:rPr>
          <w:rFonts w:ascii="Arial"/>
          <w:color w:val="231F20"/>
          <w:sz w:val="17"/>
        </w:rPr>
        <w:t>Among older adults, the rate of substance use disorders is reported as .2 to 1.9 percent.</w:t>
      </w:r>
      <w:r>
        <w:rPr>
          <w:rFonts w:ascii="Arial"/>
          <w:color w:val="231F20"/>
          <w:position w:val="6"/>
          <w:sz w:val="10"/>
        </w:rPr>
        <w:t>5,22,59</w:t>
      </w:r>
      <w:r>
        <w:rPr>
          <w:rFonts w:ascii="Arial"/>
          <w:color w:val="231F20"/>
          <w:spacing w:val="40"/>
          <w:position w:val="6"/>
          <w:sz w:val="10"/>
        </w:rPr>
        <w:t> </w:t>
      </w:r>
      <w:r>
        <w:rPr>
          <w:rFonts w:ascii="Arial"/>
          <w:color w:val="231F20"/>
          <w:sz w:val="17"/>
        </w:rPr>
        <w:t>Approximately 1.4 percent of older women and 2.2 percent of older men reported past-year</w:t>
      </w:r>
      <w:r>
        <w:rPr>
          <w:rFonts w:ascii="Arial"/>
          <w:color w:val="231F20"/>
          <w:spacing w:val="40"/>
          <w:sz w:val="17"/>
        </w:rPr>
        <w:t> </w:t>
      </w:r>
      <w:r>
        <w:rPr>
          <w:rFonts w:ascii="Arial"/>
          <w:color w:val="231F20"/>
          <w:sz w:val="17"/>
        </w:rPr>
        <w:t>use of illicit drugs, including marijuana, cocaine, heroin, and prescription psychotherapeutic medications, such as pain relievers and antianxiety medications that are used for nonmed-ical purposes.</w:t>
      </w:r>
      <w:r>
        <w:rPr>
          <w:rFonts w:ascii="Arial"/>
          <w:color w:val="231F20"/>
          <w:position w:val="6"/>
          <w:sz w:val="10"/>
        </w:rPr>
        <w:t>5</w:t>
      </w:r>
      <w:r>
        <w:rPr>
          <w:rFonts w:ascii="Arial"/>
          <w:color w:val="231F20"/>
          <w:spacing w:val="40"/>
          <w:position w:val="6"/>
          <w:sz w:val="10"/>
        </w:rPr>
        <w:t> </w:t>
      </w:r>
      <w:r>
        <w:rPr>
          <w:rFonts w:ascii="Arial"/>
          <w:color w:val="231F20"/>
          <w:sz w:val="17"/>
        </w:rPr>
        <w:t>The 2016 National Survey of Drug Use and Health data indicate that there are approximately 863,000 older adults with a substance use disorder involving illicit drugs or alcohol,</w:t>
      </w:r>
      <w:r>
        <w:rPr>
          <w:rFonts w:ascii="Arial"/>
          <w:color w:val="231F20"/>
          <w:spacing w:val="32"/>
          <w:sz w:val="17"/>
        </w:rPr>
        <w:t> </w:t>
      </w:r>
      <w:r>
        <w:rPr>
          <w:rFonts w:ascii="Arial"/>
          <w:color w:val="231F20"/>
          <w:sz w:val="17"/>
        </w:rPr>
        <w:t>but</w:t>
      </w:r>
      <w:r>
        <w:rPr>
          <w:rFonts w:ascii="Arial"/>
          <w:color w:val="231F20"/>
          <w:spacing w:val="33"/>
          <w:sz w:val="17"/>
        </w:rPr>
        <w:t> </w:t>
      </w:r>
      <w:r>
        <w:rPr>
          <w:rFonts w:ascii="Arial"/>
          <w:color w:val="231F20"/>
          <w:sz w:val="17"/>
        </w:rPr>
        <w:t>only</w:t>
      </w:r>
      <w:r>
        <w:rPr>
          <w:rFonts w:ascii="Arial"/>
          <w:color w:val="231F20"/>
          <w:spacing w:val="32"/>
          <w:sz w:val="17"/>
        </w:rPr>
        <w:t> </w:t>
      </w:r>
      <w:r>
        <w:rPr>
          <w:rFonts w:ascii="Arial"/>
          <w:color w:val="231F20"/>
          <w:sz w:val="17"/>
        </w:rPr>
        <w:t>240,000</w:t>
      </w:r>
      <w:r>
        <w:rPr>
          <w:rFonts w:ascii="Arial"/>
          <w:color w:val="231F20"/>
          <w:spacing w:val="33"/>
          <w:sz w:val="17"/>
        </w:rPr>
        <w:t> </w:t>
      </w:r>
      <w:r>
        <w:rPr>
          <w:rFonts w:ascii="Arial"/>
          <w:color w:val="231F20"/>
          <w:sz w:val="17"/>
        </w:rPr>
        <w:t>(approximately</w:t>
      </w:r>
      <w:r>
        <w:rPr>
          <w:rFonts w:ascii="Arial"/>
          <w:color w:val="231F20"/>
          <w:spacing w:val="32"/>
          <w:sz w:val="17"/>
        </w:rPr>
        <w:t> </w:t>
      </w:r>
      <w:r>
        <w:rPr>
          <w:rFonts w:ascii="Arial"/>
          <w:color w:val="231F20"/>
          <w:sz w:val="17"/>
        </w:rPr>
        <w:t>27</w:t>
      </w:r>
      <w:r>
        <w:rPr>
          <w:rFonts w:ascii="Arial"/>
          <w:color w:val="231F20"/>
          <w:spacing w:val="33"/>
          <w:sz w:val="17"/>
        </w:rPr>
        <w:t> </w:t>
      </w:r>
      <w:r>
        <w:rPr>
          <w:rFonts w:ascii="Arial"/>
          <w:color w:val="231F20"/>
          <w:sz w:val="17"/>
        </w:rPr>
        <w:t>percent)</w:t>
      </w:r>
      <w:r>
        <w:rPr>
          <w:rFonts w:ascii="Arial"/>
          <w:color w:val="231F20"/>
          <w:spacing w:val="32"/>
          <w:sz w:val="17"/>
        </w:rPr>
        <w:t> </w:t>
      </w:r>
      <w:r>
        <w:rPr>
          <w:rFonts w:ascii="Arial"/>
          <w:color w:val="231F20"/>
          <w:spacing w:val="-2"/>
          <w:sz w:val="17"/>
        </w:rPr>
        <w:t>received</w:t>
      </w:r>
    </w:p>
    <w:p>
      <w:pPr>
        <w:spacing w:line="194" w:lineRule="exact" w:before="0"/>
        <w:ind w:left="308" w:right="0" w:firstLine="0"/>
        <w:jc w:val="left"/>
        <w:rPr>
          <w:rFonts w:ascii="Arial"/>
          <w:sz w:val="17"/>
        </w:rPr>
      </w:pPr>
      <w:r>
        <w:rPr>
          <w:rFonts w:ascii="Arial"/>
          <w:color w:val="231F20"/>
          <w:sz w:val="17"/>
        </w:rPr>
        <w:t>treatment</w:t>
      </w:r>
      <w:r>
        <w:rPr>
          <w:rFonts w:ascii="Arial"/>
          <w:color w:val="231F20"/>
          <w:spacing w:val="31"/>
          <w:sz w:val="17"/>
        </w:rPr>
        <w:t>  </w:t>
      </w:r>
      <w:r>
        <w:rPr>
          <w:rFonts w:ascii="Arial"/>
          <w:color w:val="231F20"/>
          <w:sz w:val="17"/>
        </w:rPr>
        <w:t>for</w:t>
      </w:r>
      <w:r>
        <w:rPr>
          <w:rFonts w:ascii="Arial"/>
          <w:color w:val="231F20"/>
          <w:spacing w:val="32"/>
          <w:sz w:val="17"/>
        </w:rPr>
        <w:t>  </w:t>
      </w:r>
      <w:r>
        <w:rPr>
          <w:rFonts w:ascii="Arial"/>
          <w:color w:val="231F20"/>
          <w:sz w:val="17"/>
        </w:rPr>
        <w:t>their</w:t>
      </w:r>
      <w:r>
        <w:rPr>
          <w:rFonts w:ascii="Arial"/>
          <w:color w:val="231F20"/>
          <w:spacing w:val="32"/>
          <w:sz w:val="17"/>
        </w:rPr>
        <w:t>  </w:t>
      </w:r>
      <w:r>
        <w:rPr>
          <w:rFonts w:ascii="Arial"/>
          <w:color w:val="231F20"/>
          <w:sz w:val="17"/>
        </w:rPr>
        <w:t>substance</w:t>
      </w:r>
      <w:r>
        <w:rPr>
          <w:rFonts w:ascii="Arial"/>
          <w:color w:val="231F20"/>
          <w:spacing w:val="32"/>
          <w:sz w:val="17"/>
        </w:rPr>
        <w:t>  </w:t>
      </w:r>
      <w:r>
        <w:rPr>
          <w:rFonts w:ascii="Arial"/>
          <w:color w:val="231F20"/>
          <w:sz w:val="17"/>
        </w:rPr>
        <w:t>use</w:t>
      </w:r>
      <w:r>
        <w:rPr>
          <w:rFonts w:ascii="Arial"/>
          <w:color w:val="231F20"/>
          <w:spacing w:val="32"/>
          <w:sz w:val="17"/>
        </w:rPr>
        <w:t>  </w:t>
      </w:r>
      <w:r>
        <w:rPr>
          <w:rFonts w:ascii="Arial"/>
          <w:color w:val="231F20"/>
          <w:sz w:val="17"/>
        </w:rPr>
        <w:t>problem.</w:t>
      </w:r>
      <w:r>
        <w:rPr>
          <w:rFonts w:ascii="Arial"/>
          <w:color w:val="231F20"/>
          <w:position w:val="6"/>
          <w:sz w:val="10"/>
        </w:rPr>
        <w:t>59</w:t>
      </w:r>
      <w:r>
        <w:rPr>
          <w:rFonts w:ascii="Arial"/>
          <w:color w:val="231F20"/>
          <w:spacing w:val="52"/>
          <w:position w:val="6"/>
          <w:sz w:val="10"/>
        </w:rPr>
        <w:t>  </w:t>
      </w:r>
      <w:r>
        <w:rPr>
          <w:rFonts w:ascii="Arial"/>
          <w:color w:val="231F20"/>
          <w:spacing w:val="-2"/>
          <w:sz w:val="17"/>
        </w:rPr>
        <w:t>Prevalence</w:t>
      </w:r>
    </w:p>
    <w:p>
      <w:pPr>
        <w:spacing w:line="256" w:lineRule="auto" w:before="13"/>
        <w:ind w:left="308" w:right="5635" w:firstLine="0"/>
        <w:jc w:val="both"/>
        <w:rPr>
          <w:rFonts w:ascii="Arial"/>
          <w:position w:val="6"/>
          <w:sz w:val="10"/>
        </w:rPr>
      </w:pPr>
      <w:r>
        <w:rPr>
          <w:rFonts w:ascii="Arial"/>
          <w:position w:val="6"/>
          <w:sz w:val="10"/>
        </w:rPr>
        <mc:AlternateContent>
          <mc:Choice Requires="wps">
            <w:drawing>
              <wp:anchor distT="0" distB="0" distL="0" distR="0" allowOverlap="1" layoutInCell="1" locked="0" behindDoc="0" simplePos="0" relativeHeight="15736832">
                <wp:simplePos x="0" y="0"/>
                <wp:positionH relativeFrom="page">
                  <wp:posOffset>4532310</wp:posOffset>
                </wp:positionH>
                <wp:positionV relativeFrom="paragraph">
                  <wp:posOffset>727055</wp:posOffset>
                </wp:positionV>
                <wp:extent cx="1148080" cy="54864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148080" cy="548640"/>
                        </a:xfrm>
                        <a:prstGeom prst="rect">
                          <a:avLst/>
                        </a:prstGeom>
                      </wps:spPr>
                      <wps:txbx>
                        <w:txbxContent>
                          <w:p>
                            <w:pPr>
                              <w:spacing w:line="254" w:lineRule="auto" w:before="0"/>
                              <w:ind w:left="159" w:right="18" w:hanging="160"/>
                              <w:jc w:val="right"/>
                              <w:rPr>
                                <w:rFonts w:ascii="Arial Narrow"/>
                                <w:position w:val="8"/>
                                <w:sz w:val="14"/>
                              </w:rPr>
                            </w:pPr>
                            <w:r>
                              <w:rPr>
                                <w:rFonts w:ascii="Arial Narrow"/>
                                <w:color w:val="231F20"/>
                                <w:sz w:val="24"/>
                              </w:rPr>
                              <w:t>People</w:t>
                            </w:r>
                            <w:r>
                              <w:rPr>
                                <w:rFonts w:ascii="Arial Narrow"/>
                                <w:color w:val="231F20"/>
                                <w:spacing w:val="-4"/>
                                <w:sz w:val="24"/>
                              </w:rPr>
                              <w:t> </w:t>
                            </w:r>
                            <w:r>
                              <w:rPr>
                                <w:rFonts w:ascii="Arial Narrow"/>
                                <w:color w:val="231F20"/>
                                <w:sz w:val="24"/>
                              </w:rPr>
                              <w:t>aged</w:t>
                            </w:r>
                            <w:r>
                              <w:rPr>
                                <w:rFonts w:ascii="Arial Narrow"/>
                                <w:color w:val="231F20"/>
                                <w:spacing w:val="-4"/>
                                <w:sz w:val="24"/>
                              </w:rPr>
                              <w:t> </w:t>
                            </w:r>
                            <w:r>
                              <w:rPr>
                                <w:rFonts w:ascii="Arial Narrow"/>
                                <w:color w:val="231F20"/>
                                <w:sz w:val="24"/>
                              </w:rPr>
                              <w:t>65</w:t>
                            </w:r>
                            <w:r>
                              <w:rPr>
                                <w:rFonts w:ascii="Arial Narrow"/>
                                <w:color w:val="231F20"/>
                                <w:spacing w:val="-4"/>
                                <w:sz w:val="24"/>
                              </w:rPr>
                              <w:t> </w:t>
                            </w:r>
                            <w:r>
                              <w:rPr>
                                <w:rFonts w:ascii="Arial Narrow"/>
                                <w:color w:val="231F20"/>
                                <w:sz w:val="24"/>
                              </w:rPr>
                              <w:t>and older account for of suicide</w:t>
                            </w:r>
                            <w:r>
                              <w:rPr>
                                <w:rFonts w:ascii="Arial Narrow"/>
                                <w:color w:val="231F20"/>
                                <w:spacing w:val="1"/>
                                <w:sz w:val="24"/>
                              </w:rPr>
                              <w:t> </w:t>
                            </w:r>
                            <w:r>
                              <w:rPr>
                                <w:rFonts w:ascii="Arial Narrow"/>
                                <w:color w:val="231F20"/>
                                <w:spacing w:val="-2"/>
                                <w:sz w:val="24"/>
                              </w:rPr>
                              <w:t>deaths</w:t>
                            </w:r>
                            <w:r>
                              <w:rPr>
                                <w:rFonts w:ascii="Arial Narrow"/>
                                <w:color w:val="231F20"/>
                                <w:spacing w:val="-2"/>
                                <w:position w:val="8"/>
                                <w:sz w:val="14"/>
                              </w:rPr>
                              <w:t>17</w:t>
                            </w:r>
                          </w:p>
                        </w:txbxContent>
                      </wps:txbx>
                      <wps:bodyPr wrap="square" lIns="0" tIns="0" rIns="0" bIns="0" rtlCol="0">
                        <a:noAutofit/>
                      </wps:bodyPr>
                    </wps:wsp>
                  </a:graphicData>
                </a:graphic>
              </wp:anchor>
            </w:drawing>
          </mc:Choice>
          <mc:Fallback>
            <w:pict>
              <v:shape style="position:absolute;margin-left:356.874878pt;margin-top:57.248478pt;width:90.4pt;height:43.2pt;mso-position-horizontal-relative:page;mso-position-vertical-relative:paragraph;z-index:15736832" type="#_x0000_t202" id="docshape77" filled="false" stroked="false">
                <v:textbox inset="0,0,0,0">
                  <w:txbxContent>
                    <w:p>
                      <w:pPr>
                        <w:spacing w:line="254" w:lineRule="auto" w:before="0"/>
                        <w:ind w:left="159" w:right="18" w:hanging="160"/>
                        <w:jc w:val="right"/>
                        <w:rPr>
                          <w:rFonts w:ascii="Arial Narrow"/>
                          <w:position w:val="8"/>
                          <w:sz w:val="14"/>
                        </w:rPr>
                      </w:pPr>
                      <w:r>
                        <w:rPr>
                          <w:rFonts w:ascii="Arial Narrow"/>
                          <w:color w:val="231F20"/>
                          <w:sz w:val="24"/>
                        </w:rPr>
                        <w:t>People</w:t>
                      </w:r>
                      <w:r>
                        <w:rPr>
                          <w:rFonts w:ascii="Arial Narrow"/>
                          <w:color w:val="231F20"/>
                          <w:spacing w:val="-4"/>
                          <w:sz w:val="24"/>
                        </w:rPr>
                        <w:t> </w:t>
                      </w:r>
                      <w:r>
                        <w:rPr>
                          <w:rFonts w:ascii="Arial Narrow"/>
                          <w:color w:val="231F20"/>
                          <w:sz w:val="24"/>
                        </w:rPr>
                        <w:t>aged</w:t>
                      </w:r>
                      <w:r>
                        <w:rPr>
                          <w:rFonts w:ascii="Arial Narrow"/>
                          <w:color w:val="231F20"/>
                          <w:spacing w:val="-4"/>
                          <w:sz w:val="24"/>
                        </w:rPr>
                        <w:t> </w:t>
                      </w:r>
                      <w:r>
                        <w:rPr>
                          <w:rFonts w:ascii="Arial Narrow"/>
                          <w:color w:val="231F20"/>
                          <w:sz w:val="24"/>
                        </w:rPr>
                        <w:t>65</w:t>
                      </w:r>
                      <w:r>
                        <w:rPr>
                          <w:rFonts w:ascii="Arial Narrow"/>
                          <w:color w:val="231F20"/>
                          <w:spacing w:val="-4"/>
                          <w:sz w:val="24"/>
                        </w:rPr>
                        <w:t> </w:t>
                      </w:r>
                      <w:r>
                        <w:rPr>
                          <w:rFonts w:ascii="Arial Narrow"/>
                          <w:color w:val="231F20"/>
                          <w:sz w:val="24"/>
                        </w:rPr>
                        <w:t>and older account for of suicide</w:t>
                      </w:r>
                      <w:r>
                        <w:rPr>
                          <w:rFonts w:ascii="Arial Narrow"/>
                          <w:color w:val="231F20"/>
                          <w:spacing w:val="1"/>
                          <w:sz w:val="24"/>
                        </w:rPr>
                        <w:t> </w:t>
                      </w:r>
                      <w:r>
                        <w:rPr>
                          <w:rFonts w:ascii="Arial Narrow"/>
                          <w:color w:val="231F20"/>
                          <w:spacing w:val="-2"/>
                          <w:sz w:val="24"/>
                        </w:rPr>
                        <w:t>deaths</w:t>
                      </w:r>
                      <w:r>
                        <w:rPr>
                          <w:rFonts w:ascii="Arial Narrow"/>
                          <w:color w:val="231F20"/>
                          <w:spacing w:val="-2"/>
                          <w:position w:val="8"/>
                          <w:sz w:val="14"/>
                        </w:rPr>
                        <w:t>17</w:t>
                      </w:r>
                    </w:p>
                  </w:txbxContent>
                </v:textbox>
                <w10:wrap type="none"/>
              </v:shape>
            </w:pict>
          </mc:Fallback>
        </mc:AlternateContent>
      </w:r>
      <w:r>
        <w:rPr>
          <w:rFonts w:ascii="Arial"/>
          <w:color w:val="231F20"/>
          <w:sz w:val="17"/>
        </w:rPr>
        <w:t>rates for older-adult at-risk drinking (defined as more than 3 drinks per occasion; more than 7 drinks per week) are estimat-ed</w:t>
      </w:r>
      <w:r>
        <w:rPr>
          <w:rFonts w:ascii="Arial"/>
          <w:color w:val="231F20"/>
          <w:spacing w:val="-4"/>
          <w:sz w:val="17"/>
        </w:rPr>
        <w:t> </w:t>
      </w:r>
      <w:r>
        <w:rPr>
          <w:rFonts w:ascii="Arial"/>
          <w:color w:val="231F20"/>
          <w:sz w:val="17"/>
        </w:rPr>
        <w:t>to</w:t>
      </w:r>
      <w:r>
        <w:rPr>
          <w:rFonts w:ascii="Arial"/>
          <w:color w:val="231F20"/>
          <w:spacing w:val="-4"/>
          <w:sz w:val="17"/>
        </w:rPr>
        <w:t> </w:t>
      </w:r>
      <w:r>
        <w:rPr>
          <w:rFonts w:ascii="Arial"/>
          <w:color w:val="231F20"/>
          <w:sz w:val="17"/>
        </w:rPr>
        <w:t>be</w:t>
      </w:r>
      <w:r>
        <w:rPr>
          <w:rFonts w:ascii="Arial"/>
          <w:color w:val="231F20"/>
          <w:spacing w:val="-4"/>
          <w:sz w:val="17"/>
        </w:rPr>
        <w:t> </w:t>
      </w:r>
      <w:r>
        <w:rPr>
          <w:rFonts w:ascii="Arial"/>
          <w:color w:val="231F20"/>
          <w:sz w:val="17"/>
        </w:rPr>
        <w:t>16.0</w:t>
      </w:r>
      <w:r>
        <w:rPr>
          <w:rFonts w:ascii="Arial"/>
          <w:color w:val="231F20"/>
          <w:spacing w:val="-4"/>
          <w:sz w:val="17"/>
        </w:rPr>
        <w:t> </w:t>
      </w:r>
      <w:r>
        <w:rPr>
          <w:rFonts w:ascii="Arial"/>
          <w:color w:val="231F20"/>
          <w:sz w:val="17"/>
        </w:rPr>
        <w:t>percent</w:t>
      </w:r>
      <w:r>
        <w:rPr>
          <w:rFonts w:ascii="Arial"/>
          <w:color w:val="231F20"/>
          <w:spacing w:val="-4"/>
          <w:sz w:val="17"/>
        </w:rPr>
        <w:t> </w:t>
      </w:r>
      <w:r>
        <w:rPr>
          <w:rFonts w:ascii="Arial"/>
          <w:color w:val="231F20"/>
          <w:sz w:val="17"/>
        </w:rPr>
        <w:t>for</w:t>
      </w:r>
      <w:r>
        <w:rPr>
          <w:rFonts w:ascii="Arial"/>
          <w:color w:val="231F20"/>
          <w:spacing w:val="-4"/>
          <w:sz w:val="17"/>
        </w:rPr>
        <w:t> </w:t>
      </w:r>
      <w:r>
        <w:rPr>
          <w:rFonts w:ascii="Arial"/>
          <w:color w:val="231F20"/>
          <w:sz w:val="17"/>
        </w:rPr>
        <w:t>men</w:t>
      </w:r>
      <w:r>
        <w:rPr>
          <w:rFonts w:ascii="Arial"/>
          <w:color w:val="231F20"/>
          <w:spacing w:val="-4"/>
          <w:sz w:val="17"/>
        </w:rPr>
        <w:t> </w:t>
      </w:r>
      <w:r>
        <w:rPr>
          <w:rFonts w:ascii="Arial"/>
          <w:color w:val="231F20"/>
          <w:sz w:val="17"/>
        </w:rPr>
        <w:t>and</w:t>
      </w:r>
      <w:r>
        <w:rPr>
          <w:rFonts w:ascii="Arial"/>
          <w:color w:val="231F20"/>
          <w:spacing w:val="-4"/>
          <w:sz w:val="17"/>
        </w:rPr>
        <w:t> </w:t>
      </w:r>
      <w:r>
        <w:rPr>
          <w:rFonts w:ascii="Arial"/>
          <w:color w:val="231F20"/>
          <w:sz w:val="17"/>
        </w:rPr>
        <w:t>10.9</w:t>
      </w:r>
      <w:r>
        <w:rPr>
          <w:rFonts w:ascii="Arial"/>
          <w:color w:val="231F20"/>
          <w:spacing w:val="-4"/>
          <w:sz w:val="17"/>
        </w:rPr>
        <w:t> </w:t>
      </w:r>
      <w:r>
        <w:rPr>
          <w:rFonts w:ascii="Arial"/>
          <w:color w:val="231F20"/>
          <w:sz w:val="17"/>
        </w:rPr>
        <w:t>percent</w:t>
      </w:r>
      <w:r>
        <w:rPr>
          <w:rFonts w:ascii="Arial"/>
          <w:color w:val="231F20"/>
          <w:spacing w:val="-4"/>
          <w:sz w:val="17"/>
        </w:rPr>
        <w:t> </w:t>
      </w:r>
      <w:r>
        <w:rPr>
          <w:rFonts w:ascii="Arial"/>
          <w:color w:val="231F20"/>
          <w:sz w:val="17"/>
        </w:rPr>
        <w:t>for</w:t>
      </w:r>
      <w:r>
        <w:rPr>
          <w:rFonts w:ascii="Arial"/>
          <w:color w:val="231F20"/>
          <w:spacing w:val="-4"/>
          <w:sz w:val="17"/>
        </w:rPr>
        <w:t> </w:t>
      </w:r>
      <w:r>
        <w:rPr>
          <w:rFonts w:ascii="Arial"/>
          <w:color w:val="231F20"/>
          <w:sz w:val="17"/>
        </w:rPr>
        <w:t>women.</w:t>
      </w:r>
      <w:r>
        <w:rPr>
          <w:rFonts w:ascii="Arial"/>
          <w:color w:val="231F20"/>
          <w:position w:val="6"/>
          <w:sz w:val="10"/>
        </w:rPr>
        <w:t>22</w:t>
      </w:r>
      <w:r>
        <w:rPr>
          <w:rFonts w:ascii="Arial"/>
          <w:color w:val="231F20"/>
          <w:spacing w:val="15"/>
          <w:position w:val="6"/>
          <w:sz w:val="10"/>
        </w:rPr>
        <w:t> </w:t>
      </w:r>
      <w:r>
        <w:rPr>
          <w:rFonts w:ascii="Arial"/>
          <w:color w:val="231F20"/>
          <w:sz w:val="17"/>
        </w:rPr>
        <w:t>For individuals who are 50 years old and up, misuse of opioids is projected to be 2 percent.</w:t>
      </w:r>
      <w:r>
        <w:rPr>
          <w:rFonts w:ascii="Arial"/>
          <w:color w:val="231F20"/>
          <w:position w:val="6"/>
          <w:sz w:val="10"/>
        </w:rPr>
        <w:t>24</w:t>
      </w:r>
    </w:p>
    <w:p>
      <w:pPr>
        <w:pStyle w:val="BodyText"/>
        <w:spacing w:before="11"/>
        <w:ind w:left="0"/>
        <w:rPr>
          <w:rFonts w:ascii="Arial"/>
          <w:sz w:val="17"/>
        </w:rPr>
      </w:pPr>
    </w:p>
    <w:p>
      <w:pPr>
        <w:spacing w:line="256" w:lineRule="auto" w:before="0"/>
        <w:ind w:left="308" w:right="5635" w:firstLine="0"/>
        <w:jc w:val="both"/>
        <w:rPr>
          <w:rFonts w:ascii="Arial"/>
          <w:position w:val="6"/>
          <w:sz w:val="10"/>
        </w:rPr>
      </w:pPr>
      <w:r>
        <w:rPr>
          <w:rFonts w:ascii="Arial"/>
          <w:position w:val="6"/>
          <w:sz w:val="10"/>
        </w:rPr>
        <mc:AlternateContent>
          <mc:Choice Requires="wps">
            <w:drawing>
              <wp:anchor distT="0" distB="0" distL="0" distR="0" allowOverlap="1" layoutInCell="1" locked="0" behindDoc="0" simplePos="0" relativeHeight="15736320">
                <wp:simplePos x="0" y="0"/>
                <wp:positionH relativeFrom="page">
                  <wp:posOffset>5761103</wp:posOffset>
                </wp:positionH>
                <wp:positionV relativeFrom="paragraph">
                  <wp:posOffset>-11588</wp:posOffset>
                </wp:positionV>
                <wp:extent cx="1140460" cy="4445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140460" cy="444500"/>
                        </a:xfrm>
                        <a:prstGeom prst="rect">
                          <a:avLst/>
                        </a:prstGeom>
                      </wps:spPr>
                      <wps:txbx>
                        <w:txbxContent>
                          <w:p>
                            <w:pPr>
                              <w:spacing w:line="698" w:lineRule="exact" w:before="0"/>
                              <w:ind w:left="0" w:right="0" w:firstLine="0"/>
                              <w:jc w:val="left"/>
                              <w:rPr>
                                <w:rFonts w:ascii="Arial"/>
                                <w:b/>
                                <w:sz w:val="62"/>
                              </w:rPr>
                            </w:pPr>
                            <w:r>
                              <w:rPr>
                                <w:rFonts w:ascii="Arial"/>
                                <w:b/>
                                <w:color w:val="CF352F"/>
                                <w:spacing w:val="-2"/>
                                <w:sz w:val="62"/>
                              </w:rPr>
                              <w:t>17.9%</w:t>
                            </w:r>
                          </w:p>
                        </w:txbxContent>
                      </wps:txbx>
                      <wps:bodyPr wrap="square" lIns="0" tIns="0" rIns="0" bIns="0" rtlCol="0">
                        <a:noAutofit/>
                      </wps:bodyPr>
                    </wps:wsp>
                  </a:graphicData>
                </a:graphic>
              </wp:anchor>
            </w:drawing>
          </mc:Choice>
          <mc:Fallback>
            <w:pict>
              <v:shape style="position:absolute;margin-left:453.630188pt;margin-top:-.912501pt;width:89.8pt;height:35pt;mso-position-horizontal-relative:page;mso-position-vertical-relative:paragraph;z-index:15736320" type="#_x0000_t202" id="docshape78" filled="false" stroked="false">
                <v:textbox inset="0,0,0,0">
                  <w:txbxContent>
                    <w:p>
                      <w:pPr>
                        <w:spacing w:line="698" w:lineRule="exact" w:before="0"/>
                        <w:ind w:left="0" w:right="0" w:firstLine="0"/>
                        <w:jc w:val="left"/>
                        <w:rPr>
                          <w:rFonts w:ascii="Arial"/>
                          <w:b/>
                          <w:sz w:val="62"/>
                        </w:rPr>
                      </w:pPr>
                      <w:r>
                        <w:rPr>
                          <w:rFonts w:ascii="Arial"/>
                          <w:b/>
                          <w:color w:val="CF352F"/>
                          <w:spacing w:val="-2"/>
                          <w:sz w:val="62"/>
                        </w:rPr>
                        <w:t>17.9%</w:t>
                      </w:r>
                    </w:p>
                  </w:txbxContent>
                </v:textbox>
                <w10:wrap type="none"/>
              </v:shape>
            </w:pict>
          </mc:Fallback>
        </mc:AlternateContent>
      </w:r>
      <w:r>
        <w:rPr>
          <w:rFonts w:ascii="Arial"/>
          <w:color w:val="231F20"/>
          <w:sz w:val="17"/>
        </w:rPr>
        <w:t>In 2013, more than 7,000 people age 65 or older died by suicide.</w:t>
      </w:r>
      <w:r>
        <w:rPr>
          <w:rFonts w:ascii="Arial"/>
          <w:color w:val="231F20"/>
          <w:position w:val="6"/>
          <w:sz w:val="10"/>
        </w:rPr>
        <w:t>25</w:t>
      </w:r>
      <w:r>
        <w:rPr>
          <w:rFonts w:ascii="Arial"/>
          <w:color w:val="231F20"/>
          <w:spacing w:val="36"/>
          <w:position w:val="6"/>
          <w:sz w:val="10"/>
        </w:rPr>
        <w:t> </w:t>
      </w:r>
      <w:r>
        <w:rPr>
          <w:rFonts w:ascii="Arial"/>
          <w:color w:val="231F20"/>
          <w:sz w:val="17"/>
        </w:rPr>
        <w:t>Suicide rates are particularly high among older men, although suicide attempts are more common among older wom-en.</w:t>
      </w:r>
      <w:r>
        <w:rPr>
          <w:rFonts w:ascii="Arial"/>
          <w:color w:val="231F20"/>
          <w:position w:val="6"/>
          <w:sz w:val="10"/>
        </w:rPr>
        <w:t>25</w:t>
      </w:r>
      <w:r>
        <w:rPr>
          <w:rFonts w:ascii="Arial"/>
          <w:color w:val="231F20"/>
          <w:spacing w:val="32"/>
          <w:position w:val="6"/>
          <w:sz w:val="10"/>
        </w:rPr>
        <w:t> </w:t>
      </w:r>
      <w:r>
        <w:rPr>
          <w:rFonts w:ascii="Arial"/>
          <w:color w:val="231F20"/>
          <w:sz w:val="17"/>
        </w:rPr>
        <w:t>Suicide attempts are more likely to result in death among older adults than among younger people.</w:t>
      </w:r>
      <w:r>
        <w:rPr>
          <w:rFonts w:ascii="Arial"/>
          <w:color w:val="231F20"/>
          <w:position w:val="6"/>
          <w:sz w:val="10"/>
        </w:rPr>
        <w:t>25</w:t>
      </w:r>
    </w:p>
    <w:p>
      <w:pPr>
        <w:spacing w:before="6"/>
        <w:ind w:left="0" w:right="466" w:firstLine="0"/>
        <w:jc w:val="right"/>
        <w:rPr>
          <w:rFonts w:ascii="Arial"/>
          <w:b/>
          <w:sz w:val="17"/>
        </w:rPr>
      </w:pPr>
      <w:r>
        <w:rPr>
          <w:rFonts w:ascii="Arial"/>
          <w:b/>
          <w:color w:val="231F20"/>
          <w:sz w:val="17"/>
        </w:rPr>
        <w:t>PAGE</w:t>
      </w:r>
      <w:r>
        <w:rPr>
          <w:rFonts w:ascii="Arial"/>
          <w:b/>
          <w:color w:val="231F20"/>
          <w:spacing w:val="45"/>
          <w:sz w:val="17"/>
        </w:rPr>
        <w:t> </w:t>
      </w:r>
      <w:r>
        <w:rPr>
          <w:rFonts w:ascii="Arial"/>
          <w:b/>
          <w:color w:val="231F20"/>
          <w:spacing w:val="-10"/>
          <w:sz w:val="17"/>
        </w:rPr>
        <w:t>3</w:t>
      </w:r>
    </w:p>
    <w:p>
      <w:pPr>
        <w:spacing w:after="0"/>
        <w:jc w:val="right"/>
        <w:rPr>
          <w:rFonts w:ascii="Arial"/>
          <w:b/>
          <w:sz w:val="17"/>
        </w:rPr>
        <w:sectPr>
          <w:pgSz w:w="12240" w:h="15840"/>
          <w:pgMar w:header="744" w:footer="0" w:top="1000" w:bottom="0" w:left="1080" w:right="360"/>
        </w:sectPr>
      </w:pPr>
    </w:p>
    <w:p>
      <w:pPr>
        <w:pStyle w:val="BodyText"/>
        <w:spacing w:before="94"/>
        <w:ind w:left="0"/>
        <w:rPr>
          <w:rFonts w:ascii="Arial"/>
          <w:b/>
        </w:rPr>
      </w:pPr>
    </w:p>
    <w:p>
      <w:pPr>
        <w:pStyle w:val="BodyText"/>
        <w:spacing w:line="321" w:lineRule="exact"/>
      </w:pPr>
      <w:r>
        <w:rPr/>
        <w:t>people—their</w:t>
      </w:r>
      <w:r>
        <w:rPr>
          <w:spacing w:val="-4"/>
        </w:rPr>
        <w:t> </w:t>
      </w:r>
      <w:r>
        <w:rPr/>
        <w:t>diagnosis</w:t>
      </w:r>
      <w:r>
        <w:rPr>
          <w:spacing w:val="-2"/>
        </w:rPr>
        <w:t> </w:t>
      </w:r>
      <w:r>
        <w:rPr/>
        <w:t>and</w:t>
      </w:r>
      <w:r>
        <w:rPr>
          <w:spacing w:val="-2"/>
        </w:rPr>
        <w:t> </w:t>
      </w:r>
      <w:r>
        <w:rPr/>
        <w:t>treatment,</w:t>
      </w:r>
      <w:r>
        <w:rPr>
          <w:spacing w:val="-2"/>
        </w:rPr>
        <w:t> </w:t>
      </w:r>
      <w:r>
        <w:rPr/>
        <w:t>and</w:t>
      </w:r>
      <w:r>
        <w:rPr>
          <w:spacing w:val="-2"/>
        </w:rPr>
        <w:t> </w:t>
      </w:r>
      <w:r>
        <w:rPr/>
        <w:t>the</w:t>
      </w:r>
      <w:r>
        <w:rPr>
          <w:spacing w:val="-3"/>
        </w:rPr>
        <w:t> </w:t>
      </w:r>
      <w:r>
        <w:rPr/>
        <w:t>various</w:t>
      </w:r>
      <w:r>
        <w:rPr>
          <w:spacing w:val="-2"/>
        </w:rPr>
        <w:t> </w:t>
      </w:r>
      <w:r>
        <w:rPr/>
        <w:t>risk</w:t>
      </w:r>
      <w:r>
        <w:rPr>
          <w:spacing w:val="-1"/>
        </w:rPr>
        <w:t> </w:t>
      </w:r>
      <w:r>
        <w:rPr>
          <w:spacing w:val="-2"/>
        </w:rPr>
        <w:t>factors</w:t>
      </w:r>
    </w:p>
    <w:p>
      <w:pPr>
        <w:pStyle w:val="BodyText"/>
        <w:ind w:right="1447"/>
      </w:pPr>
      <w:r>
        <w:rPr/>
        <w:t>that</w:t>
      </w:r>
      <w:r>
        <w:rPr>
          <w:spacing w:val="-4"/>
        </w:rPr>
        <w:t> </w:t>
      </w:r>
      <w:r>
        <w:rPr/>
        <w:t>may</w:t>
      </w:r>
      <w:r>
        <w:rPr>
          <w:spacing w:val="-4"/>
        </w:rPr>
        <w:t> </w:t>
      </w:r>
      <w:r>
        <w:rPr/>
        <w:t>complicate</w:t>
      </w:r>
      <w:r>
        <w:rPr>
          <w:spacing w:val="-5"/>
        </w:rPr>
        <w:t> </w:t>
      </w:r>
      <w:r>
        <w:rPr/>
        <w:t>the</w:t>
      </w:r>
      <w:r>
        <w:rPr>
          <w:spacing w:val="-5"/>
        </w:rPr>
        <w:t> </w:t>
      </w:r>
      <w:r>
        <w:rPr/>
        <w:t>course</w:t>
      </w:r>
      <w:r>
        <w:rPr>
          <w:spacing w:val="-5"/>
        </w:rPr>
        <w:t> </w:t>
      </w:r>
      <w:r>
        <w:rPr/>
        <w:t>or</w:t>
      </w:r>
      <w:r>
        <w:rPr>
          <w:spacing w:val="-4"/>
        </w:rPr>
        <w:t> </w:t>
      </w:r>
      <w:r>
        <w:rPr/>
        <w:t>outcome</w:t>
      </w:r>
      <w:r>
        <w:rPr>
          <w:spacing w:val="-5"/>
        </w:rPr>
        <w:t> </w:t>
      </w:r>
      <w:r>
        <w:rPr/>
        <w:t>of</w:t>
      </w:r>
      <w:r>
        <w:rPr>
          <w:spacing w:val="-4"/>
        </w:rPr>
        <w:t> </w:t>
      </w:r>
      <w:r>
        <w:rPr/>
        <w:t>treatment.</w:t>
      </w:r>
      <w:r>
        <w:rPr>
          <w:spacing w:val="-4"/>
        </w:rPr>
        <w:t> </w:t>
      </w:r>
      <w:r>
        <w:rPr/>
        <w:t>Risk</w:t>
      </w:r>
      <w:r>
        <w:rPr>
          <w:spacing w:val="-4"/>
        </w:rPr>
        <w:t> </w:t>
      </w:r>
      <w:r>
        <w:rPr/>
        <w:t>factors</w:t>
      </w:r>
      <w:r>
        <w:rPr>
          <w:spacing w:val="-4"/>
        </w:rPr>
        <w:t> </w:t>
      </w:r>
      <w:r>
        <w:rPr/>
        <w:t>include co-occurring, or co-morbid, general medical conditions, the high numbers of medications many older individuals take, and psychosocial stressors such as bereavement or isolation. These are cause for concern, but, as the section notes, they also point the way to possible new preventive interventions. The goal</w:t>
      </w:r>
      <w:r>
        <w:rPr>
          <w:spacing w:val="-3"/>
        </w:rPr>
        <w:t> </w:t>
      </w:r>
      <w:r>
        <w:rPr/>
        <w:t>of</w:t>
      </w:r>
      <w:r>
        <w:rPr>
          <w:spacing w:val="-3"/>
        </w:rPr>
        <w:t> </w:t>
      </w:r>
      <w:r>
        <w:rPr/>
        <w:t>such</w:t>
      </w:r>
      <w:r>
        <w:rPr>
          <w:spacing w:val="-3"/>
        </w:rPr>
        <w:t> </w:t>
      </w:r>
      <w:r>
        <w:rPr/>
        <w:t>prevention</w:t>
      </w:r>
      <w:r>
        <w:rPr>
          <w:spacing w:val="-3"/>
        </w:rPr>
        <w:t> </w:t>
      </w:r>
      <w:r>
        <w:rPr/>
        <w:t>strategies</w:t>
      </w:r>
      <w:r>
        <w:rPr>
          <w:spacing w:val="-3"/>
        </w:rPr>
        <w:t> </w:t>
      </w:r>
      <w:r>
        <w:rPr/>
        <w:t>may</w:t>
      </w:r>
      <w:r>
        <w:rPr>
          <w:spacing w:val="-3"/>
        </w:rPr>
        <w:t> </w:t>
      </w:r>
      <w:r>
        <w:rPr/>
        <w:t>be</w:t>
      </w:r>
      <w:r>
        <w:rPr>
          <w:spacing w:val="-4"/>
        </w:rPr>
        <w:t> </w:t>
      </w:r>
      <w:r>
        <w:rPr/>
        <w:t>to</w:t>
      </w:r>
      <w:r>
        <w:rPr>
          <w:spacing w:val="-3"/>
        </w:rPr>
        <w:t> </w:t>
      </w:r>
      <w:r>
        <w:rPr/>
        <w:t>limit</w:t>
      </w:r>
      <w:r>
        <w:rPr>
          <w:spacing w:val="-3"/>
        </w:rPr>
        <w:t> </w:t>
      </w:r>
      <w:r>
        <w:rPr/>
        <w:t>disability</w:t>
      </w:r>
      <w:r>
        <w:rPr>
          <w:spacing w:val="-3"/>
        </w:rPr>
        <w:t> </w:t>
      </w:r>
      <w:r>
        <w:rPr/>
        <w:t>or</w:t>
      </w:r>
      <w:r>
        <w:rPr>
          <w:spacing w:val="-3"/>
        </w:rPr>
        <w:t> </w:t>
      </w:r>
      <w:r>
        <w:rPr/>
        <w:t>to</w:t>
      </w:r>
      <w:r>
        <w:rPr>
          <w:spacing w:val="-3"/>
        </w:rPr>
        <w:t> </w:t>
      </w:r>
      <w:r>
        <w:rPr/>
        <w:t>postpone</w:t>
      </w:r>
      <w:r>
        <w:rPr>
          <w:spacing w:val="-4"/>
        </w:rPr>
        <w:t> </w:t>
      </w:r>
      <w:r>
        <w:rPr/>
        <w:t>or even eliminate the need to institutionalize an ill person (</w:t>
      </w:r>
      <w:r>
        <w:rPr>
          <w:i/>
        </w:rPr>
        <w:t>Lebowitz &amp;</w:t>
      </w:r>
      <w:r>
        <w:rPr>
          <w:i/>
          <w:spacing w:val="40"/>
        </w:rPr>
        <w:t> </w:t>
      </w:r>
      <w:r>
        <w:rPr>
          <w:i/>
        </w:rPr>
        <w:t>Pearson, in press</w:t>
      </w:r>
      <w:r>
        <w:rPr/>
        <w:t>). The section reviews gains that have been realized in making appropriate mental health services available to older people and the challenges associated with the delivery of services to this population. The advantages of a decisive shift away from mental hospitals and nursing</w:t>
      </w:r>
      <w:r>
        <w:rPr>
          <w:spacing w:val="40"/>
        </w:rPr>
        <w:t> </w:t>
      </w:r>
      <w:r>
        <w:rPr/>
        <w:t>homes to treatment in community-based settings today are in</w:t>
      </w:r>
    </w:p>
    <w:p>
      <w:pPr>
        <w:pStyle w:val="BodyText"/>
        <w:spacing w:line="297" w:lineRule="exact"/>
      </w:pPr>
      <w:r>
        <w:rPr/>
        <w:t>jeopardy</w:t>
      </w:r>
      <w:r>
        <w:rPr>
          <w:spacing w:val="-5"/>
        </w:rPr>
        <w:t> </w:t>
      </w:r>
      <w:r>
        <w:rPr/>
        <w:t>of</w:t>
      </w:r>
      <w:r>
        <w:rPr>
          <w:spacing w:val="-2"/>
        </w:rPr>
        <w:t> </w:t>
      </w:r>
      <w:r>
        <w:rPr/>
        <w:t>being</w:t>
      </w:r>
      <w:r>
        <w:rPr>
          <w:spacing w:val="-2"/>
        </w:rPr>
        <w:t> </w:t>
      </w:r>
      <w:r>
        <w:rPr/>
        <w:t>undermined</w:t>
      </w:r>
      <w:r>
        <w:rPr>
          <w:spacing w:val="-2"/>
        </w:rPr>
        <w:t> </w:t>
      </w:r>
      <w:r>
        <w:rPr/>
        <w:t>by</w:t>
      </w:r>
      <w:r>
        <w:rPr>
          <w:spacing w:val="-3"/>
        </w:rPr>
        <w:t> </w:t>
      </w:r>
      <w:r>
        <w:rPr/>
        <w:t>fragmentation</w:t>
      </w:r>
      <w:r>
        <w:rPr>
          <w:spacing w:val="-2"/>
        </w:rPr>
        <w:t> </w:t>
      </w:r>
      <w:r>
        <w:rPr/>
        <w:t>and</w:t>
      </w:r>
      <w:r>
        <w:rPr>
          <w:spacing w:val="-2"/>
        </w:rPr>
        <w:t> </w:t>
      </w:r>
      <w:r>
        <w:rPr/>
        <w:t>insufficient</w:t>
      </w:r>
      <w:r>
        <w:rPr>
          <w:spacing w:val="-2"/>
        </w:rPr>
        <w:t> availability</w:t>
      </w:r>
    </w:p>
    <w:p>
      <w:pPr>
        <w:pStyle w:val="BodyText"/>
        <w:ind w:right="1455"/>
      </w:pPr>
      <w:r>
        <w:rPr/>
        <w:t>of such services (</w:t>
      </w:r>
      <w:r>
        <w:rPr>
          <w:i/>
        </w:rPr>
        <w:t>Gatz &amp; Smyer, Cohen &amp; Cairl</w:t>
      </w:r>
      <w:r>
        <w:rPr/>
        <w:t>). The section examines obstacles</w:t>
      </w:r>
      <w:r>
        <w:rPr>
          <w:spacing w:val="-4"/>
        </w:rPr>
        <w:t> </w:t>
      </w:r>
      <w:r>
        <w:rPr/>
        <w:t>and</w:t>
      </w:r>
      <w:r>
        <w:rPr>
          <w:spacing w:val="-4"/>
        </w:rPr>
        <w:t> </w:t>
      </w:r>
      <w:r>
        <w:rPr/>
        <w:t>opportunities</w:t>
      </w:r>
      <w:r>
        <w:rPr>
          <w:spacing w:val="-4"/>
        </w:rPr>
        <w:t> </w:t>
      </w:r>
      <w:r>
        <w:rPr/>
        <w:t>in</w:t>
      </w:r>
      <w:r>
        <w:rPr>
          <w:spacing w:val="-4"/>
        </w:rPr>
        <w:t> </w:t>
      </w:r>
      <w:r>
        <w:rPr/>
        <w:t>the</w:t>
      </w:r>
      <w:r>
        <w:rPr>
          <w:spacing w:val="-5"/>
        </w:rPr>
        <w:t> </w:t>
      </w:r>
      <w:r>
        <w:rPr/>
        <w:t>service</w:t>
      </w:r>
      <w:r>
        <w:rPr>
          <w:spacing w:val="-5"/>
        </w:rPr>
        <w:t> </w:t>
      </w:r>
      <w:r>
        <w:rPr/>
        <w:t>delivery</w:t>
      </w:r>
      <w:r>
        <w:rPr>
          <w:spacing w:val="-4"/>
        </w:rPr>
        <w:t> </w:t>
      </w:r>
      <w:r>
        <w:rPr/>
        <w:t>sphere,</w:t>
      </w:r>
      <w:r>
        <w:rPr>
          <w:spacing w:val="-4"/>
        </w:rPr>
        <w:t> </w:t>
      </w:r>
      <w:r>
        <w:rPr/>
        <w:t>in</w:t>
      </w:r>
      <w:r>
        <w:rPr>
          <w:spacing w:val="-4"/>
        </w:rPr>
        <w:t> </w:t>
      </w:r>
      <w:r>
        <w:rPr/>
        <w:t>part</w:t>
      </w:r>
      <w:r>
        <w:rPr>
          <w:spacing w:val="-4"/>
        </w:rPr>
        <w:t> </w:t>
      </w:r>
      <w:r>
        <w:rPr/>
        <w:t>through</w:t>
      </w:r>
      <w:r>
        <w:rPr>
          <w:spacing w:val="-4"/>
        </w:rPr>
        <w:t> </w:t>
      </w:r>
      <w:r>
        <w:rPr/>
        <w:t>the lens of public and private sector financing policies and managed care.</w:t>
      </w:r>
    </w:p>
    <w:p>
      <w:pPr>
        <w:pStyle w:val="BodyText"/>
        <w:spacing w:line="237" w:lineRule="auto"/>
        <w:ind w:right="1770"/>
      </w:pPr>
      <w:r>
        <w:rPr/>
        <w:t>Finally, the section reviews the supports for older persons that extend beyond</w:t>
      </w:r>
      <w:r>
        <w:rPr>
          <w:spacing w:val="-6"/>
        </w:rPr>
        <w:t> </w:t>
      </w:r>
      <w:r>
        <w:rPr/>
        <w:t>traditional,</w:t>
      </w:r>
      <w:r>
        <w:rPr>
          <w:spacing w:val="-6"/>
        </w:rPr>
        <w:t> </w:t>
      </w:r>
      <w:r>
        <w:rPr/>
        <w:t>formal</w:t>
      </w:r>
      <w:r>
        <w:rPr>
          <w:spacing w:val="-6"/>
        </w:rPr>
        <w:t> </w:t>
      </w:r>
      <w:r>
        <w:rPr/>
        <w:t>treatment</w:t>
      </w:r>
      <w:r>
        <w:rPr>
          <w:spacing w:val="-6"/>
        </w:rPr>
        <w:t> </w:t>
      </w:r>
      <w:r>
        <w:rPr/>
        <w:t>settings.</w:t>
      </w:r>
      <w:r>
        <w:rPr>
          <w:spacing w:val="-11"/>
        </w:rPr>
        <w:t> </w:t>
      </w:r>
      <w:r>
        <w:rPr/>
        <w:t>Through</w:t>
      </w:r>
      <w:r>
        <w:rPr>
          <w:spacing w:val="-6"/>
        </w:rPr>
        <w:t> </w:t>
      </w:r>
      <w:r>
        <w:rPr/>
        <w:t>support</w:t>
      </w:r>
      <w:r>
        <w:rPr>
          <w:spacing w:val="-6"/>
        </w:rPr>
        <w:t> </w:t>
      </w:r>
      <w:r>
        <w:rPr/>
        <w:t>networks,</w:t>
      </w:r>
    </w:p>
    <w:p>
      <w:pPr>
        <w:pStyle w:val="BodyText"/>
        <w:ind w:right="1439"/>
      </w:pPr>
      <w:r>
        <w:rPr/>
        <w:t>self-help</w:t>
      </w:r>
      <w:r>
        <w:rPr>
          <w:spacing w:val="-5"/>
        </w:rPr>
        <w:t> </w:t>
      </w:r>
      <w:r>
        <w:rPr/>
        <w:t>groups,</w:t>
      </w:r>
      <w:r>
        <w:rPr>
          <w:spacing w:val="-5"/>
        </w:rPr>
        <w:t> </w:t>
      </w:r>
      <w:r>
        <w:rPr/>
        <w:t>and</w:t>
      </w:r>
      <w:r>
        <w:rPr>
          <w:spacing w:val="-5"/>
        </w:rPr>
        <w:t> </w:t>
      </w:r>
      <w:r>
        <w:rPr/>
        <w:t>other</w:t>
      </w:r>
      <w:r>
        <w:rPr>
          <w:spacing w:val="-5"/>
        </w:rPr>
        <w:t> </w:t>
      </w:r>
      <w:r>
        <w:rPr/>
        <w:t>means,</w:t>
      </w:r>
      <w:r>
        <w:rPr>
          <w:spacing w:val="-5"/>
        </w:rPr>
        <w:t> </w:t>
      </w:r>
      <w:r>
        <w:rPr/>
        <w:t>consumers,</w:t>
      </w:r>
      <w:r>
        <w:rPr>
          <w:spacing w:val="-5"/>
        </w:rPr>
        <w:t> </w:t>
      </w:r>
      <w:r>
        <w:rPr/>
        <w:t>families,</w:t>
      </w:r>
      <w:r>
        <w:rPr>
          <w:spacing w:val="-5"/>
        </w:rPr>
        <w:t> </w:t>
      </w:r>
      <w:r>
        <w:rPr/>
        <w:t>and</w:t>
      </w:r>
      <w:r>
        <w:rPr>
          <w:spacing w:val="-5"/>
        </w:rPr>
        <w:t> </w:t>
      </w:r>
      <w:r>
        <w:rPr/>
        <w:t>communities</w:t>
      </w:r>
      <w:r>
        <w:rPr>
          <w:spacing w:val="-5"/>
        </w:rPr>
        <w:t> </w:t>
      </w:r>
      <w:r>
        <w:rPr/>
        <w:t>are assuming an increasingly important role in treating and preventing mental health problems and disorders among older persons.</w:t>
      </w:r>
    </w:p>
    <w:p>
      <w:pPr>
        <w:pStyle w:val="BodyText"/>
        <w:spacing w:before="309"/>
        <w:ind w:right="1695"/>
      </w:pPr>
      <w:r>
        <w:rPr/>
        <w:t>With improved diet, physical fitness, public health, and health care, more adults are reaching age 65 in better physical and mental health than in the past. Trends show that the prevalence of </w:t>
      </w:r>
      <w:r>
        <w:rPr>
          <w:i/>
        </w:rPr>
        <w:t>chronic </w:t>
      </w:r>
      <w:r>
        <w:rPr/>
        <w:t>disability among older people is declining (</w:t>
      </w:r>
      <w:r>
        <w:rPr>
          <w:i/>
        </w:rPr>
        <w:t>Manton et al</w:t>
      </w:r>
      <w:r>
        <w:rPr/>
        <w:t>.). While some disability is the result of more general losses of physiological functions with aging (i.e., normal aging), </w:t>
      </w:r>
      <w:r>
        <w:rPr>
          <w:i/>
        </w:rPr>
        <w:t>extreme </w:t>
      </w:r>
      <w:r>
        <w:rPr/>
        <w:t>disability in older persons, including that which stems from mental disorders, is not an inevitable part of aging (Cohen; Rowe &amp; Kahn). Normal aging is a gradual process that ushers in some physical decline, such as decreased sensory abilities (e.g., vision and hearing) and decreased pulmonary and immune function </w:t>
      </w:r>
      <w:r>
        <w:rPr>
          <w:i/>
        </w:rPr>
        <w:t>(Miller; Carman</w:t>
      </w:r>
      <w:r>
        <w:rPr/>
        <w:t>). With aging come</w:t>
      </w:r>
      <w:r>
        <w:rPr>
          <w:spacing w:val="-5"/>
        </w:rPr>
        <w:t> </w:t>
      </w:r>
      <w:r>
        <w:rPr/>
        <w:t>certain</w:t>
      </w:r>
      <w:r>
        <w:rPr>
          <w:spacing w:val="-4"/>
        </w:rPr>
        <w:t> </w:t>
      </w:r>
      <w:r>
        <w:rPr/>
        <w:t>changes</w:t>
      </w:r>
      <w:r>
        <w:rPr>
          <w:spacing w:val="-4"/>
        </w:rPr>
        <w:t> </w:t>
      </w:r>
      <w:r>
        <w:rPr/>
        <w:t>in</w:t>
      </w:r>
      <w:r>
        <w:rPr>
          <w:spacing w:val="-4"/>
        </w:rPr>
        <w:t> </w:t>
      </w:r>
      <w:r>
        <w:rPr/>
        <w:t>mental</w:t>
      </w:r>
      <w:r>
        <w:rPr>
          <w:spacing w:val="-4"/>
        </w:rPr>
        <w:t> </w:t>
      </w:r>
      <w:r>
        <w:rPr/>
        <w:t>functioning,</w:t>
      </w:r>
      <w:r>
        <w:rPr>
          <w:spacing w:val="-4"/>
        </w:rPr>
        <w:t> </w:t>
      </w:r>
      <w:r>
        <w:rPr/>
        <w:t>but</w:t>
      </w:r>
      <w:r>
        <w:rPr>
          <w:spacing w:val="-4"/>
        </w:rPr>
        <w:t> </w:t>
      </w:r>
      <w:r>
        <w:rPr/>
        <w:t>very</w:t>
      </w:r>
      <w:r>
        <w:rPr>
          <w:spacing w:val="-4"/>
        </w:rPr>
        <w:t> </w:t>
      </w:r>
      <w:r>
        <w:rPr/>
        <w:t>few</w:t>
      </w:r>
      <w:r>
        <w:rPr>
          <w:spacing w:val="-4"/>
        </w:rPr>
        <w:t> </w:t>
      </w:r>
      <w:r>
        <w:rPr/>
        <w:t>of</w:t>
      </w:r>
      <w:r>
        <w:rPr>
          <w:spacing w:val="-4"/>
        </w:rPr>
        <w:t> </w:t>
      </w:r>
      <w:r>
        <w:rPr/>
        <w:t>these</w:t>
      </w:r>
      <w:r>
        <w:rPr>
          <w:spacing w:val="-5"/>
        </w:rPr>
        <w:t> </w:t>
      </w:r>
      <w:r>
        <w:rPr/>
        <w:t>changes match commonly held negative stereotypes about aging (</w:t>
      </w:r>
      <w:r>
        <w:rPr>
          <w:i/>
        </w:rPr>
        <w:t>Cohen, Rowe &amp;</w:t>
      </w:r>
      <w:r>
        <w:rPr>
          <w:i/>
        </w:rPr>
        <w:t> Kahn</w:t>
      </w:r>
      <w:r>
        <w:rPr/>
        <w:t>). In normal aging, important aspects of mental health include stable intellectual functioning, capacity for change, and productive engagement with life.</w:t>
      </w:r>
    </w:p>
    <w:p>
      <w:pPr>
        <w:pStyle w:val="BodyText"/>
        <w:spacing w:after="0"/>
        <w:sectPr>
          <w:pgSz w:w="12240" w:h="15840"/>
          <w:pgMar w:header="744" w:footer="0" w:top="1000" w:bottom="280" w:left="1080" w:right="360"/>
        </w:sectPr>
      </w:pPr>
    </w:p>
    <w:p>
      <w:pPr>
        <w:pStyle w:val="BodyText"/>
        <w:spacing w:before="94"/>
        <w:ind w:left="0"/>
      </w:pPr>
    </w:p>
    <w:p>
      <w:pPr>
        <w:pStyle w:val="Heading3"/>
      </w:pPr>
      <w:r>
        <w:rPr>
          <w:spacing w:val="-2"/>
        </w:rPr>
        <w:t>Cognition</w:t>
      </w:r>
    </w:p>
    <w:p>
      <w:pPr>
        <w:pStyle w:val="BodyText"/>
        <w:spacing w:before="318"/>
        <w:ind w:right="1503"/>
      </w:pPr>
      <w:r>
        <w:rPr/>
        <w:t>Cognition subsumes intelligence, language, learning, and memory. With advancing years, cognitive capacity with aging undergoes some loss, yet important functions are spared. Moreover, there is much variability between individuals, variability that is dependent upon lifestyle and psychosocial factors (</w:t>
      </w:r>
      <w:r>
        <w:rPr>
          <w:i/>
        </w:rPr>
        <w:t>Gottlieb</w:t>
      </w:r>
      <w:r>
        <w:rPr/>
        <w:t>). Most important, accumulating evidence from human and animal research finds that lifestyle modifies genetic risk in influencing the outcomes of aging (</w:t>
      </w:r>
      <w:r>
        <w:rPr>
          <w:i/>
        </w:rPr>
        <w:t>Finch &amp; Tanzi</w:t>
      </w:r>
      <w:r>
        <w:rPr/>
        <w:t>). This line of research is beginning to dispel the pejorative stereotypes of older people as rigidly shaped by heredity</w:t>
      </w:r>
      <w:r>
        <w:rPr>
          <w:spacing w:val="-4"/>
        </w:rPr>
        <w:t> </w:t>
      </w:r>
      <w:r>
        <w:rPr/>
        <w:t>and</w:t>
      </w:r>
      <w:r>
        <w:rPr>
          <w:spacing w:val="-4"/>
        </w:rPr>
        <w:t> </w:t>
      </w:r>
      <w:r>
        <w:rPr/>
        <w:t>incapable</w:t>
      </w:r>
      <w:r>
        <w:rPr>
          <w:spacing w:val="-5"/>
        </w:rPr>
        <w:t> </w:t>
      </w:r>
      <w:r>
        <w:rPr/>
        <w:t>of</w:t>
      </w:r>
      <w:r>
        <w:rPr>
          <w:spacing w:val="-4"/>
        </w:rPr>
        <w:t> </w:t>
      </w:r>
      <w:r>
        <w:rPr/>
        <w:t>broadening</w:t>
      </w:r>
      <w:r>
        <w:rPr>
          <w:spacing w:val="-4"/>
        </w:rPr>
        <w:t> </w:t>
      </w:r>
      <w:r>
        <w:rPr/>
        <w:t>their</w:t>
      </w:r>
      <w:r>
        <w:rPr>
          <w:spacing w:val="-4"/>
        </w:rPr>
        <w:t> </w:t>
      </w:r>
      <w:r>
        <w:rPr/>
        <w:t>pursuits</w:t>
      </w:r>
      <w:r>
        <w:rPr>
          <w:spacing w:val="-4"/>
        </w:rPr>
        <w:t> </w:t>
      </w:r>
      <w:r>
        <w:rPr/>
        <w:t>and</w:t>
      </w:r>
      <w:r>
        <w:rPr>
          <w:spacing w:val="-4"/>
        </w:rPr>
        <w:t> </w:t>
      </w:r>
      <w:r>
        <w:rPr/>
        <w:t>acquiring</w:t>
      </w:r>
      <w:r>
        <w:rPr>
          <w:spacing w:val="-4"/>
        </w:rPr>
        <w:t> </w:t>
      </w:r>
      <w:r>
        <w:rPr/>
        <w:t>new</w:t>
      </w:r>
      <w:r>
        <w:rPr>
          <w:spacing w:val="-4"/>
        </w:rPr>
        <w:t> </w:t>
      </w:r>
      <w:r>
        <w:rPr/>
        <w:t>skills.</w:t>
      </w:r>
    </w:p>
    <w:p>
      <w:pPr>
        <w:pStyle w:val="BodyText"/>
        <w:spacing w:before="302"/>
        <w:ind w:right="1444"/>
      </w:pPr>
      <w:r>
        <w:rPr/>
        <w:t>One large, ongoing longitudinal study found high cognitive performance to be dependent on four factors, ranked here in decreasing order of importance: education, strenuous activity in the home, peak pulmonary flow rate, and “self-efficacy,” which is a personality measure defined by the ability to organize</w:t>
      </w:r>
      <w:r>
        <w:rPr>
          <w:spacing w:val="-5"/>
        </w:rPr>
        <w:t> </w:t>
      </w:r>
      <w:r>
        <w:rPr/>
        <w:t>and</w:t>
      </w:r>
      <w:r>
        <w:rPr>
          <w:spacing w:val="-4"/>
        </w:rPr>
        <w:t> </w:t>
      </w:r>
      <w:r>
        <w:rPr/>
        <w:t>execute</w:t>
      </w:r>
      <w:r>
        <w:rPr>
          <w:spacing w:val="-5"/>
        </w:rPr>
        <w:t> </w:t>
      </w:r>
      <w:r>
        <w:rPr/>
        <w:t>actions</w:t>
      </w:r>
      <w:r>
        <w:rPr>
          <w:spacing w:val="-4"/>
        </w:rPr>
        <w:t> </w:t>
      </w:r>
      <w:r>
        <w:rPr/>
        <w:t>required</w:t>
      </w:r>
      <w:r>
        <w:rPr>
          <w:spacing w:val="-4"/>
        </w:rPr>
        <w:t> </w:t>
      </w:r>
      <w:r>
        <w:rPr/>
        <w:t>to</w:t>
      </w:r>
      <w:r>
        <w:rPr>
          <w:spacing w:val="-4"/>
        </w:rPr>
        <w:t> </w:t>
      </w:r>
      <w:r>
        <w:rPr/>
        <w:t>deal</w:t>
      </w:r>
      <w:r>
        <w:rPr>
          <w:spacing w:val="-4"/>
        </w:rPr>
        <w:t> </w:t>
      </w:r>
      <w:r>
        <w:rPr/>
        <w:t>with</w:t>
      </w:r>
      <w:r>
        <w:rPr>
          <w:spacing w:val="-4"/>
        </w:rPr>
        <w:t> </w:t>
      </w:r>
      <w:r>
        <w:rPr/>
        <w:t>situations</w:t>
      </w:r>
      <w:r>
        <w:rPr>
          <w:spacing w:val="-4"/>
        </w:rPr>
        <w:t> </w:t>
      </w:r>
      <w:r>
        <w:rPr/>
        <w:t>likely</w:t>
      </w:r>
      <w:r>
        <w:rPr>
          <w:spacing w:val="-4"/>
        </w:rPr>
        <w:t> </w:t>
      </w:r>
      <w:r>
        <w:rPr/>
        <w:t>to</w:t>
      </w:r>
      <w:r>
        <w:rPr>
          <w:spacing w:val="-4"/>
        </w:rPr>
        <w:t> </w:t>
      </w:r>
      <w:r>
        <w:rPr/>
        <w:t>happen in the future (</w:t>
      </w:r>
      <w:r>
        <w:rPr>
          <w:i/>
        </w:rPr>
        <w:t>Albert et al</w:t>
      </w:r>
      <w:r>
        <w:rPr/>
        <w:t>.).</w:t>
      </w:r>
    </w:p>
    <w:p>
      <w:pPr>
        <w:pStyle w:val="BodyText"/>
        <w:spacing w:before="308"/>
        <w:ind w:right="1455"/>
      </w:pPr>
      <w:r>
        <w:rPr/>
        <w:t>Education, as assessed by years of schooling, is the strongest predictor of high</w:t>
      </w:r>
      <w:r>
        <w:rPr>
          <w:spacing w:val="-4"/>
        </w:rPr>
        <w:t> </w:t>
      </w:r>
      <w:r>
        <w:rPr/>
        <w:t>cognitive</w:t>
      </w:r>
      <w:r>
        <w:rPr>
          <w:spacing w:val="-5"/>
        </w:rPr>
        <w:t> </w:t>
      </w:r>
      <w:r>
        <w:rPr/>
        <w:t>functioning.</w:t>
      </w:r>
      <w:r>
        <w:rPr>
          <w:spacing w:val="-10"/>
        </w:rPr>
        <w:t> </w:t>
      </w:r>
      <w:r>
        <w:rPr/>
        <w:t>This</w:t>
      </w:r>
      <w:r>
        <w:rPr>
          <w:spacing w:val="-4"/>
        </w:rPr>
        <w:t> </w:t>
      </w:r>
      <w:r>
        <w:rPr/>
        <w:t>finding</w:t>
      </w:r>
      <w:r>
        <w:rPr>
          <w:spacing w:val="-4"/>
        </w:rPr>
        <w:t> </w:t>
      </w:r>
      <w:r>
        <w:rPr/>
        <w:t>suggests</w:t>
      </w:r>
      <w:r>
        <w:rPr>
          <w:spacing w:val="-4"/>
        </w:rPr>
        <w:t> </w:t>
      </w:r>
      <w:r>
        <w:rPr/>
        <w:t>that</w:t>
      </w:r>
      <w:r>
        <w:rPr>
          <w:spacing w:val="-4"/>
        </w:rPr>
        <w:t> </w:t>
      </w:r>
      <w:r>
        <w:rPr/>
        <w:t>education</w:t>
      </w:r>
      <w:r>
        <w:rPr>
          <w:spacing w:val="-4"/>
        </w:rPr>
        <w:t> </w:t>
      </w:r>
      <w:r>
        <w:rPr/>
        <w:t>not</w:t>
      </w:r>
      <w:r>
        <w:rPr>
          <w:spacing w:val="-4"/>
        </w:rPr>
        <w:t> </w:t>
      </w:r>
      <w:r>
        <w:rPr/>
        <w:t>only</w:t>
      </w:r>
      <w:r>
        <w:rPr>
          <w:spacing w:val="-4"/>
        </w:rPr>
        <w:t> </w:t>
      </w:r>
      <w:r>
        <w:rPr/>
        <w:t>has salutary effects on brain function earlier in life, but also foreshadows sustained productive behavior in later life, such as reading and performing crossword puzzles (</w:t>
      </w:r>
      <w:r>
        <w:rPr>
          <w:i/>
        </w:rPr>
        <w:t>Rowe &amp; Kahn</w:t>
      </w:r>
      <w:r>
        <w:rPr/>
        <w:t>).</w:t>
      </w:r>
    </w:p>
    <w:p>
      <w:pPr>
        <w:pStyle w:val="BodyText"/>
        <w:spacing w:before="311"/>
        <w:ind w:right="1455"/>
      </w:pPr>
      <w:r>
        <w:rPr/>
        <w:t>The coexistence of mental and somatic disorders (i.e., comorbidity) is common</w:t>
      </w:r>
      <w:r>
        <w:rPr>
          <w:spacing w:val="-4"/>
        </w:rPr>
        <w:t> </w:t>
      </w:r>
      <w:r>
        <w:rPr/>
        <w:t>(</w:t>
      </w:r>
      <w:r>
        <w:rPr>
          <w:i/>
        </w:rPr>
        <w:t>Kramer</w:t>
      </w:r>
      <w:r>
        <w:rPr>
          <w:i/>
          <w:spacing w:val="-4"/>
        </w:rPr>
        <w:t> </w:t>
      </w:r>
      <w:r>
        <w:rPr>
          <w:i/>
        </w:rPr>
        <w:t>et</w:t>
      </w:r>
      <w:r>
        <w:rPr>
          <w:i/>
          <w:spacing w:val="-4"/>
        </w:rPr>
        <w:t> </w:t>
      </w:r>
      <w:r>
        <w:rPr>
          <w:i/>
        </w:rPr>
        <w:t>al</w:t>
      </w:r>
      <w:r>
        <w:rPr/>
        <w:t>.).</w:t>
      </w:r>
      <w:r>
        <w:rPr>
          <w:spacing w:val="-4"/>
        </w:rPr>
        <w:t> </w:t>
      </w:r>
      <w:r>
        <w:rPr/>
        <w:t>Some</w:t>
      </w:r>
      <w:r>
        <w:rPr>
          <w:spacing w:val="-5"/>
        </w:rPr>
        <w:t> </w:t>
      </w:r>
      <w:r>
        <w:rPr/>
        <w:t>disorders</w:t>
      </w:r>
      <w:r>
        <w:rPr>
          <w:spacing w:val="-4"/>
        </w:rPr>
        <w:t> </w:t>
      </w:r>
      <w:r>
        <w:rPr/>
        <w:t>with</w:t>
      </w:r>
      <w:r>
        <w:rPr>
          <w:spacing w:val="-4"/>
        </w:rPr>
        <w:t> </w:t>
      </w:r>
      <w:r>
        <w:rPr/>
        <w:t>primarily</w:t>
      </w:r>
      <w:r>
        <w:rPr>
          <w:spacing w:val="-4"/>
        </w:rPr>
        <w:t> </w:t>
      </w:r>
      <w:r>
        <w:rPr/>
        <w:t>somatic</w:t>
      </w:r>
      <w:r>
        <w:rPr>
          <w:spacing w:val="-5"/>
        </w:rPr>
        <w:t> </w:t>
      </w:r>
      <w:r>
        <w:rPr/>
        <w:t>symptoms can cause cognitive, emotional, and behavioral symptoms</w:t>
      </w:r>
    </w:p>
    <w:p>
      <w:pPr>
        <w:pStyle w:val="BodyText"/>
        <w:spacing w:line="237" w:lineRule="auto"/>
        <w:ind w:right="1455"/>
      </w:pPr>
      <w:r>
        <w:rPr/>
        <w:t>as</w:t>
      </w:r>
      <w:r>
        <w:rPr>
          <w:spacing w:val="-3"/>
        </w:rPr>
        <w:t> </w:t>
      </w:r>
      <w:r>
        <w:rPr/>
        <w:t>well,</w:t>
      </w:r>
      <w:r>
        <w:rPr>
          <w:spacing w:val="-3"/>
        </w:rPr>
        <w:t> </w:t>
      </w:r>
      <w:r>
        <w:rPr/>
        <w:t>some</w:t>
      </w:r>
      <w:r>
        <w:rPr>
          <w:spacing w:val="-4"/>
        </w:rPr>
        <w:t> </w:t>
      </w:r>
      <w:r>
        <w:rPr/>
        <w:t>of</w:t>
      </w:r>
      <w:r>
        <w:rPr>
          <w:spacing w:val="-3"/>
        </w:rPr>
        <w:t> </w:t>
      </w:r>
      <w:r>
        <w:rPr/>
        <w:t>which</w:t>
      </w:r>
      <w:r>
        <w:rPr>
          <w:spacing w:val="-3"/>
        </w:rPr>
        <w:t> </w:t>
      </w:r>
      <w:r>
        <w:rPr/>
        <w:t>rise</w:t>
      </w:r>
      <w:r>
        <w:rPr>
          <w:spacing w:val="-4"/>
        </w:rPr>
        <w:t> </w:t>
      </w:r>
      <w:r>
        <w:rPr/>
        <w:t>to</w:t>
      </w:r>
      <w:r>
        <w:rPr>
          <w:spacing w:val="-3"/>
        </w:rPr>
        <w:t> </w:t>
      </w:r>
      <w:r>
        <w:rPr/>
        <w:t>the</w:t>
      </w:r>
      <w:r>
        <w:rPr>
          <w:spacing w:val="-4"/>
        </w:rPr>
        <w:t> </w:t>
      </w:r>
      <w:r>
        <w:rPr/>
        <w:t>level</w:t>
      </w:r>
      <w:r>
        <w:rPr>
          <w:spacing w:val="-3"/>
        </w:rPr>
        <w:t> </w:t>
      </w:r>
      <w:r>
        <w:rPr/>
        <w:t>of</w:t>
      </w:r>
      <w:r>
        <w:rPr>
          <w:spacing w:val="-3"/>
        </w:rPr>
        <w:t> </w:t>
      </w:r>
      <w:r>
        <w:rPr/>
        <w:t>mental</w:t>
      </w:r>
      <w:r>
        <w:rPr>
          <w:spacing w:val="-3"/>
        </w:rPr>
        <w:t> </w:t>
      </w:r>
      <w:r>
        <w:rPr/>
        <w:t>disorders.</w:t>
      </w:r>
      <w:r>
        <w:rPr>
          <w:spacing w:val="-18"/>
        </w:rPr>
        <w:t> </w:t>
      </w:r>
      <w:r>
        <w:rPr/>
        <w:t>At</w:t>
      </w:r>
      <w:r>
        <w:rPr>
          <w:spacing w:val="-2"/>
        </w:rPr>
        <w:t> </w:t>
      </w:r>
      <w:r>
        <w:rPr/>
        <w:t>that</w:t>
      </w:r>
      <w:r>
        <w:rPr>
          <w:spacing w:val="-3"/>
        </w:rPr>
        <w:t> </w:t>
      </w:r>
      <w:r>
        <w:rPr/>
        <w:t>point,</w:t>
      </w:r>
      <w:r>
        <w:rPr>
          <w:spacing w:val="-3"/>
        </w:rPr>
        <w:t> </w:t>
      </w:r>
      <w:r>
        <w:rPr/>
        <w:t>the mental disorder may result from an effect of the underlying disorder on the central nervous system (e.g., dementia due to a medical condition such as hypothyroidism) or an effect of treatment (e.g., delirium due to a prescribed medication). Likewise, mental problems or disorders can lead to or exacerbate</w:t>
      </w:r>
      <w:r>
        <w:rPr>
          <w:spacing w:val="-2"/>
        </w:rPr>
        <w:t> </w:t>
      </w:r>
      <w:r>
        <w:rPr/>
        <w:t>other</w:t>
      </w:r>
      <w:r>
        <w:rPr>
          <w:spacing w:val="-1"/>
        </w:rPr>
        <w:t> </w:t>
      </w:r>
      <w:r>
        <w:rPr/>
        <w:t>physical</w:t>
      </w:r>
      <w:r>
        <w:rPr>
          <w:spacing w:val="-1"/>
        </w:rPr>
        <w:t> </w:t>
      </w:r>
      <w:r>
        <w:rPr/>
        <w:t>conditions</w:t>
      </w:r>
      <w:r>
        <w:rPr>
          <w:spacing w:val="-1"/>
        </w:rPr>
        <w:t> </w:t>
      </w:r>
      <w:r>
        <w:rPr/>
        <w:t>by</w:t>
      </w:r>
      <w:r>
        <w:rPr>
          <w:spacing w:val="-1"/>
        </w:rPr>
        <w:t> </w:t>
      </w:r>
      <w:r>
        <w:rPr/>
        <w:t>decreasing</w:t>
      </w:r>
      <w:r>
        <w:rPr>
          <w:spacing w:val="-1"/>
        </w:rPr>
        <w:t> </w:t>
      </w:r>
      <w:r>
        <w:rPr/>
        <w:t>the</w:t>
      </w:r>
      <w:r>
        <w:rPr>
          <w:spacing w:val="-2"/>
        </w:rPr>
        <w:t> </w:t>
      </w:r>
      <w:r>
        <w:rPr/>
        <w:t>ability</w:t>
      </w:r>
      <w:r>
        <w:rPr>
          <w:spacing w:val="-1"/>
        </w:rPr>
        <w:t> </w:t>
      </w:r>
      <w:r>
        <w:rPr/>
        <w:t>of</w:t>
      </w:r>
      <w:r>
        <w:rPr>
          <w:spacing w:val="-1"/>
        </w:rPr>
        <w:t> </w:t>
      </w:r>
      <w:r>
        <w:rPr/>
        <w:t>older</w:t>
      </w:r>
      <w:r>
        <w:rPr>
          <w:spacing w:val="-1"/>
        </w:rPr>
        <w:t> </w:t>
      </w:r>
      <w:r>
        <w:rPr/>
        <w:t>adults to care for themselves, by impairing their capacity to rally social support, or by impairing physiological functions. For example, stress increases the risk of coronary heart disease and can suppress cellular immunity (</w:t>
      </w:r>
      <w:r>
        <w:rPr>
          <w:i/>
        </w:rPr>
        <w:t>McEwen</w:t>
      </w:r>
      <w:r>
        <w:rPr/>
        <w:t>).</w:t>
      </w:r>
    </w:p>
    <w:p>
      <w:pPr>
        <w:spacing w:before="5"/>
        <w:ind w:left="720" w:right="1455" w:firstLine="0"/>
        <w:jc w:val="left"/>
        <w:rPr>
          <w:sz w:val="28"/>
        </w:rPr>
      </w:pPr>
      <w:r>
        <w:rPr>
          <w:sz w:val="28"/>
        </w:rPr>
        <w:t>Depression</w:t>
      </w:r>
      <w:r>
        <w:rPr>
          <w:spacing w:val="-4"/>
          <w:sz w:val="28"/>
        </w:rPr>
        <w:t> </w:t>
      </w:r>
      <w:r>
        <w:rPr>
          <w:sz w:val="28"/>
        </w:rPr>
        <w:t>can</w:t>
      </w:r>
      <w:r>
        <w:rPr>
          <w:spacing w:val="-4"/>
          <w:sz w:val="28"/>
        </w:rPr>
        <w:t> </w:t>
      </w:r>
      <w:r>
        <w:rPr>
          <w:sz w:val="28"/>
        </w:rPr>
        <w:t>lead</w:t>
      </w:r>
      <w:r>
        <w:rPr>
          <w:spacing w:val="-4"/>
          <w:sz w:val="28"/>
        </w:rPr>
        <w:t> </w:t>
      </w:r>
      <w:r>
        <w:rPr>
          <w:sz w:val="28"/>
        </w:rPr>
        <w:t>to</w:t>
      </w:r>
      <w:r>
        <w:rPr>
          <w:spacing w:val="-4"/>
          <w:sz w:val="28"/>
        </w:rPr>
        <w:t> </w:t>
      </w:r>
      <w:r>
        <w:rPr>
          <w:sz w:val="28"/>
        </w:rPr>
        <w:t>increased</w:t>
      </w:r>
      <w:r>
        <w:rPr>
          <w:spacing w:val="-4"/>
          <w:sz w:val="28"/>
        </w:rPr>
        <w:t> </w:t>
      </w:r>
      <w:r>
        <w:rPr>
          <w:sz w:val="28"/>
        </w:rPr>
        <w:t>mortality</w:t>
      </w:r>
      <w:r>
        <w:rPr>
          <w:spacing w:val="-4"/>
          <w:sz w:val="28"/>
        </w:rPr>
        <w:t> </w:t>
      </w:r>
      <w:r>
        <w:rPr>
          <w:sz w:val="28"/>
        </w:rPr>
        <w:t>from</w:t>
      </w:r>
      <w:r>
        <w:rPr>
          <w:spacing w:val="-4"/>
          <w:sz w:val="28"/>
        </w:rPr>
        <w:t> </w:t>
      </w:r>
      <w:r>
        <w:rPr>
          <w:sz w:val="28"/>
        </w:rPr>
        <w:t>heart</w:t>
      </w:r>
      <w:r>
        <w:rPr>
          <w:spacing w:val="-4"/>
          <w:sz w:val="28"/>
        </w:rPr>
        <w:t> </w:t>
      </w:r>
      <w:r>
        <w:rPr>
          <w:sz w:val="28"/>
        </w:rPr>
        <w:t>disease</w:t>
      </w:r>
      <w:r>
        <w:rPr>
          <w:spacing w:val="-5"/>
          <w:sz w:val="28"/>
        </w:rPr>
        <w:t> </w:t>
      </w:r>
      <w:r>
        <w:rPr>
          <w:sz w:val="28"/>
        </w:rPr>
        <w:t>and</w:t>
      </w:r>
      <w:r>
        <w:rPr>
          <w:spacing w:val="-4"/>
          <w:sz w:val="28"/>
        </w:rPr>
        <w:t> </w:t>
      </w:r>
      <w:r>
        <w:rPr>
          <w:sz w:val="28"/>
        </w:rPr>
        <w:t>possibly cancer (</w:t>
      </w:r>
      <w:r>
        <w:rPr>
          <w:i/>
          <w:sz w:val="28"/>
        </w:rPr>
        <w:t>Frasure-Smith et al., Penninx et al</w:t>
      </w:r>
      <w:r>
        <w:rPr>
          <w:sz w:val="28"/>
        </w:rPr>
        <w:t>.).</w:t>
      </w:r>
    </w:p>
    <w:p>
      <w:pPr>
        <w:spacing w:after="0"/>
        <w:jc w:val="left"/>
        <w:rPr>
          <w:sz w:val="28"/>
        </w:rPr>
        <w:sectPr>
          <w:pgSz w:w="12240" w:h="15840"/>
          <w:pgMar w:header="744" w:footer="0" w:top="1000" w:bottom="280" w:left="1080" w:right="360"/>
        </w:sectPr>
      </w:pPr>
    </w:p>
    <w:p>
      <w:pPr>
        <w:pStyle w:val="BodyText"/>
        <w:spacing w:before="94"/>
        <w:ind w:left="0"/>
      </w:pPr>
    </w:p>
    <w:p>
      <w:pPr>
        <w:pStyle w:val="BodyText"/>
        <w:ind w:right="1455"/>
      </w:pPr>
      <w:r>
        <w:rPr/>
        <w:t>A</w:t>
      </w:r>
      <w:r>
        <w:rPr>
          <w:spacing w:val="-5"/>
        </w:rPr>
        <w:t> </w:t>
      </w:r>
      <w:r>
        <w:rPr/>
        <w:t>new model postulates that successful aging is contingent upon three elements: avoiding disease and disability, sustaining high cognitive and physical function, and engaging with life (</w:t>
      </w:r>
      <w:r>
        <w:rPr>
          <w:i/>
        </w:rPr>
        <w:t>Rowe &amp; Kahn</w:t>
      </w:r>
      <w:r>
        <w:rPr/>
        <w:t>). The latter encompasses</w:t>
      </w:r>
      <w:r>
        <w:rPr>
          <w:spacing w:val="-6"/>
        </w:rPr>
        <w:t> </w:t>
      </w:r>
      <w:r>
        <w:rPr/>
        <w:t>the</w:t>
      </w:r>
      <w:r>
        <w:rPr>
          <w:spacing w:val="-6"/>
        </w:rPr>
        <w:t> </w:t>
      </w:r>
      <w:r>
        <w:rPr/>
        <w:t>maintenance</w:t>
      </w:r>
      <w:r>
        <w:rPr>
          <w:spacing w:val="-6"/>
        </w:rPr>
        <w:t> </w:t>
      </w:r>
      <w:r>
        <w:rPr/>
        <w:t>of</w:t>
      </w:r>
      <w:r>
        <w:rPr>
          <w:spacing w:val="-6"/>
        </w:rPr>
        <w:t> </w:t>
      </w:r>
      <w:r>
        <w:rPr/>
        <w:t>interpersonal</w:t>
      </w:r>
      <w:r>
        <w:rPr>
          <w:spacing w:val="-6"/>
        </w:rPr>
        <w:t> </w:t>
      </w:r>
      <w:r>
        <w:rPr/>
        <w:t>relationships</w:t>
      </w:r>
      <w:r>
        <w:rPr>
          <w:spacing w:val="-6"/>
        </w:rPr>
        <w:t> </w:t>
      </w:r>
      <w:r>
        <w:rPr/>
        <w:t>and</w:t>
      </w:r>
      <w:r>
        <w:rPr>
          <w:spacing w:val="-6"/>
        </w:rPr>
        <w:t> </w:t>
      </w:r>
      <w:r>
        <w:rPr/>
        <w:t>productive activities, as defined by paid or unpaid activities that generate goods</w:t>
      </w:r>
    </w:p>
    <w:p>
      <w:pPr>
        <w:pStyle w:val="BodyText"/>
        <w:spacing w:line="237" w:lineRule="auto"/>
        <w:ind w:right="1721"/>
      </w:pPr>
      <w:r>
        <w:rPr/>
        <w:t>or</w:t>
      </w:r>
      <w:r>
        <w:rPr>
          <w:spacing w:val="-4"/>
        </w:rPr>
        <w:t> </w:t>
      </w:r>
      <w:r>
        <w:rPr/>
        <w:t>services</w:t>
      </w:r>
      <w:r>
        <w:rPr>
          <w:spacing w:val="-4"/>
        </w:rPr>
        <w:t> </w:t>
      </w:r>
      <w:r>
        <w:rPr/>
        <w:t>of</w:t>
      </w:r>
      <w:r>
        <w:rPr>
          <w:spacing w:val="-4"/>
        </w:rPr>
        <w:t> </w:t>
      </w:r>
      <w:r>
        <w:rPr/>
        <w:t>economic</w:t>
      </w:r>
      <w:r>
        <w:rPr>
          <w:spacing w:val="-4"/>
        </w:rPr>
        <w:t> </w:t>
      </w:r>
      <w:r>
        <w:rPr/>
        <w:t>value.</w:t>
      </w:r>
      <w:r>
        <w:rPr>
          <w:spacing w:val="-9"/>
        </w:rPr>
        <w:t> </w:t>
      </w:r>
      <w:r>
        <w:rPr/>
        <w:t>The</w:t>
      </w:r>
      <w:r>
        <w:rPr>
          <w:spacing w:val="-4"/>
        </w:rPr>
        <w:t> </w:t>
      </w:r>
      <w:r>
        <w:rPr/>
        <w:t>three</w:t>
      </w:r>
      <w:r>
        <w:rPr>
          <w:spacing w:val="-4"/>
        </w:rPr>
        <w:t> </w:t>
      </w:r>
      <w:r>
        <w:rPr/>
        <w:t>major</w:t>
      </w:r>
      <w:r>
        <w:rPr>
          <w:spacing w:val="-4"/>
        </w:rPr>
        <w:t> </w:t>
      </w:r>
      <w:r>
        <w:rPr/>
        <w:t>elements</w:t>
      </w:r>
      <w:r>
        <w:rPr>
          <w:spacing w:val="-4"/>
        </w:rPr>
        <w:t> </w:t>
      </w:r>
      <w:r>
        <w:rPr/>
        <w:t>are</w:t>
      </w:r>
      <w:r>
        <w:rPr>
          <w:spacing w:val="-4"/>
        </w:rPr>
        <w:t> </w:t>
      </w:r>
      <w:r>
        <w:rPr/>
        <w:t>considered</w:t>
      </w:r>
      <w:r>
        <w:rPr>
          <w:spacing w:val="-4"/>
        </w:rPr>
        <w:t> </w:t>
      </w:r>
      <w:r>
        <w:rPr/>
        <w:t>to act in concert, for none</w:t>
      </w:r>
      <w:r>
        <w:rPr>
          <w:spacing w:val="-1"/>
        </w:rPr>
        <w:t> </w:t>
      </w:r>
      <w:r>
        <w:rPr/>
        <w:t>is deemed sufficient by itself for successful aging. This new model broadens the reach of health promotion in aging to entail more than just disease prevention.</w:t>
      </w:r>
    </w:p>
    <w:p>
      <w:pPr>
        <w:pStyle w:val="BodyText"/>
        <w:spacing w:before="315"/>
        <w:ind w:right="1439"/>
      </w:pPr>
      <w:r>
        <w:rPr/>
        <w:t>Descriptive</w:t>
      </w:r>
      <w:r>
        <w:rPr>
          <w:spacing w:val="-5"/>
        </w:rPr>
        <w:t> </w:t>
      </w:r>
      <w:r>
        <w:rPr/>
        <w:t>research</w:t>
      </w:r>
      <w:r>
        <w:rPr>
          <w:spacing w:val="-4"/>
        </w:rPr>
        <w:t> </w:t>
      </w:r>
      <w:r>
        <w:rPr/>
        <w:t>reveals</w:t>
      </w:r>
      <w:r>
        <w:rPr>
          <w:spacing w:val="-4"/>
        </w:rPr>
        <w:t> </w:t>
      </w:r>
      <w:r>
        <w:rPr/>
        <w:t>evidence</w:t>
      </w:r>
      <w:r>
        <w:rPr>
          <w:spacing w:val="-5"/>
        </w:rPr>
        <w:t> </w:t>
      </w:r>
      <w:r>
        <w:rPr/>
        <w:t>of</w:t>
      </w:r>
      <w:r>
        <w:rPr>
          <w:spacing w:val="-4"/>
        </w:rPr>
        <w:t> </w:t>
      </w:r>
      <w:r>
        <w:rPr/>
        <w:t>the</w:t>
      </w:r>
      <w:r>
        <w:rPr>
          <w:spacing w:val="-5"/>
        </w:rPr>
        <w:t> </w:t>
      </w:r>
      <w:r>
        <w:rPr/>
        <w:t>capacity</w:t>
      </w:r>
      <w:r>
        <w:rPr>
          <w:spacing w:val="-4"/>
        </w:rPr>
        <w:t> </w:t>
      </w:r>
      <w:r>
        <w:rPr/>
        <w:t>for</w:t>
      </w:r>
      <w:r>
        <w:rPr>
          <w:spacing w:val="-4"/>
        </w:rPr>
        <w:t> </w:t>
      </w:r>
      <w:r>
        <w:rPr/>
        <w:t>constructive</w:t>
      </w:r>
      <w:r>
        <w:rPr>
          <w:spacing w:val="-5"/>
        </w:rPr>
        <w:t> </w:t>
      </w:r>
      <w:r>
        <w:rPr/>
        <w:t>change in later life (</w:t>
      </w:r>
      <w:r>
        <w:rPr>
          <w:i/>
        </w:rPr>
        <w:t>Cohen</w:t>
      </w:r>
      <w:r>
        <w:rPr/>
        <w:t>). The capacity to change can occur even in the face of mental illness, adversity, and chronic mental health problems.</w:t>
      </w:r>
    </w:p>
    <w:p>
      <w:pPr>
        <w:pStyle w:val="BodyText"/>
        <w:spacing w:line="237" w:lineRule="auto"/>
        <w:ind w:right="1462"/>
      </w:pPr>
      <w:r>
        <w:rPr/>
        <w:t>Older persons display flexibility in behavior and attitudes and the ability to grow intellectually and emotionally. Time plays a key role. Externally imposed demands upon one’s time may diminish, and the amount of time</w:t>
      </w:r>
      <w:r>
        <w:rPr>
          <w:spacing w:val="40"/>
        </w:rPr>
        <w:t> </w:t>
      </w:r>
      <w:r>
        <w:rPr/>
        <w:t>left</w:t>
      </w:r>
      <w:r>
        <w:rPr>
          <w:spacing w:val="-2"/>
        </w:rPr>
        <w:t> </w:t>
      </w:r>
      <w:r>
        <w:rPr/>
        <w:t>at</w:t>
      </w:r>
      <w:r>
        <w:rPr>
          <w:spacing w:val="-3"/>
        </w:rPr>
        <w:t> </w:t>
      </w:r>
      <w:r>
        <w:rPr/>
        <w:t>this</w:t>
      </w:r>
      <w:r>
        <w:rPr>
          <w:spacing w:val="-2"/>
        </w:rPr>
        <w:t> </w:t>
      </w:r>
      <w:r>
        <w:rPr/>
        <w:t>stage</w:t>
      </w:r>
      <w:r>
        <w:rPr>
          <w:spacing w:val="-3"/>
        </w:rPr>
        <w:t> </w:t>
      </w:r>
      <w:r>
        <w:rPr/>
        <w:t>in</w:t>
      </w:r>
      <w:r>
        <w:rPr>
          <w:spacing w:val="-2"/>
        </w:rPr>
        <w:t> </w:t>
      </w:r>
      <w:r>
        <w:rPr/>
        <w:t>life</w:t>
      </w:r>
      <w:r>
        <w:rPr>
          <w:spacing w:val="-3"/>
        </w:rPr>
        <w:t> </w:t>
      </w:r>
      <w:r>
        <w:rPr/>
        <w:t>can</w:t>
      </w:r>
      <w:r>
        <w:rPr>
          <w:spacing w:val="-2"/>
        </w:rPr>
        <w:t> </w:t>
      </w:r>
      <w:r>
        <w:rPr/>
        <w:t>be</w:t>
      </w:r>
      <w:r>
        <w:rPr>
          <w:spacing w:val="-3"/>
        </w:rPr>
        <w:t> </w:t>
      </w:r>
      <w:r>
        <w:rPr/>
        <w:t>significant.</w:t>
      </w:r>
      <w:r>
        <w:rPr>
          <w:spacing w:val="-2"/>
        </w:rPr>
        <w:t> </w:t>
      </w:r>
      <w:r>
        <w:rPr/>
        <w:t>In</w:t>
      </w:r>
      <w:r>
        <w:rPr>
          <w:spacing w:val="-3"/>
        </w:rPr>
        <w:t> </w:t>
      </w:r>
      <w:r>
        <w:rPr/>
        <w:t>the</w:t>
      </w:r>
      <w:r>
        <w:rPr>
          <w:spacing w:val="-3"/>
        </w:rPr>
        <w:t> </w:t>
      </w:r>
      <w:r>
        <w:rPr/>
        <w:t>United</w:t>
      </w:r>
      <w:r>
        <w:rPr>
          <w:spacing w:val="-2"/>
        </w:rPr>
        <w:t> </w:t>
      </w:r>
      <w:r>
        <w:rPr/>
        <w:t>States</w:t>
      </w:r>
      <w:r>
        <w:rPr>
          <w:spacing w:val="-3"/>
        </w:rPr>
        <w:t> </w:t>
      </w:r>
      <w:r>
        <w:rPr/>
        <w:t>in</w:t>
      </w:r>
      <w:r>
        <w:rPr>
          <w:spacing w:val="-2"/>
        </w:rPr>
        <w:t> </w:t>
      </w:r>
      <w:r>
        <w:rPr/>
        <w:t>the</w:t>
      </w:r>
      <w:r>
        <w:rPr>
          <w:spacing w:val="-3"/>
        </w:rPr>
        <w:t> </w:t>
      </w:r>
      <w:r>
        <w:rPr/>
        <w:t>late</w:t>
      </w:r>
      <w:r>
        <w:rPr>
          <w:spacing w:val="-3"/>
        </w:rPr>
        <w:t> </w:t>
      </w:r>
      <w:r>
        <w:rPr/>
        <w:t>20th century, late-life</w:t>
      </w:r>
      <w:r>
        <w:rPr>
          <w:spacing w:val="-1"/>
        </w:rPr>
        <w:t> </w:t>
      </w:r>
      <w:r>
        <w:rPr/>
        <w:t>expectancy approaches another 20 years at the</w:t>
      </w:r>
      <w:r>
        <w:rPr>
          <w:spacing w:val="-1"/>
        </w:rPr>
        <w:t> </w:t>
      </w:r>
      <w:r>
        <w:rPr/>
        <w:t>age</w:t>
      </w:r>
      <w:r>
        <w:rPr>
          <w:spacing w:val="-1"/>
        </w:rPr>
        <w:t> </w:t>
      </w:r>
      <w:r>
        <w:rPr/>
        <w:t>of 65. In other words, average</w:t>
      </w:r>
      <w:r>
        <w:rPr>
          <w:spacing w:val="-1"/>
        </w:rPr>
        <w:t> </w:t>
      </w:r>
      <w:r>
        <w:rPr/>
        <w:t>longevity from age</w:t>
      </w:r>
      <w:r>
        <w:rPr>
          <w:spacing w:val="-1"/>
        </w:rPr>
        <w:t> </w:t>
      </w:r>
      <w:r>
        <w:rPr/>
        <w:t>65 today approaches what had been the</w:t>
      </w:r>
      <w:r>
        <w:rPr>
          <w:spacing w:val="-1"/>
        </w:rPr>
        <w:t> </w:t>
      </w:r>
      <w:r>
        <w:rPr/>
        <w:t>average</w:t>
      </w:r>
      <w:r>
        <w:rPr>
          <w:spacing w:val="-1"/>
        </w:rPr>
        <w:t> </w:t>
      </w:r>
      <w:r>
        <w:rPr/>
        <w:t>longevity from birth some</w:t>
      </w:r>
      <w:r>
        <w:rPr>
          <w:spacing w:val="-1"/>
        </w:rPr>
        <w:t> </w:t>
      </w:r>
      <w:r>
        <w:rPr/>
        <w:t>2,000 years ago.</w:t>
      </w:r>
      <w:r>
        <w:rPr>
          <w:spacing w:val="-6"/>
        </w:rPr>
        <w:t> </w:t>
      </w:r>
      <w:r>
        <w:rPr/>
        <w:t>This leaves plenty of time to embark upon new social, psychological, educational, and</w:t>
      </w:r>
      <w:r>
        <w:rPr>
          <w:spacing w:val="40"/>
        </w:rPr>
        <w:t> </w:t>
      </w:r>
      <w:r>
        <w:rPr/>
        <w:t>recreational pathways, as long as the individual retains good health and material resources. In his classic developmental model, Erik Erikson characterized the final stage of human development as a tension between “ego integrity and despair” (</w:t>
      </w:r>
      <w:r>
        <w:rPr>
          <w:i/>
        </w:rPr>
        <w:t>Erikson</w:t>
      </w:r>
      <w:r>
        <w:rPr/>
        <w:t>). Erikson saw the period beginning at age 65 years as highly variable. Ideally, individuals at this stage witness the flowering of seeds planted earlier in the prior seven stages of development.</w:t>
      </w:r>
    </w:p>
    <w:p>
      <w:pPr>
        <w:pStyle w:val="BodyText"/>
        <w:spacing w:before="12"/>
        <w:ind w:right="1721"/>
      </w:pPr>
      <w:r>
        <w:rPr/>
        <w:t>When</w:t>
      </w:r>
      <w:r>
        <w:rPr>
          <w:spacing w:val="-3"/>
        </w:rPr>
        <w:t> </w:t>
      </w:r>
      <w:r>
        <w:rPr/>
        <w:t>they</w:t>
      </w:r>
      <w:r>
        <w:rPr>
          <w:spacing w:val="-3"/>
        </w:rPr>
        <w:t> </w:t>
      </w:r>
      <w:r>
        <w:rPr/>
        <w:t>achieve</w:t>
      </w:r>
      <w:r>
        <w:rPr>
          <w:spacing w:val="-4"/>
        </w:rPr>
        <w:t> </w:t>
      </w:r>
      <w:r>
        <w:rPr/>
        <w:t>a</w:t>
      </w:r>
      <w:r>
        <w:rPr>
          <w:spacing w:val="-4"/>
        </w:rPr>
        <w:t> </w:t>
      </w:r>
      <w:r>
        <w:rPr/>
        <w:t>sense</w:t>
      </w:r>
      <w:r>
        <w:rPr>
          <w:spacing w:val="-4"/>
        </w:rPr>
        <w:t> </w:t>
      </w:r>
      <w:r>
        <w:rPr/>
        <w:t>of</w:t>
      </w:r>
      <w:r>
        <w:rPr>
          <w:spacing w:val="-3"/>
        </w:rPr>
        <w:t> </w:t>
      </w:r>
      <w:r>
        <w:rPr/>
        <w:t>integrity</w:t>
      </w:r>
      <w:r>
        <w:rPr>
          <w:spacing w:val="-3"/>
        </w:rPr>
        <w:t> </w:t>
      </w:r>
      <w:r>
        <w:rPr/>
        <w:t>in</w:t>
      </w:r>
      <w:r>
        <w:rPr>
          <w:spacing w:val="-3"/>
        </w:rPr>
        <w:t> </w:t>
      </w:r>
      <w:r>
        <w:rPr/>
        <w:t>life,</w:t>
      </w:r>
      <w:r>
        <w:rPr>
          <w:spacing w:val="-3"/>
        </w:rPr>
        <w:t> </w:t>
      </w:r>
      <w:r>
        <w:rPr/>
        <w:t>they</w:t>
      </w:r>
      <w:r>
        <w:rPr>
          <w:spacing w:val="-3"/>
        </w:rPr>
        <w:t> </w:t>
      </w:r>
      <w:r>
        <w:rPr/>
        <w:t>garner</w:t>
      </w:r>
      <w:r>
        <w:rPr>
          <w:spacing w:val="-3"/>
        </w:rPr>
        <w:t> </w:t>
      </w:r>
      <w:r>
        <w:rPr/>
        <w:t>pride</w:t>
      </w:r>
      <w:r>
        <w:rPr>
          <w:spacing w:val="-4"/>
        </w:rPr>
        <w:t> </w:t>
      </w:r>
      <w:r>
        <w:rPr/>
        <w:t>from</w:t>
      </w:r>
      <w:r>
        <w:rPr>
          <w:spacing w:val="-3"/>
        </w:rPr>
        <w:t> </w:t>
      </w:r>
      <w:r>
        <w:rPr/>
        <w:t>their children, students and protégés, and past accomplishments. With contentment comes a greater tolerance and acceptance of the decline that naturally accompanies the aging process. Failure to achieve a</w:t>
      </w:r>
    </w:p>
    <w:p>
      <w:pPr>
        <w:pStyle w:val="BodyText"/>
        <w:spacing w:line="237" w:lineRule="auto"/>
        <w:ind w:right="2060"/>
      </w:pPr>
      <w:r>
        <w:rPr/>
        <w:t>satisfying degree of ego integrity can be accompanied by despair. Cohen</w:t>
      </w:r>
      <w:r>
        <w:rPr>
          <w:spacing w:val="-4"/>
        </w:rPr>
        <w:t> </w:t>
      </w:r>
      <w:r>
        <w:rPr/>
        <w:t>(in</w:t>
      </w:r>
      <w:r>
        <w:rPr>
          <w:spacing w:val="-4"/>
        </w:rPr>
        <w:t> </w:t>
      </w:r>
      <w:r>
        <w:rPr/>
        <w:t>press)</w:t>
      </w:r>
      <w:r>
        <w:rPr>
          <w:spacing w:val="-4"/>
        </w:rPr>
        <w:t> </w:t>
      </w:r>
      <w:r>
        <w:rPr/>
        <w:t>has</w:t>
      </w:r>
      <w:r>
        <w:rPr>
          <w:spacing w:val="-4"/>
        </w:rPr>
        <w:t> </w:t>
      </w:r>
      <w:r>
        <w:rPr/>
        <w:t>proposed</w:t>
      </w:r>
      <w:r>
        <w:rPr>
          <w:spacing w:val="-4"/>
        </w:rPr>
        <w:t> </w:t>
      </w:r>
      <w:r>
        <w:rPr/>
        <w:t>that</w:t>
      </w:r>
      <w:r>
        <w:rPr>
          <w:spacing w:val="-4"/>
        </w:rPr>
        <w:t> </w:t>
      </w:r>
      <w:r>
        <w:rPr/>
        <w:t>with</w:t>
      </w:r>
      <w:r>
        <w:rPr>
          <w:spacing w:val="-4"/>
        </w:rPr>
        <w:t> </w:t>
      </w:r>
      <w:r>
        <w:rPr/>
        <w:t>increased</w:t>
      </w:r>
      <w:r>
        <w:rPr>
          <w:spacing w:val="-4"/>
        </w:rPr>
        <w:t> </w:t>
      </w:r>
      <w:r>
        <w:rPr/>
        <w:t>longevity</w:t>
      </w:r>
      <w:r>
        <w:rPr>
          <w:spacing w:val="-4"/>
        </w:rPr>
        <w:t> </w:t>
      </w:r>
      <w:r>
        <w:rPr/>
        <w:t>and</w:t>
      </w:r>
      <w:r>
        <w:rPr>
          <w:spacing w:val="-4"/>
        </w:rPr>
        <w:t> </w:t>
      </w:r>
      <w:r>
        <w:rPr/>
        <w:t>health,</w:t>
      </w:r>
    </w:p>
    <w:p>
      <w:pPr>
        <w:pStyle w:val="BodyText"/>
        <w:ind w:right="1503"/>
      </w:pPr>
      <w:r>
        <w:rPr/>
        <w:t>particularly for people with adequate resources, aging is characterized by two human potential phases. These phases, which emphasize the positive aspects</w:t>
      </w:r>
      <w:r>
        <w:rPr>
          <w:spacing w:val="-4"/>
        </w:rPr>
        <w:t> </w:t>
      </w:r>
      <w:r>
        <w:rPr/>
        <w:t>of</w:t>
      </w:r>
      <w:r>
        <w:rPr>
          <w:spacing w:val="-4"/>
        </w:rPr>
        <w:t> </w:t>
      </w:r>
      <w:r>
        <w:rPr/>
        <w:t>the</w:t>
      </w:r>
      <w:r>
        <w:rPr>
          <w:spacing w:val="-5"/>
        </w:rPr>
        <w:t> </w:t>
      </w:r>
      <w:r>
        <w:rPr/>
        <w:t>final</w:t>
      </w:r>
      <w:r>
        <w:rPr>
          <w:spacing w:val="-4"/>
        </w:rPr>
        <w:t> </w:t>
      </w:r>
      <w:r>
        <w:rPr/>
        <w:t>stages</w:t>
      </w:r>
      <w:r>
        <w:rPr>
          <w:spacing w:val="-4"/>
        </w:rPr>
        <w:t> </w:t>
      </w:r>
      <w:r>
        <w:rPr/>
        <w:t>of</w:t>
      </w:r>
      <w:r>
        <w:rPr>
          <w:spacing w:val="-4"/>
        </w:rPr>
        <w:t> </w:t>
      </w:r>
      <w:r>
        <w:rPr/>
        <w:t>the</w:t>
      </w:r>
      <w:r>
        <w:rPr>
          <w:spacing w:val="-5"/>
        </w:rPr>
        <w:t> </w:t>
      </w:r>
      <w:r>
        <w:rPr/>
        <w:t>life</w:t>
      </w:r>
      <w:r>
        <w:rPr>
          <w:spacing w:val="-5"/>
        </w:rPr>
        <w:t> </w:t>
      </w:r>
      <w:r>
        <w:rPr/>
        <w:t>cycle,</w:t>
      </w:r>
      <w:r>
        <w:rPr>
          <w:spacing w:val="-4"/>
        </w:rPr>
        <w:t> </w:t>
      </w:r>
      <w:r>
        <w:rPr/>
        <w:t>are</w:t>
      </w:r>
      <w:r>
        <w:rPr>
          <w:spacing w:val="-5"/>
        </w:rPr>
        <w:t> </w:t>
      </w:r>
      <w:r>
        <w:rPr/>
        <w:t>termed</w:t>
      </w:r>
      <w:r>
        <w:rPr>
          <w:spacing w:val="-5"/>
        </w:rPr>
        <w:t> </w:t>
      </w:r>
      <w:r>
        <w:rPr>
          <w:i/>
        </w:rPr>
        <w:t>Retirement/Liberation</w:t>
      </w:r>
      <w:r>
        <w:rPr>
          <w:i/>
        </w:rPr>
        <w:t> </w:t>
      </w:r>
      <w:r>
        <w:rPr/>
        <w:t>and </w:t>
      </w:r>
      <w:r>
        <w:rPr>
          <w:i/>
        </w:rPr>
        <w:t>Summing Up/Swan Song</w:t>
      </w:r>
      <w:r>
        <w:rPr/>
        <w:t>.</w:t>
      </w:r>
    </w:p>
    <w:p>
      <w:pPr>
        <w:pStyle w:val="BodyText"/>
        <w:spacing w:before="306"/>
        <w:ind w:right="1770"/>
      </w:pPr>
      <w:r>
        <w:rPr/>
        <w:t>Retirement</w:t>
      </w:r>
      <w:r>
        <w:rPr>
          <w:spacing w:val="-3"/>
        </w:rPr>
        <w:t> </w:t>
      </w:r>
      <w:r>
        <w:rPr/>
        <w:t>often</w:t>
      </w:r>
      <w:r>
        <w:rPr>
          <w:spacing w:val="-3"/>
        </w:rPr>
        <w:t> </w:t>
      </w:r>
      <w:r>
        <w:rPr/>
        <w:t>is</w:t>
      </w:r>
      <w:r>
        <w:rPr>
          <w:spacing w:val="-3"/>
        </w:rPr>
        <w:t> </w:t>
      </w:r>
      <w:r>
        <w:rPr/>
        <w:t>viewed</w:t>
      </w:r>
      <w:r>
        <w:rPr>
          <w:spacing w:val="-3"/>
        </w:rPr>
        <w:t> </w:t>
      </w:r>
      <w:r>
        <w:rPr/>
        <w:t>as</w:t>
      </w:r>
      <w:r>
        <w:rPr>
          <w:spacing w:val="-3"/>
        </w:rPr>
        <w:t> </w:t>
      </w:r>
      <w:r>
        <w:rPr/>
        <w:t>the</w:t>
      </w:r>
      <w:r>
        <w:rPr>
          <w:spacing w:val="-4"/>
        </w:rPr>
        <w:t> </w:t>
      </w:r>
      <w:r>
        <w:rPr/>
        <w:t>most</w:t>
      </w:r>
      <w:r>
        <w:rPr>
          <w:spacing w:val="-3"/>
        </w:rPr>
        <w:t> </w:t>
      </w:r>
      <w:r>
        <w:rPr/>
        <w:t>important</w:t>
      </w:r>
      <w:r>
        <w:rPr>
          <w:spacing w:val="-3"/>
        </w:rPr>
        <w:t> </w:t>
      </w:r>
      <w:r>
        <w:rPr/>
        <w:t>life</w:t>
      </w:r>
      <w:r>
        <w:rPr>
          <w:spacing w:val="-4"/>
        </w:rPr>
        <w:t> </w:t>
      </w:r>
      <w:r>
        <w:rPr/>
        <w:t>event</w:t>
      </w:r>
      <w:r>
        <w:rPr>
          <w:spacing w:val="-3"/>
        </w:rPr>
        <w:t> </w:t>
      </w:r>
      <w:r>
        <w:rPr/>
        <w:t>prior</w:t>
      </w:r>
      <w:r>
        <w:rPr>
          <w:spacing w:val="-3"/>
        </w:rPr>
        <w:t> </w:t>
      </w:r>
      <w:r>
        <w:rPr/>
        <w:t>to</w:t>
      </w:r>
      <w:r>
        <w:rPr>
          <w:spacing w:val="-3"/>
        </w:rPr>
        <w:t> </w:t>
      </w:r>
      <w:r>
        <w:rPr/>
        <w:t>death. Retirement frequently is associated with negative myths and stereotypes</w:t>
      </w:r>
    </w:p>
    <w:p>
      <w:pPr>
        <w:pStyle w:val="BodyText"/>
        <w:spacing w:after="0"/>
        <w:sectPr>
          <w:pgSz w:w="12240" w:h="15840"/>
          <w:pgMar w:header="744" w:footer="0" w:top="1000" w:bottom="280" w:left="1080" w:right="360"/>
        </w:sectPr>
      </w:pPr>
    </w:p>
    <w:p>
      <w:pPr>
        <w:pStyle w:val="BodyText"/>
        <w:spacing w:before="94"/>
        <w:ind w:left="0"/>
      </w:pPr>
    </w:p>
    <w:p>
      <w:pPr>
        <w:pStyle w:val="BodyText"/>
        <w:ind w:right="1508"/>
      </w:pPr>
      <w:r>
        <w:rPr/>
        <w:t>(</w:t>
      </w:r>
      <w:r>
        <w:rPr>
          <w:i/>
        </w:rPr>
        <w:t>Sheldon</w:t>
      </w:r>
      <w:r>
        <w:rPr>
          <w:i/>
          <w:spacing w:val="-1"/>
        </w:rPr>
        <w:t> </w:t>
      </w:r>
      <w:r>
        <w:rPr>
          <w:i/>
        </w:rPr>
        <w:t>et</w:t>
      </w:r>
      <w:r>
        <w:rPr>
          <w:i/>
          <w:spacing w:val="-1"/>
        </w:rPr>
        <w:t> </w:t>
      </w:r>
      <w:r>
        <w:rPr>
          <w:i/>
        </w:rPr>
        <w:t>al.</w:t>
      </w:r>
      <w:r>
        <w:rPr>
          <w:i/>
          <w:spacing w:val="-1"/>
        </w:rPr>
        <w:t> </w:t>
      </w:r>
      <w:r>
        <w:rPr>
          <w:i/>
        </w:rPr>
        <w:t>Bass</w:t>
      </w:r>
      <w:r>
        <w:rPr/>
        <w:t>).</w:t>
      </w:r>
      <w:r>
        <w:rPr>
          <w:spacing w:val="-1"/>
        </w:rPr>
        <w:t> </w:t>
      </w:r>
      <w:r>
        <w:rPr/>
        <w:t>Cohen</w:t>
      </w:r>
      <w:r>
        <w:rPr>
          <w:spacing w:val="-1"/>
        </w:rPr>
        <w:t> </w:t>
      </w:r>
      <w:r>
        <w:rPr/>
        <w:t>points</w:t>
      </w:r>
      <w:r>
        <w:rPr>
          <w:spacing w:val="-1"/>
        </w:rPr>
        <w:t> </w:t>
      </w:r>
      <w:r>
        <w:rPr/>
        <w:t>out,</w:t>
      </w:r>
      <w:r>
        <w:rPr>
          <w:spacing w:val="-1"/>
        </w:rPr>
        <w:t> </w:t>
      </w:r>
      <w:r>
        <w:rPr/>
        <w:t>however,</w:t>
      </w:r>
      <w:r>
        <w:rPr>
          <w:spacing w:val="-1"/>
        </w:rPr>
        <w:t> </w:t>
      </w:r>
      <w:r>
        <w:rPr/>
        <w:t>that</w:t>
      </w:r>
      <w:r>
        <w:rPr>
          <w:spacing w:val="-1"/>
        </w:rPr>
        <w:t> </w:t>
      </w:r>
      <w:r>
        <w:rPr/>
        <w:t>most</w:t>
      </w:r>
      <w:r>
        <w:rPr>
          <w:spacing w:val="-1"/>
        </w:rPr>
        <w:t> </w:t>
      </w:r>
      <w:r>
        <w:rPr/>
        <w:t>people</w:t>
      </w:r>
      <w:r>
        <w:rPr>
          <w:spacing w:val="-2"/>
        </w:rPr>
        <w:t> </w:t>
      </w:r>
      <w:r>
        <w:rPr/>
        <w:t>fare</w:t>
      </w:r>
      <w:r>
        <w:rPr>
          <w:spacing w:val="-2"/>
        </w:rPr>
        <w:t> </w:t>
      </w:r>
      <w:r>
        <w:rPr/>
        <w:t>well in retirement.</w:t>
      </w:r>
      <w:r>
        <w:rPr>
          <w:spacing w:val="-5"/>
        </w:rPr>
        <w:t> </w:t>
      </w:r>
      <w:r>
        <w:rPr/>
        <w:t>They have the opportunity to explore new interests, activities, and relationships due to retirement’s liberating qualities. In the Retirement/ Liberation phase, new feelings of freedom, courage, and confidence are experienced.</w:t>
      </w:r>
      <w:r>
        <w:rPr>
          <w:spacing w:val="-9"/>
        </w:rPr>
        <w:t> </w:t>
      </w:r>
      <w:r>
        <w:rPr/>
        <w:t>Those</w:t>
      </w:r>
      <w:r>
        <w:rPr>
          <w:spacing w:val="-5"/>
        </w:rPr>
        <w:t> </w:t>
      </w:r>
      <w:r>
        <w:rPr/>
        <w:t>at</w:t>
      </w:r>
      <w:r>
        <w:rPr>
          <w:spacing w:val="-4"/>
        </w:rPr>
        <w:t> </w:t>
      </w:r>
      <w:r>
        <w:rPr/>
        <w:t>risk</w:t>
      </w:r>
      <w:r>
        <w:rPr>
          <w:spacing w:val="-4"/>
        </w:rPr>
        <w:t> </w:t>
      </w:r>
      <w:r>
        <w:rPr/>
        <w:t>for</w:t>
      </w:r>
      <w:r>
        <w:rPr>
          <w:spacing w:val="-4"/>
        </w:rPr>
        <w:t> </w:t>
      </w:r>
      <w:r>
        <w:rPr/>
        <w:t>faring</w:t>
      </w:r>
      <w:r>
        <w:rPr>
          <w:spacing w:val="-4"/>
        </w:rPr>
        <w:t> </w:t>
      </w:r>
      <w:r>
        <w:rPr/>
        <w:t>poorly</w:t>
      </w:r>
      <w:r>
        <w:rPr>
          <w:spacing w:val="-4"/>
        </w:rPr>
        <w:t> </w:t>
      </w:r>
      <w:r>
        <w:rPr/>
        <w:t>are</w:t>
      </w:r>
      <w:r>
        <w:rPr>
          <w:spacing w:val="-5"/>
        </w:rPr>
        <w:t> </w:t>
      </w:r>
      <w:r>
        <w:rPr/>
        <w:t>individuals</w:t>
      </w:r>
      <w:r>
        <w:rPr>
          <w:spacing w:val="-4"/>
        </w:rPr>
        <w:t> </w:t>
      </w:r>
      <w:r>
        <w:rPr/>
        <w:t>who</w:t>
      </w:r>
      <w:r>
        <w:rPr>
          <w:spacing w:val="-4"/>
        </w:rPr>
        <w:t> </w:t>
      </w:r>
      <w:r>
        <w:rPr/>
        <w:t>typically</w:t>
      </w:r>
      <w:r>
        <w:rPr>
          <w:spacing w:val="-4"/>
        </w:rPr>
        <w:t> </w:t>
      </w:r>
      <w:r>
        <w:rPr/>
        <w:t>do not want to retire, who are compelled to retire because of poor health, or who experience a significant decline in their standard of</w:t>
      </w:r>
    </w:p>
    <w:p>
      <w:pPr>
        <w:pStyle w:val="BodyText"/>
        <w:spacing w:line="237" w:lineRule="auto"/>
        <w:ind w:right="1703"/>
        <w:jc w:val="both"/>
      </w:pPr>
      <w:r>
        <w:rPr/>
        <w:t>living</w:t>
      </w:r>
      <w:r>
        <w:rPr>
          <w:spacing w:val="-4"/>
        </w:rPr>
        <w:t> </w:t>
      </w:r>
      <w:r>
        <w:rPr/>
        <w:t>(Cohen).</w:t>
      </w:r>
      <w:r>
        <w:rPr>
          <w:spacing w:val="-4"/>
        </w:rPr>
        <w:t> </w:t>
      </w:r>
      <w:r>
        <w:rPr/>
        <w:t>In</w:t>
      </w:r>
      <w:r>
        <w:rPr>
          <w:spacing w:val="-4"/>
        </w:rPr>
        <w:t> </w:t>
      </w:r>
      <w:r>
        <w:rPr/>
        <w:t>short,</w:t>
      </w:r>
      <w:r>
        <w:rPr>
          <w:spacing w:val="-4"/>
        </w:rPr>
        <w:t> </w:t>
      </w:r>
      <w:r>
        <w:rPr/>
        <w:t>the</w:t>
      </w:r>
      <w:r>
        <w:rPr>
          <w:spacing w:val="-4"/>
        </w:rPr>
        <w:t> </w:t>
      </w:r>
      <w:r>
        <w:rPr/>
        <w:t>liberating</w:t>
      </w:r>
      <w:r>
        <w:rPr>
          <w:spacing w:val="-4"/>
        </w:rPr>
        <w:t> </w:t>
      </w:r>
      <w:r>
        <w:rPr/>
        <w:t>experience</w:t>
      </w:r>
      <w:r>
        <w:rPr>
          <w:spacing w:val="-4"/>
        </w:rPr>
        <w:t> </w:t>
      </w:r>
      <w:r>
        <w:rPr/>
        <w:t>of</w:t>
      </w:r>
      <w:r>
        <w:rPr>
          <w:spacing w:val="-4"/>
        </w:rPr>
        <w:t> </w:t>
      </w:r>
      <w:r>
        <w:rPr/>
        <w:t>having</w:t>
      </w:r>
      <w:r>
        <w:rPr>
          <w:spacing w:val="-4"/>
        </w:rPr>
        <w:t> </w:t>
      </w:r>
      <w:r>
        <w:rPr/>
        <w:t>more</w:t>
      </w:r>
      <w:r>
        <w:rPr>
          <w:spacing w:val="-4"/>
        </w:rPr>
        <w:t> </w:t>
      </w:r>
      <w:r>
        <w:rPr/>
        <w:t>time</w:t>
      </w:r>
      <w:r>
        <w:rPr>
          <w:spacing w:val="-5"/>
        </w:rPr>
        <w:t> </w:t>
      </w:r>
      <w:r>
        <w:rPr/>
        <w:t>and an</w:t>
      </w:r>
      <w:r>
        <w:rPr>
          <w:spacing w:val="-3"/>
        </w:rPr>
        <w:t> </w:t>
      </w:r>
      <w:r>
        <w:rPr/>
        <w:t>increased</w:t>
      </w:r>
      <w:r>
        <w:rPr>
          <w:spacing w:val="-3"/>
        </w:rPr>
        <w:t> </w:t>
      </w:r>
      <w:r>
        <w:rPr/>
        <w:t>sense</w:t>
      </w:r>
      <w:r>
        <w:rPr>
          <w:spacing w:val="-4"/>
        </w:rPr>
        <w:t> </w:t>
      </w:r>
      <w:r>
        <w:rPr/>
        <w:t>of</w:t>
      </w:r>
      <w:r>
        <w:rPr>
          <w:spacing w:val="-3"/>
        </w:rPr>
        <w:t> </w:t>
      </w:r>
      <w:r>
        <w:rPr/>
        <w:t>freedom</w:t>
      </w:r>
      <w:r>
        <w:rPr>
          <w:spacing w:val="-3"/>
        </w:rPr>
        <w:t> </w:t>
      </w:r>
      <w:r>
        <w:rPr/>
        <w:t>can</w:t>
      </w:r>
      <w:r>
        <w:rPr>
          <w:spacing w:val="-3"/>
        </w:rPr>
        <w:t> </w:t>
      </w:r>
      <w:r>
        <w:rPr/>
        <w:t>be</w:t>
      </w:r>
      <w:r>
        <w:rPr>
          <w:spacing w:val="-4"/>
        </w:rPr>
        <w:t> </w:t>
      </w:r>
      <w:r>
        <w:rPr/>
        <w:t>the</w:t>
      </w:r>
      <w:r>
        <w:rPr>
          <w:spacing w:val="-4"/>
        </w:rPr>
        <w:t> </w:t>
      </w:r>
      <w:r>
        <w:rPr/>
        <w:t>springboard</w:t>
      </w:r>
      <w:r>
        <w:rPr>
          <w:spacing w:val="-3"/>
        </w:rPr>
        <w:t> </w:t>
      </w:r>
      <w:r>
        <w:rPr/>
        <w:t>for</w:t>
      </w:r>
      <w:r>
        <w:rPr>
          <w:spacing w:val="-3"/>
        </w:rPr>
        <w:t> </w:t>
      </w:r>
      <w:r>
        <w:rPr/>
        <w:t>creativity</w:t>
      </w:r>
      <w:r>
        <w:rPr>
          <w:spacing w:val="-3"/>
        </w:rPr>
        <w:t> </w:t>
      </w:r>
      <w:r>
        <w:rPr/>
        <w:t>in</w:t>
      </w:r>
      <w:r>
        <w:rPr>
          <w:spacing w:val="-3"/>
        </w:rPr>
        <w:t> </w:t>
      </w:r>
      <w:r>
        <w:rPr/>
        <w:t>later </w:t>
      </w:r>
      <w:r>
        <w:rPr>
          <w:spacing w:val="-2"/>
        </w:rPr>
        <w:t>life.</w:t>
      </w:r>
    </w:p>
    <w:p>
      <w:pPr>
        <w:pStyle w:val="BodyText"/>
        <w:spacing w:before="310"/>
        <w:ind w:right="1460"/>
      </w:pPr>
      <w:r>
        <w:rPr/>
        <w:t>Creative achievement by older people can change the course of an individual,</w:t>
      </w:r>
      <w:r>
        <w:rPr>
          <w:spacing w:val="-6"/>
        </w:rPr>
        <w:t> </w:t>
      </w:r>
      <w:r>
        <w:rPr/>
        <w:t>family,</w:t>
      </w:r>
      <w:r>
        <w:rPr>
          <w:spacing w:val="-6"/>
        </w:rPr>
        <w:t> </w:t>
      </w:r>
      <w:r>
        <w:rPr/>
        <w:t>community,</w:t>
      </w:r>
      <w:r>
        <w:rPr>
          <w:spacing w:val="-6"/>
        </w:rPr>
        <w:t> </w:t>
      </w:r>
      <w:r>
        <w:rPr/>
        <w:t>or</w:t>
      </w:r>
      <w:r>
        <w:rPr>
          <w:spacing w:val="-6"/>
        </w:rPr>
        <w:t> </w:t>
      </w:r>
      <w:r>
        <w:rPr/>
        <w:t>culture.</w:t>
      </w:r>
      <w:r>
        <w:rPr>
          <w:spacing w:val="-6"/>
        </w:rPr>
        <w:t> </w:t>
      </w:r>
      <w:r>
        <w:rPr/>
        <w:t>In</w:t>
      </w:r>
      <w:r>
        <w:rPr>
          <w:spacing w:val="-6"/>
        </w:rPr>
        <w:t> </w:t>
      </w:r>
      <w:r>
        <w:rPr/>
        <w:t>the</w:t>
      </w:r>
      <w:r>
        <w:rPr>
          <w:spacing w:val="-7"/>
        </w:rPr>
        <w:t> </w:t>
      </w:r>
      <w:r>
        <w:rPr/>
        <w:t>late-life</w:t>
      </w:r>
      <w:r>
        <w:rPr>
          <w:spacing w:val="-7"/>
        </w:rPr>
        <w:t> </w:t>
      </w:r>
      <w:r>
        <w:rPr/>
        <w:t>Summing</w:t>
      </w:r>
      <w:r>
        <w:rPr>
          <w:spacing w:val="-6"/>
        </w:rPr>
        <w:t> </w:t>
      </w:r>
      <w:r>
        <w:rPr/>
        <w:t>Up/Swan Song phase, there is a tendency to appraise one’s life work, ideas, and discoveries and to share them with family or society. The desire to sum up late in life is driven by varied feelings, such as the desire to complete one’s life work, the desire to give back after receiving much in life, or the fear of time evaporating. Important opportunities for creative sharing and expression ensue. There is a natural tendency with aging to reminisce and elaborate stories that has propelled the development of reminiscence therapy for</w:t>
      </w:r>
      <w:r>
        <w:rPr>
          <w:spacing w:val="-3"/>
        </w:rPr>
        <w:t> </w:t>
      </w:r>
      <w:r>
        <w:rPr/>
        <w:t>health</w:t>
      </w:r>
      <w:r>
        <w:rPr>
          <w:spacing w:val="-3"/>
        </w:rPr>
        <w:t> </w:t>
      </w:r>
      <w:r>
        <w:rPr/>
        <w:t>promotion</w:t>
      </w:r>
      <w:r>
        <w:rPr>
          <w:spacing w:val="-3"/>
        </w:rPr>
        <w:t> </w:t>
      </w:r>
      <w:r>
        <w:rPr/>
        <w:t>and</w:t>
      </w:r>
      <w:r>
        <w:rPr>
          <w:spacing w:val="-3"/>
        </w:rPr>
        <w:t> </w:t>
      </w:r>
      <w:r>
        <w:rPr/>
        <w:t>disease</w:t>
      </w:r>
      <w:r>
        <w:rPr>
          <w:spacing w:val="-4"/>
        </w:rPr>
        <w:t> </w:t>
      </w:r>
      <w:r>
        <w:rPr/>
        <w:t>prevention.</w:t>
      </w:r>
      <w:r>
        <w:rPr>
          <w:spacing w:val="-9"/>
        </w:rPr>
        <w:t> </w:t>
      </w:r>
      <w:r>
        <w:rPr/>
        <w:t>The</w:t>
      </w:r>
      <w:r>
        <w:rPr>
          <w:spacing w:val="-4"/>
        </w:rPr>
        <w:t> </w:t>
      </w:r>
      <w:r>
        <w:rPr/>
        <w:t>swan</w:t>
      </w:r>
      <w:r>
        <w:rPr>
          <w:spacing w:val="-3"/>
        </w:rPr>
        <w:t> </w:t>
      </w:r>
      <w:r>
        <w:rPr/>
        <w:t>song,</w:t>
      </w:r>
      <w:r>
        <w:rPr>
          <w:spacing w:val="-3"/>
        </w:rPr>
        <w:t> </w:t>
      </w:r>
      <w:r>
        <w:rPr/>
        <w:t>the</w:t>
      </w:r>
      <w:r>
        <w:rPr>
          <w:spacing w:val="-4"/>
        </w:rPr>
        <w:t> </w:t>
      </w:r>
      <w:r>
        <w:rPr/>
        <w:t>final</w:t>
      </w:r>
      <w:r>
        <w:rPr>
          <w:spacing w:val="-3"/>
        </w:rPr>
        <w:t> </w:t>
      </w:r>
      <w:r>
        <w:rPr/>
        <w:t>part</w:t>
      </w:r>
      <w:r>
        <w:rPr>
          <w:spacing w:val="-3"/>
        </w:rPr>
        <w:t> </w:t>
      </w:r>
      <w:r>
        <w:rPr/>
        <w:t>of this phase, connotes the last act or final creative work of a person before retirement or death.</w:t>
      </w:r>
    </w:p>
    <w:p>
      <w:pPr>
        <w:pStyle w:val="BodyText"/>
        <w:spacing w:before="296"/>
        <w:ind w:right="1455"/>
      </w:pPr>
      <w:r>
        <w:rPr/>
        <w:t>There is much misunderstanding about thoughts of death in later life. Depression,</w:t>
      </w:r>
      <w:r>
        <w:rPr>
          <w:spacing w:val="-6"/>
        </w:rPr>
        <w:t> </w:t>
      </w:r>
      <w:r>
        <w:rPr/>
        <w:t>serious</w:t>
      </w:r>
      <w:r>
        <w:rPr>
          <w:spacing w:val="-6"/>
        </w:rPr>
        <w:t> </w:t>
      </w:r>
      <w:r>
        <w:rPr/>
        <w:t>loss,</w:t>
      </w:r>
      <w:r>
        <w:rPr>
          <w:spacing w:val="-6"/>
        </w:rPr>
        <w:t> </w:t>
      </w:r>
      <w:r>
        <w:rPr/>
        <w:t>and</w:t>
      </w:r>
      <w:r>
        <w:rPr>
          <w:spacing w:val="-6"/>
        </w:rPr>
        <w:t> </w:t>
      </w:r>
      <w:r>
        <w:rPr/>
        <w:t>terminal</w:t>
      </w:r>
      <w:r>
        <w:rPr>
          <w:spacing w:val="-6"/>
        </w:rPr>
        <w:t> </w:t>
      </w:r>
      <w:r>
        <w:rPr/>
        <w:t>illness</w:t>
      </w:r>
      <w:r>
        <w:rPr>
          <w:spacing w:val="-6"/>
        </w:rPr>
        <w:t> </w:t>
      </w:r>
      <w:r>
        <w:rPr/>
        <w:t>trigger</w:t>
      </w:r>
      <w:r>
        <w:rPr>
          <w:spacing w:val="-6"/>
        </w:rPr>
        <w:t> </w:t>
      </w:r>
      <w:r>
        <w:rPr/>
        <w:t>the</w:t>
      </w:r>
      <w:r>
        <w:rPr>
          <w:spacing w:val="-7"/>
        </w:rPr>
        <w:t> </w:t>
      </w:r>
      <w:r>
        <w:rPr/>
        <w:t>sense</w:t>
      </w:r>
      <w:r>
        <w:rPr>
          <w:spacing w:val="-7"/>
        </w:rPr>
        <w:t> </w:t>
      </w:r>
      <w:r>
        <w:rPr/>
        <w:t>of</w:t>
      </w:r>
      <w:r>
        <w:rPr>
          <w:spacing w:val="-6"/>
        </w:rPr>
        <w:t> </w:t>
      </w:r>
      <w:r>
        <w:rPr/>
        <w:t>mortality, regardless of age. Contrary to popular stereotypes, studies on aging reveal that</w:t>
      </w:r>
      <w:r>
        <w:rPr>
          <w:spacing w:val="-1"/>
        </w:rPr>
        <w:t> </w:t>
      </w:r>
      <w:r>
        <w:rPr/>
        <w:t>most</w:t>
      </w:r>
      <w:r>
        <w:rPr>
          <w:spacing w:val="-1"/>
        </w:rPr>
        <w:t> </w:t>
      </w:r>
      <w:r>
        <w:rPr/>
        <w:t>older</w:t>
      </w:r>
      <w:r>
        <w:rPr>
          <w:spacing w:val="-1"/>
        </w:rPr>
        <w:t> </w:t>
      </w:r>
      <w:r>
        <w:rPr/>
        <w:t>people</w:t>
      </w:r>
      <w:r>
        <w:rPr>
          <w:spacing w:val="-2"/>
        </w:rPr>
        <w:t> </w:t>
      </w:r>
      <w:r>
        <w:rPr/>
        <w:t>generally</w:t>
      </w:r>
      <w:r>
        <w:rPr>
          <w:spacing w:val="-1"/>
        </w:rPr>
        <w:t> </w:t>
      </w:r>
      <w:r>
        <w:rPr/>
        <w:t>do</w:t>
      </w:r>
      <w:r>
        <w:rPr>
          <w:spacing w:val="-1"/>
        </w:rPr>
        <w:t> </w:t>
      </w:r>
      <w:r>
        <w:rPr/>
        <w:t>not</w:t>
      </w:r>
      <w:r>
        <w:rPr>
          <w:spacing w:val="-1"/>
        </w:rPr>
        <w:t> </w:t>
      </w:r>
      <w:r>
        <w:rPr/>
        <w:t>have</w:t>
      </w:r>
      <w:r>
        <w:rPr>
          <w:spacing w:val="-2"/>
        </w:rPr>
        <w:t> </w:t>
      </w:r>
      <w:r>
        <w:rPr/>
        <w:t>a</w:t>
      </w:r>
      <w:r>
        <w:rPr>
          <w:spacing w:val="-2"/>
        </w:rPr>
        <w:t> </w:t>
      </w:r>
      <w:r>
        <w:rPr/>
        <w:t>fear</w:t>
      </w:r>
      <w:r>
        <w:rPr>
          <w:spacing w:val="-1"/>
        </w:rPr>
        <w:t> </w:t>
      </w:r>
      <w:r>
        <w:rPr/>
        <w:t>or</w:t>
      </w:r>
      <w:r>
        <w:rPr>
          <w:spacing w:val="-1"/>
        </w:rPr>
        <w:t> </w:t>
      </w:r>
      <w:r>
        <w:rPr/>
        <w:t>dread</w:t>
      </w:r>
      <w:r>
        <w:rPr>
          <w:spacing w:val="-1"/>
        </w:rPr>
        <w:t> </w:t>
      </w:r>
      <w:r>
        <w:rPr/>
        <w:t>of</w:t>
      </w:r>
      <w:r>
        <w:rPr>
          <w:spacing w:val="-1"/>
        </w:rPr>
        <w:t> </w:t>
      </w:r>
      <w:r>
        <w:rPr/>
        <w:t>death</w:t>
      </w:r>
      <w:r>
        <w:rPr>
          <w:spacing w:val="-1"/>
        </w:rPr>
        <w:t> </w:t>
      </w:r>
      <w:r>
        <w:rPr/>
        <w:t>in</w:t>
      </w:r>
      <w:r>
        <w:rPr>
          <w:spacing w:val="-1"/>
        </w:rPr>
        <w:t> </w:t>
      </w:r>
      <w:r>
        <w:rPr/>
        <w:t>the absence of being depressed, encountering serious loss, or having</w:t>
      </w:r>
    </w:p>
    <w:p>
      <w:pPr>
        <w:pStyle w:val="BodyText"/>
        <w:spacing w:line="237" w:lineRule="auto"/>
        <w:ind w:right="1503"/>
      </w:pPr>
      <w:r>
        <w:rPr/>
        <w:t>been recently diagnosed with a terminal illness (</w:t>
      </w:r>
      <w:r>
        <w:rPr>
          <w:i/>
        </w:rPr>
        <w:t>Kastenbaum</w:t>
      </w:r>
      <w:r>
        <w:rPr/>
        <w:t>). Periodic thoughts of death—not in the form of dread or angst—do occur. But these are usually associated with the death of a friend or family member. When actual dread of death does occur, it should not be dismissed as accompanying aging, but rather as a signal of underlying distress (e.g., depression).</w:t>
      </w:r>
      <w:r>
        <w:rPr>
          <w:spacing w:val="-9"/>
        </w:rPr>
        <w:t> </w:t>
      </w:r>
      <w:r>
        <w:rPr/>
        <w:t>This</w:t>
      </w:r>
      <w:r>
        <w:rPr>
          <w:spacing w:val="-3"/>
        </w:rPr>
        <w:t> </w:t>
      </w:r>
      <w:r>
        <w:rPr/>
        <w:t>is</w:t>
      </w:r>
      <w:r>
        <w:rPr>
          <w:spacing w:val="-3"/>
        </w:rPr>
        <w:t> </w:t>
      </w:r>
      <w:r>
        <w:rPr/>
        <w:t>particularly</w:t>
      </w:r>
      <w:r>
        <w:rPr>
          <w:spacing w:val="-3"/>
        </w:rPr>
        <w:t> </w:t>
      </w:r>
      <w:r>
        <w:rPr/>
        <w:t>important</w:t>
      </w:r>
      <w:r>
        <w:rPr>
          <w:spacing w:val="-3"/>
        </w:rPr>
        <w:t> </w:t>
      </w:r>
      <w:r>
        <w:rPr/>
        <w:t>in</w:t>
      </w:r>
      <w:r>
        <w:rPr>
          <w:spacing w:val="-3"/>
        </w:rPr>
        <w:t> </w:t>
      </w:r>
      <w:r>
        <w:rPr/>
        <w:t>light</w:t>
      </w:r>
      <w:r>
        <w:rPr>
          <w:spacing w:val="-3"/>
        </w:rPr>
        <w:t> </w:t>
      </w:r>
      <w:r>
        <w:rPr/>
        <w:t>of</w:t>
      </w:r>
      <w:r>
        <w:rPr>
          <w:spacing w:val="-3"/>
        </w:rPr>
        <w:t> </w:t>
      </w:r>
      <w:r>
        <w:rPr/>
        <w:t>the</w:t>
      </w:r>
      <w:r>
        <w:rPr>
          <w:spacing w:val="-4"/>
        </w:rPr>
        <w:t> </w:t>
      </w:r>
      <w:r>
        <w:rPr/>
        <w:t>high</w:t>
      </w:r>
      <w:r>
        <w:rPr>
          <w:spacing w:val="-3"/>
        </w:rPr>
        <w:t> </w:t>
      </w:r>
      <w:r>
        <w:rPr/>
        <w:t>risk</w:t>
      </w:r>
      <w:r>
        <w:rPr>
          <w:spacing w:val="-3"/>
        </w:rPr>
        <w:t> </w:t>
      </w:r>
      <w:r>
        <w:rPr/>
        <w:t>of</w:t>
      </w:r>
      <w:r>
        <w:rPr>
          <w:spacing w:val="-3"/>
        </w:rPr>
        <w:t> </w:t>
      </w:r>
      <w:r>
        <w:rPr/>
        <w:t>suicide among depressed older adults, which is discussed later in this chapter.</w:t>
      </w:r>
    </w:p>
    <w:p>
      <w:pPr>
        <w:pStyle w:val="BodyText"/>
        <w:spacing w:after="0" w:line="237" w:lineRule="auto"/>
        <w:sectPr>
          <w:pgSz w:w="12240" w:h="15840"/>
          <w:pgMar w:header="744" w:footer="0" w:top="1000" w:bottom="280" w:left="1080" w:right="360"/>
        </w:sectPr>
      </w:pPr>
    </w:p>
    <w:p>
      <w:pPr>
        <w:pStyle w:val="BodyText"/>
        <w:spacing w:before="94"/>
        <w:ind w:left="0"/>
      </w:pPr>
    </w:p>
    <w:p>
      <w:pPr>
        <w:pStyle w:val="Heading3"/>
      </w:pPr>
      <w:r>
        <w:rPr>
          <w:spacing w:val="-4"/>
        </w:rPr>
        <w:t>Loss</w:t>
      </w:r>
    </w:p>
    <w:p>
      <w:pPr>
        <w:pStyle w:val="BodyText"/>
        <w:spacing w:before="318"/>
        <w:ind w:right="1484"/>
      </w:pPr>
      <w:r>
        <w:rPr/>
        <w:t>Many</w:t>
      </w:r>
      <w:r>
        <w:rPr>
          <w:spacing w:val="-2"/>
        </w:rPr>
        <w:t> </w:t>
      </w:r>
      <w:r>
        <w:rPr/>
        <w:t>older</w:t>
      </w:r>
      <w:r>
        <w:rPr>
          <w:spacing w:val="-2"/>
        </w:rPr>
        <w:t> </w:t>
      </w:r>
      <w:r>
        <w:rPr/>
        <w:t>adults</w:t>
      </w:r>
      <w:r>
        <w:rPr>
          <w:spacing w:val="-2"/>
        </w:rPr>
        <w:t> </w:t>
      </w:r>
      <w:r>
        <w:rPr/>
        <w:t>experience</w:t>
      </w:r>
      <w:r>
        <w:rPr>
          <w:spacing w:val="-3"/>
        </w:rPr>
        <w:t> </w:t>
      </w:r>
      <w:r>
        <w:rPr/>
        <w:t>loss</w:t>
      </w:r>
      <w:r>
        <w:rPr>
          <w:spacing w:val="-2"/>
        </w:rPr>
        <w:t> </w:t>
      </w:r>
      <w:r>
        <w:rPr/>
        <w:t>with</w:t>
      </w:r>
      <w:r>
        <w:rPr>
          <w:spacing w:val="-2"/>
        </w:rPr>
        <w:t> </w:t>
      </w:r>
      <w:r>
        <w:rPr/>
        <w:t>aging—loss</w:t>
      </w:r>
      <w:r>
        <w:rPr>
          <w:spacing w:val="-2"/>
        </w:rPr>
        <w:t> </w:t>
      </w:r>
      <w:r>
        <w:rPr/>
        <w:t>of</w:t>
      </w:r>
      <w:r>
        <w:rPr>
          <w:spacing w:val="-2"/>
        </w:rPr>
        <w:t> </w:t>
      </w:r>
      <w:r>
        <w:rPr/>
        <w:t>social</w:t>
      </w:r>
      <w:r>
        <w:rPr>
          <w:spacing w:val="-2"/>
        </w:rPr>
        <w:t> </w:t>
      </w:r>
      <w:r>
        <w:rPr/>
        <w:t>status</w:t>
      </w:r>
      <w:r>
        <w:rPr>
          <w:spacing w:val="-2"/>
        </w:rPr>
        <w:t> </w:t>
      </w:r>
      <w:r>
        <w:rPr/>
        <w:t>and</w:t>
      </w:r>
      <w:r>
        <w:rPr>
          <w:spacing w:val="-2"/>
        </w:rPr>
        <w:t> </w:t>
      </w:r>
      <w:r>
        <w:rPr/>
        <w:t>self-esteem, loss of physical capacities, and death of friends and loved ones. But in the face of loss, many older people have the capacity to develop new adaptive strategies, even creative expression (</w:t>
      </w:r>
      <w:r>
        <w:rPr>
          <w:i/>
        </w:rPr>
        <w:t>Cohen</w:t>
      </w:r>
      <w:r>
        <w:rPr/>
        <w:t>). Those experiencing loss may be able to move in a positive direction, either on their own, with the benefit of informal support from family and friends, or with formal support from mental health professionals. The life and work of William Carlos Williams are illustrative. Williams was a great poet as well as a respected physician. In his 60s, he</w:t>
      </w:r>
      <w:r>
        <w:rPr>
          <w:spacing w:val="-1"/>
        </w:rPr>
        <w:t> </w:t>
      </w:r>
      <w:r>
        <w:rPr/>
        <w:t>suffered a</w:t>
      </w:r>
      <w:r>
        <w:rPr>
          <w:spacing w:val="-1"/>
        </w:rPr>
        <w:t> </w:t>
      </w:r>
      <w:r>
        <w:rPr/>
        <w:t>stroke</w:t>
      </w:r>
      <w:r>
        <w:rPr>
          <w:spacing w:val="-1"/>
        </w:rPr>
        <w:t> </w:t>
      </w:r>
      <w:r>
        <w:rPr/>
        <w:t>that prevented him from practicing</w:t>
      </w:r>
      <w:r>
        <w:rPr>
          <w:spacing w:val="-4"/>
        </w:rPr>
        <w:t> </w:t>
      </w:r>
      <w:r>
        <w:rPr/>
        <w:t>medicine.</w:t>
      </w:r>
      <w:r>
        <w:rPr>
          <w:spacing w:val="-10"/>
        </w:rPr>
        <w:t> </w:t>
      </w:r>
      <w:r>
        <w:rPr/>
        <w:t>The</w:t>
      </w:r>
      <w:r>
        <w:rPr>
          <w:spacing w:val="-5"/>
        </w:rPr>
        <w:t> </w:t>
      </w:r>
      <w:r>
        <w:rPr/>
        <w:t>stroke</w:t>
      </w:r>
      <w:r>
        <w:rPr>
          <w:spacing w:val="-5"/>
        </w:rPr>
        <w:t> </w:t>
      </w:r>
      <w:r>
        <w:rPr/>
        <w:t>did</w:t>
      </w:r>
      <w:r>
        <w:rPr>
          <w:spacing w:val="-4"/>
        </w:rPr>
        <w:t> </w:t>
      </w:r>
      <w:r>
        <w:rPr/>
        <w:t>not</w:t>
      </w:r>
      <w:r>
        <w:rPr>
          <w:spacing w:val="-4"/>
        </w:rPr>
        <w:t> </w:t>
      </w:r>
      <w:r>
        <w:rPr/>
        <w:t>affect</w:t>
      </w:r>
      <w:r>
        <w:rPr>
          <w:spacing w:val="-4"/>
        </w:rPr>
        <w:t> </w:t>
      </w:r>
      <w:r>
        <w:rPr/>
        <w:t>his</w:t>
      </w:r>
      <w:r>
        <w:rPr>
          <w:spacing w:val="-4"/>
        </w:rPr>
        <w:t> </w:t>
      </w:r>
      <w:r>
        <w:rPr/>
        <w:t>intellectual</w:t>
      </w:r>
      <w:r>
        <w:rPr>
          <w:spacing w:val="-4"/>
        </w:rPr>
        <w:t> </w:t>
      </w:r>
      <w:r>
        <w:rPr/>
        <w:t>abilities,</w:t>
      </w:r>
      <w:r>
        <w:rPr>
          <w:spacing w:val="-4"/>
        </w:rPr>
        <w:t> </w:t>
      </w:r>
      <w:r>
        <w:rPr/>
        <w:t>but</w:t>
      </w:r>
      <w:r>
        <w:rPr>
          <w:spacing w:val="-4"/>
        </w:rPr>
        <w:t> </w:t>
      </w:r>
      <w:r>
        <w:rPr/>
        <w:t>he became so severely depressed that he needed psychiatric hospitalization.</w:t>
      </w:r>
    </w:p>
    <w:p>
      <w:pPr>
        <w:pStyle w:val="BodyText"/>
        <w:spacing w:line="299" w:lineRule="exact"/>
      </w:pPr>
      <w:r>
        <w:rPr/>
        <w:t>Nonetheless,</w:t>
      </w:r>
      <w:r>
        <w:rPr>
          <w:spacing w:val="-11"/>
        </w:rPr>
        <w:t> </w:t>
      </w:r>
      <w:r>
        <w:rPr/>
        <w:t>Williams,</w:t>
      </w:r>
      <w:r>
        <w:rPr>
          <w:spacing w:val="-4"/>
        </w:rPr>
        <w:t> </w:t>
      </w:r>
      <w:r>
        <w:rPr/>
        <w:t>with</w:t>
      </w:r>
      <w:r>
        <w:rPr>
          <w:spacing w:val="-3"/>
        </w:rPr>
        <w:t> </w:t>
      </w:r>
      <w:r>
        <w:rPr/>
        <w:t>the</w:t>
      </w:r>
      <w:r>
        <w:rPr>
          <w:spacing w:val="-4"/>
        </w:rPr>
        <w:t> </w:t>
      </w:r>
      <w:r>
        <w:rPr/>
        <w:t>help</w:t>
      </w:r>
      <w:r>
        <w:rPr>
          <w:spacing w:val="-3"/>
        </w:rPr>
        <w:t> </w:t>
      </w:r>
      <w:r>
        <w:rPr/>
        <w:t>of</w:t>
      </w:r>
      <w:r>
        <w:rPr>
          <w:spacing w:val="-3"/>
        </w:rPr>
        <w:t> </w:t>
      </w:r>
      <w:r>
        <w:rPr/>
        <w:t>treatment</w:t>
      </w:r>
      <w:r>
        <w:rPr>
          <w:spacing w:val="-4"/>
        </w:rPr>
        <w:t> </w:t>
      </w:r>
      <w:r>
        <w:rPr/>
        <w:t>for</w:t>
      </w:r>
      <w:r>
        <w:rPr>
          <w:spacing w:val="-3"/>
        </w:rPr>
        <w:t> </w:t>
      </w:r>
      <w:r>
        <w:rPr/>
        <w:t>a</w:t>
      </w:r>
      <w:r>
        <w:rPr>
          <w:spacing w:val="-4"/>
        </w:rPr>
        <w:t> </w:t>
      </w:r>
      <w:r>
        <w:rPr/>
        <w:t>year,</w:t>
      </w:r>
      <w:r>
        <w:rPr>
          <w:spacing w:val="-3"/>
        </w:rPr>
        <w:t> </w:t>
      </w:r>
      <w:r>
        <w:rPr/>
        <w:t>surmounted</w:t>
      </w:r>
      <w:r>
        <w:rPr>
          <w:spacing w:val="-3"/>
        </w:rPr>
        <w:t> </w:t>
      </w:r>
      <w:r>
        <w:rPr>
          <w:spacing w:val="-5"/>
        </w:rPr>
        <w:t>the</w:t>
      </w:r>
    </w:p>
    <w:p>
      <w:pPr>
        <w:pStyle w:val="BodyText"/>
        <w:ind w:right="1503"/>
      </w:pPr>
      <w:r>
        <w:rPr/>
        <w:t>depression and for the next 10 years wrote luminous poetry, including the Pulitzer Prize-winning </w:t>
      </w:r>
      <w:r>
        <w:rPr>
          <w:i/>
        </w:rPr>
        <w:t>Pictures From Bruegel, </w:t>
      </w:r>
      <w:r>
        <w:rPr/>
        <w:t>which was published when he was 79. In his later life, Williams wrote about “old age that adds as it takes</w:t>
      </w:r>
      <w:r>
        <w:rPr>
          <w:spacing w:val="-5"/>
        </w:rPr>
        <w:t> </w:t>
      </w:r>
      <w:r>
        <w:rPr/>
        <w:t>away.”</w:t>
      </w:r>
      <w:r>
        <w:rPr>
          <w:spacing w:val="-11"/>
        </w:rPr>
        <w:t> </w:t>
      </w:r>
      <w:r>
        <w:rPr/>
        <w:t>What</w:t>
      </w:r>
      <w:r>
        <w:rPr>
          <w:spacing w:val="-11"/>
        </w:rPr>
        <w:t> </w:t>
      </w:r>
      <w:r>
        <w:rPr/>
        <w:t>Williams</w:t>
      </w:r>
      <w:r>
        <w:rPr>
          <w:spacing w:val="-5"/>
        </w:rPr>
        <w:t> </w:t>
      </w:r>
      <w:r>
        <w:rPr/>
        <w:t>and</w:t>
      </w:r>
      <w:r>
        <w:rPr>
          <w:spacing w:val="-5"/>
        </w:rPr>
        <w:t> </w:t>
      </w:r>
      <w:r>
        <w:rPr/>
        <w:t>his</w:t>
      </w:r>
      <w:r>
        <w:rPr>
          <w:spacing w:val="-5"/>
        </w:rPr>
        <w:t> </w:t>
      </w:r>
      <w:r>
        <w:rPr/>
        <w:t>poetry</w:t>
      </w:r>
      <w:r>
        <w:rPr>
          <w:spacing w:val="-5"/>
        </w:rPr>
        <w:t> </w:t>
      </w:r>
      <w:r>
        <w:rPr/>
        <w:t>epitomize</w:t>
      </w:r>
      <w:r>
        <w:rPr>
          <w:spacing w:val="-6"/>
        </w:rPr>
        <w:t> </w:t>
      </w:r>
      <w:r>
        <w:rPr/>
        <w:t>is</w:t>
      </w:r>
      <w:r>
        <w:rPr>
          <w:spacing w:val="-5"/>
        </w:rPr>
        <w:t> </w:t>
      </w:r>
      <w:r>
        <w:rPr/>
        <w:t>that</w:t>
      </w:r>
      <w:r>
        <w:rPr>
          <w:spacing w:val="-5"/>
        </w:rPr>
        <w:t> </w:t>
      </w:r>
      <w:r>
        <w:rPr/>
        <w:t>age</w:t>
      </w:r>
      <w:r>
        <w:rPr>
          <w:spacing w:val="-6"/>
        </w:rPr>
        <w:t> </w:t>
      </w:r>
      <w:r>
        <w:rPr/>
        <w:t>can</w:t>
      </w:r>
      <w:r>
        <w:rPr>
          <w:spacing w:val="-5"/>
        </w:rPr>
        <w:t> </w:t>
      </w:r>
      <w:r>
        <w:rPr/>
        <w:t>be</w:t>
      </w:r>
      <w:r>
        <w:rPr>
          <w:spacing w:val="-6"/>
        </w:rPr>
        <w:t> </w:t>
      </w:r>
      <w:r>
        <w:rPr/>
        <w:t>the catalyst for tapping into creative potential (</w:t>
      </w:r>
      <w:r>
        <w:rPr>
          <w:i/>
        </w:rPr>
        <w:t>Cohen</w:t>
      </w:r>
      <w:r>
        <w:rPr/>
        <w:t>).</w:t>
      </w:r>
    </w:p>
    <w:p>
      <w:pPr>
        <w:pStyle w:val="BodyText"/>
        <w:spacing w:before="309"/>
        <w:ind w:right="1455"/>
      </w:pPr>
      <w:r>
        <w:rPr/>
        <w:t>Loss</w:t>
      </w:r>
      <w:r>
        <w:rPr>
          <w:spacing w:val="-4"/>
        </w:rPr>
        <w:t> </w:t>
      </w:r>
      <w:r>
        <w:rPr/>
        <w:t>of</w:t>
      </w:r>
      <w:r>
        <w:rPr>
          <w:spacing w:val="-3"/>
        </w:rPr>
        <w:t> </w:t>
      </w:r>
      <w:r>
        <w:rPr/>
        <w:t>a</w:t>
      </w:r>
      <w:r>
        <w:rPr>
          <w:spacing w:val="-4"/>
        </w:rPr>
        <w:t> </w:t>
      </w:r>
      <w:r>
        <w:rPr/>
        <w:t>spouse</w:t>
      </w:r>
      <w:r>
        <w:rPr>
          <w:spacing w:val="-4"/>
        </w:rPr>
        <w:t> </w:t>
      </w:r>
      <w:r>
        <w:rPr/>
        <w:t>is</w:t>
      </w:r>
      <w:r>
        <w:rPr>
          <w:spacing w:val="-3"/>
        </w:rPr>
        <w:t> </w:t>
      </w:r>
      <w:r>
        <w:rPr/>
        <w:t>common</w:t>
      </w:r>
      <w:r>
        <w:rPr>
          <w:spacing w:val="-3"/>
        </w:rPr>
        <w:t> </w:t>
      </w:r>
      <w:r>
        <w:rPr/>
        <w:t>in</w:t>
      </w:r>
      <w:r>
        <w:rPr>
          <w:spacing w:val="-3"/>
        </w:rPr>
        <w:t> </w:t>
      </w:r>
      <w:r>
        <w:rPr/>
        <w:t>late</w:t>
      </w:r>
      <w:r>
        <w:rPr>
          <w:spacing w:val="-4"/>
        </w:rPr>
        <w:t> </w:t>
      </w:r>
      <w:r>
        <w:rPr/>
        <w:t>life.</w:t>
      </w:r>
      <w:r>
        <w:rPr>
          <w:spacing w:val="-18"/>
        </w:rPr>
        <w:t> </w:t>
      </w:r>
      <w:r>
        <w:rPr/>
        <w:t>About</w:t>
      </w:r>
      <w:r>
        <w:rPr>
          <w:spacing w:val="-3"/>
        </w:rPr>
        <w:t> </w:t>
      </w:r>
      <w:r>
        <w:rPr/>
        <w:t>800,000</w:t>
      </w:r>
      <w:r>
        <w:rPr>
          <w:spacing w:val="-3"/>
        </w:rPr>
        <w:t> </w:t>
      </w:r>
      <w:r>
        <w:rPr/>
        <w:t>older</w:t>
      </w:r>
      <w:r>
        <w:rPr>
          <w:spacing w:val="-18"/>
        </w:rPr>
        <w:t> </w:t>
      </w:r>
      <w:r>
        <w:rPr/>
        <w:t>Americans</w:t>
      </w:r>
      <w:r>
        <w:rPr>
          <w:spacing w:val="-3"/>
        </w:rPr>
        <w:t> </w:t>
      </w:r>
      <w:r>
        <w:rPr/>
        <w:t>are widowed each year. Bereavement is a natural response to death of a loved one. Its features, almost universally recognized, include crying and sorrow, anxiety and agitation, insomnia, and loss of appetite (</w:t>
      </w:r>
      <w:r>
        <w:rPr>
          <w:i/>
        </w:rPr>
        <w:t>Institute of Medicine</w:t>
      </w:r>
      <w:r>
        <w:rPr>
          <w:i/>
        </w:rPr>
        <w:t> [IOM]</w:t>
      </w:r>
      <w:r>
        <w:rPr/>
        <w:t>).</w:t>
      </w:r>
      <w:r>
        <w:rPr>
          <w:spacing w:val="-4"/>
        </w:rPr>
        <w:t> </w:t>
      </w:r>
      <w:r>
        <w:rPr/>
        <w:t>This constellation of symptoms, while overlapping somewhat with major depression, does not by itself constitute a mental disorder. Even though bereavement of less than 2 months’</w:t>
      </w:r>
      <w:r>
        <w:rPr>
          <w:spacing w:val="-12"/>
        </w:rPr>
        <w:t> </w:t>
      </w:r>
      <w:r>
        <w:rPr/>
        <w:t>duration is not considered a mental disorder, it still warrants clinical attention. The justification for clinical attention is that bereavement, as a highly stressful event, increases the probability of, and may cause or exacerbate, mental </w:t>
      </w:r>
      <w:r>
        <w:rPr>
          <w:i/>
        </w:rPr>
        <w:t>and </w:t>
      </w:r>
      <w:r>
        <w:rPr/>
        <w:t>somatic </w:t>
      </w:r>
      <w:r>
        <w:rPr>
          <w:spacing w:val="-2"/>
        </w:rPr>
        <w:t>disorders.</w:t>
      </w:r>
    </w:p>
    <w:p>
      <w:pPr>
        <w:pStyle w:val="BodyText"/>
        <w:spacing w:before="299"/>
        <w:ind w:right="1455"/>
      </w:pPr>
      <w:r>
        <w:rPr/>
        <w:t>Bereavement</w:t>
      </w:r>
      <w:r>
        <w:rPr>
          <w:spacing w:val="-5"/>
        </w:rPr>
        <w:t> </w:t>
      </w:r>
      <w:r>
        <w:rPr/>
        <w:t>is</w:t>
      </w:r>
      <w:r>
        <w:rPr>
          <w:spacing w:val="-5"/>
        </w:rPr>
        <w:t> </w:t>
      </w:r>
      <w:r>
        <w:rPr/>
        <w:t>an</w:t>
      </w:r>
      <w:r>
        <w:rPr>
          <w:spacing w:val="-5"/>
        </w:rPr>
        <w:t> </w:t>
      </w:r>
      <w:r>
        <w:rPr/>
        <w:t>important</w:t>
      </w:r>
      <w:r>
        <w:rPr>
          <w:spacing w:val="-5"/>
        </w:rPr>
        <w:t> </w:t>
      </w:r>
      <w:r>
        <w:rPr/>
        <w:t>and</w:t>
      </w:r>
      <w:r>
        <w:rPr>
          <w:spacing w:val="-5"/>
        </w:rPr>
        <w:t> </w:t>
      </w:r>
      <w:r>
        <w:rPr/>
        <w:t>well-established</w:t>
      </w:r>
      <w:r>
        <w:rPr>
          <w:spacing w:val="-5"/>
        </w:rPr>
        <w:t> </w:t>
      </w:r>
      <w:r>
        <w:rPr/>
        <w:t>risk</w:t>
      </w:r>
      <w:r>
        <w:rPr>
          <w:spacing w:val="-5"/>
        </w:rPr>
        <w:t> </w:t>
      </w:r>
      <w:r>
        <w:rPr/>
        <w:t>factor</w:t>
      </w:r>
      <w:r>
        <w:rPr>
          <w:spacing w:val="-5"/>
        </w:rPr>
        <w:t> </w:t>
      </w:r>
      <w:r>
        <w:rPr/>
        <w:t>for</w:t>
      </w:r>
      <w:r>
        <w:rPr>
          <w:spacing w:val="-5"/>
        </w:rPr>
        <w:t> </w:t>
      </w:r>
      <w:r>
        <w:rPr/>
        <w:t>depression. At least 10 to 20 percent of widows and widowers develop clinically significant depression during the first year of bereavement. Without treatment, such depressions tend to persist, become chronic, and lead to further disability and impairments in general health, including alterations in endocrine and immune function (</w:t>
      </w:r>
      <w:r>
        <w:rPr>
          <w:i/>
        </w:rPr>
        <w:t>Zisook &amp; Shuchter,</w:t>
      </w:r>
      <w:r>
        <w:rPr>
          <w:i/>
          <w:spacing w:val="40"/>
        </w:rPr>
        <w:t> </w:t>
      </w:r>
      <w:r>
        <w:rPr>
          <w:i/>
        </w:rPr>
        <w:t>Zisook et al.</w:t>
      </w:r>
      <w:r>
        <w:rPr/>
        <w:t>). Several preventive interventions, including participation in self-help groups, have</w:t>
      </w:r>
    </w:p>
    <w:p>
      <w:pPr>
        <w:pStyle w:val="BodyText"/>
        <w:spacing w:after="0"/>
        <w:sectPr>
          <w:pgSz w:w="12240" w:h="15840"/>
          <w:pgMar w:header="744" w:footer="0" w:top="1000" w:bottom="280" w:left="1080" w:right="360"/>
        </w:sectPr>
      </w:pPr>
    </w:p>
    <w:p>
      <w:pPr>
        <w:pStyle w:val="BodyText"/>
        <w:spacing w:before="94"/>
        <w:ind w:left="0"/>
      </w:pPr>
    </w:p>
    <w:p>
      <w:pPr>
        <w:pStyle w:val="BodyText"/>
        <w:ind w:right="1721"/>
      </w:pPr>
      <w:r>
        <w:rPr/>
        <w:t>been</w:t>
      </w:r>
      <w:r>
        <w:rPr>
          <w:spacing w:val="-5"/>
        </w:rPr>
        <w:t> </w:t>
      </w:r>
      <w:r>
        <w:rPr/>
        <w:t>shown</w:t>
      </w:r>
      <w:r>
        <w:rPr>
          <w:spacing w:val="-5"/>
        </w:rPr>
        <w:t> </w:t>
      </w:r>
      <w:r>
        <w:rPr/>
        <w:t>to</w:t>
      </w:r>
      <w:r>
        <w:rPr>
          <w:spacing w:val="-5"/>
        </w:rPr>
        <w:t> </w:t>
      </w:r>
      <w:r>
        <w:rPr/>
        <w:t>prevent</w:t>
      </w:r>
      <w:r>
        <w:rPr>
          <w:spacing w:val="-5"/>
        </w:rPr>
        <w:t> </w:t>
      </w:r>
      <w:r>
        <w:rPr/>
        <w:t>depression</w:t>
      </w:r>
      <w:r>
        <w:rPr>
          <w:spacing w:val="-5"/>
        </w:rPr>
        <w:t> </w:t>
      </w:r>
      <w:r>
        <w:rPr/>
        <w:t>among</w:t>
      </w:r>
      <w:r>
        <w:rPr>
          <w:spacing w:val="-5"/>
        </w:rPr>
        <w:t> </w:t>
      </w:r>
      <w:r>
        <w:rPr/>
        <w:t>widows</w:t>
      </w:r>
      <w:r>
        <w:rPr>
          <w:spacing w:val="-6"/>
        </w:rPr>
        <w:t> </w:t>
      </w:r>
      <w:r>
        <w:rPr/>
        <w:t>and</w:t>
      </w:r>
      <w:r>
        <w:rPr>
          <w:spacing w:val="-5"/>
        </w:rPr>
        <w:t> </w:t>
      </w:r>
      <w:r>
        <w:rPr/>
        <w:t>widowers,</w:t>
      </w:r>
      <w:r>
        <w:rPr>
          <w:spacing w:val="-5"/>
        </w:rPr>
        <w:t> </w:t>
      </w:r>
      <w:r>
        <w:rPr/>
        <w:t>although one study suggested that self-help groups can exacerbate depressive symptoms in certain individuals (</w:t>
      </w:r>
      <w:r>
        <w:rPr>
          <w:i/>
        </w:rPr>
        <w:t>Levy et al.</w:t>
      </w:r>
      <w:r>
        <w:rPr/>
        <w:t>).</w:t>
      </w:r>
    </w:p>
    <w:p>
      <w:pPr>
        <w:pStyle w:val="BodyText"/>
        <w:spacing w:before="314"/>
        <w:ind w:right="1503"/>
      </w:pPr>
      <w:r>
        <w:rPr/>
        <w:t>Bereavement-associated depression often coexists with another type of emotional</w:t>
      </w:r>
      <w:r>
        <w:rPr>
          <w:spacing w:val="-4"/>
        </w:rPr>
        <w:t> </w:t>
      </w:r>
      <w:r>
        <w:rPr/>
        <w:t>distress,</w:t>
      </w:r>
      <w:r>
        <w:rPr>
          <w:spacing w:val="-4"/>
        </w:rPr>
        <w:t> </w:t>
      </w:r>
      <w:r>
        <w:rPr/>
        <w:t>which</w:t>
      </w:r>
      <w:r>
        <w:rPr>
          <w:spacing w:val="-4"/>
        </w:rPr>
        <w:t> </w:t>
      </w:r>
      <w:r>
        <w:rPr/>
        <w:t>has</w:t>
      </w:r>
      <w:r>
        <w:rPr>
          <w:spacing w:val="-5"/>
        </w:rPr>
        <w:t> </w:t>
      </w:r>
      <w:r>
        <w:rPr/>
        <w:t>been</w:t>
      </w:r>
      <w:r>
        <w:rPr>
          <w:spacing w:val="-4"/>
        </w:rPr>
        <w:t> </w:t>
      </w:r>
      <w:r>
        <w:rPr/>
        <w:t>termed</w:t>
      </w:r>
      <w:r>
        <w:rPr>
          <w:spacing w:val="-4"/>
        </w:rPr>
        <w:t> </w:t>
      </w:r>
      <w:r>
        <w:rPr/>
        <w:t>traumatic</w:t>
      </w:r>
      <w:r>
        <w:rPr>
          <w:spacing w:val="-4"/>
        </w:rPr>
        <w:t> </w:t>
      </w:r>
      <w:r>
        <w:rPr/>
        <w:t>grief</w:t>
      </w:r>
      <w:r>
        <w:rPr>
          <w:spacing w:val="-4"/>
        </w:rPr>
        <w:t> </w:t>
      </w:r>
      <w:r>
        <w:rPr/>
        <w:t>(</w:t>
      </w:r>
      <w:r>
        <w:rPr>
          <w:i/>
        </w:rPr>
        <w:t>Prigerson</w:t>
      </w:r>
      <w:r>
        <w:rPr>
          <w:i/>
          <w:spacing w:val="-4"/>
        </w:rPr>
        <w:t> </w:t>
      </w:r>
      <w:r>
        <w:rPr>
          <w:i/>
        </w:rPr>
        <w:t>et</w:t>
      </w:r>
      <w:r>
        <w:rPr>
          <w:i/>
          <w:spacing w:val="-4"/>
        </w:rPr>
        <w:t> </w:t>
      </w:r>
      <w:r>
        <w:rPr>
          <w:i/>
        </w:rPr>
        <w:t>al.,</w:t>
      </w:r>
      <w:r>
        <w:rPr>
          <w:i/>
        </w:rPr>
        <w:t> in press</w:t>
      </w:r>
      <w:r>
        <w:rPr/>
        <w:t>). The symptoms of traumatic grief appear to be a mixture</w:t>
      </w:r>
    </w:p>
    <w:p>
      <w:pPr>
        <w:pStyle w:val="BodyText"/>
        <w:spacing w:line="237" w:lineRule="auto"/>
        <w:ind w:right="1447"/>
      </w:pPr>
      <w:r>
        <w:rPr/>
        <w:t>of symptoms of both pathological grief and posttraumatic stress disorder (</w:t>
      </w:r>
      <w:r>
        <w:rPr>
          <w:i/>
        </w:rPr>
        <w:t>Frank et al.</w:t>
      </w:r>
      <w:r>
        <w:rPr/>
        <w:t>). Such symptoms are extremely disabling, associated with functional and health impairment and with persistent suicidal thoughts, and may</w:t>
      </w:r>
      <w:r>
        <w:rPr>
          <w:spacing w:val="-4"/>
        </w:rPr>
        <w:t> </w:t>
      </w:r>
      <w:r>
        <w:rPr/>
        <w:t>well</w:t>
      </w:r>
      <w:r>
        <w:rPr>
          <w:spacing w:val="-4"/>
        </w:rPr>
        <w:t> </w:t>
      </w:r>
      <w:r>
        <w:rPr/>
        <w:t>respond</w:t>
      </w:r>
      <w:r>
        <w:rPr>
          <w:spacing w:val="-4"/>
        </w:rPr>
        <w:t> </w:t>
      </w:r>
      <w:r>
        <w:rPr/>
        <w:t>to</w:t>
      </w:r>
      <w:r>
        <w:rPr>
          <w:spacing w:val="-4"/>
        </w:rPr>
        <w:t> </w:t>
      </w:r>
      <w:r>
        <w:rPr/>
        <w:t>pharmacotherapy</w:t>
      </w:r>
      <w:r>
        <w:rPr>
          <w:spacing w:val="-4"/>
        </w:rPr>
        <w:t> </w:t>
      </w:r>
      <w:r>
        <w:rPr/>
        <w:t>(</w:t>
      </w:r>
      <w:r>
        <w:rPr>
          <w:i/>
        </w:rPr>
        <w:t>Zygmont</w:t>
      </w:r>
      <w:r>
        <w:rPr>
          <w:i/>
          <w:spacing w:val="-4"/>
        </w:rPr>
        <w:t> </w:t>
      </w:r>
      <w:r>
        <w:rPr>
          <w:i/>
        </w:rPr>
        <w:t>et</w:t>
      </w:r>
      <w:r>
        <w:rPr>
          <w:i/>
          <w:spacing w:val="-4"/>
        </w:rPr>
        <w:t> </w:t>
      </w:r>
      <w:r>
        <w:rPr>
          <w:i/>
        </w:rPr>
        <w:t>al.</w:t>
      </w:r>
      <w:r>
        <w:rPr/>
        <w:t>).</w:t>
      </w:r>
      <w:r>
        <w:rPr>
          <w:spacing w:val="-4"/>
        </w:rPr>
        <w:t> </w:t>
      </w:r>
      <w:r>
        <w:rPr/>
        <w:t>Increased</w:t>
      </w:r>
      <w:r>
        <w:rPr>
          <w:spacing w:val="-4"/>
        </w:rPr>
        <w:t> </w:t>
      </w:r>
      <w:r>
        <w:rPr/>
        <w:t>illness</w:t>
      </w:r>
      <w:r>
        <w:rPr>
          <w:spacing w:val="-5"/>
        </w:rPr>
        <w:t> </w:t>
      </w:r>
      <w:r>
        <w:rPr/>
        <w:t>and mortality from suicide are the most serious consequences of late-life depression. The dynamics around loss in later life need greater clarification. One pivotal question is why some, in confronting loss with aging, succumb to depression and suicide—which, as noted earlier, has its highest</w:t>
      </w:r>
    </w:p>
    <w:p>
      <w:pPr>
        <w:pStyle w:val="BodyText"/>
        <w:spacing w:before="4"/>
        <w:ind w:right="1494"/>
      </w:pPr>
      <w:r>
        <w:rPr/>
        <w:t>frequency after age 65—while others respond with new adaptive strategies. Research</w:t>
      </w:r>
      <w:r>
        <w:rPr>
          <w:spacing w:val="-4"/>
        </w:rPr>
        <w:t> </w:t>
      </w:r>
      <w:r>
        <w:rPr/>
        <w:t>on</w:t>
      </w:r>
      <w:r>
        <w:rPr>
          <w:spacing w:val="-4"/>
        </w:rPr>
        <w:t> </w:t>
      </w:r>
      <w:r>
        <w:rPr/>
        <w:t>health</w:t>
      </w:r>
      <w:r>
        <w:rPr>
          <w:spacing w:val="-4"/>
        </w:rPr>
        <w:t> </w:t>
      </w:r>
      <w:r>
        <w:rPr/>
        <w:t>promotion</w:t>
      </w:r>
      <w:r>
        <w:rPr>
          <w:spacing w:val="-4"/>
        </w:rPr>
        <w:t> </w:t>
      </w:r>
      <w:r>
        <w:rPr/>
        <w:t>also</w:t>
      </w:r>
      <w:r>
        <w:rPr>
          <w:spacing w:val="-4"/>
        </w:rPr>
        <w:t> </w:t>
      </w:r>
      <w:r>
        <w:rPr/>
        <w:t>needs</w:t>
      </w:r>
      <w:r>
        <w:rPr>
          <w:spacing w:val="-5"/>
        </w:rPr>
        <w:t> </w:t>
      </w:r>
      <w:r>
        <w:rPr/>
        <w:t>to</w:t>
      </w:r>
      <w:r>
        <w:rPr>
          <w:spacing w:val="-4"/>
        </w:rPr>
        <w:t> </w:t>
      </w:r>
      <w:r>
        <w:rPr/>
        <w:t>identify</w:t>
      </w:r>
      <w:r>
        <w:rPr>
          <w:spacing w:val="-4"/>
        </w:rPr>
        <w:t> </w:t>
      </w:r>
      <w:r>
        <w:rPr/>
        <w:t>ways</w:t>
      </w:r>
      <w:r>
        <w:rPr>
          <w:spacing w:val="-5"/>
        </w:rPr>
        <w:t> </w:t>
      </w:r>
      <w:r>
        <w:rPr/>
        <w:t>to</w:t>
      </w:r>
      <w:r>
        <w:rPr>
          <w:spacing w:val="-4"/>
        </w:rPr>
        <w:t> </w:t>
      </w:r>
      <w:r>
        <w:rPr/>
        <w:t>prevent</w:t>
      </w:r>
      <w:r>
        <w:rPr>
          <w:spacing w:val="-4"/>
        </w:rPr>
        <w:t> </w:t>
      </w:r>
      <w:r>
        <w:rPr/>
        <w:t>adverse reactions and to promote positive responses to loss in later life. Meanwhile, despite cultural attitudes that older persons can handle bereavement by themselves or with support from family and friends, it is imperative that those who are unable to cope be encouraged to access mental health services. Bereavement is not a mental disorder but, if unattended to, has serious mental health and other health consequences.</w:t>
      </w:r>
    </w:p>
    <w:p>
      <w:pPr>
        <w:pStyle w:val="Heading3"/>
        <w:spacing w:before="304"/>
      </w:pPr>
      <w:r>
        <w:rPr>
          <w:spacing w:val="-2"/>
        </w:rPr>
        <w:t>Disorders</w:t>
      </w:r>
    </w:p>
    <w:p>
      <w:pPr>
        <w:pStyle w:val="BodyText"/>
        <w:spacing w:before="316"/>
        <w:ind w:left="0"/>
        <w:rPr>
          <w:b/>
        </w:rPr>
      </w:pPr>
    </w:p>
    <w:p>
      <w:pPr>
        <w:pStyle w:val="BodyText"/>
        <w:ind w:right="1806"/>
        <w:jc w:val="both"/>
      </w:pPr>
      <w:r>
        <w:rPr/>
        <w:t>Older</w:t>
      </w:r>
      <w:r>
        <w:rPr>
          <w:spacing w:val="-3"/>
        </w:rPr>
        <w:t> </w:t>
      </w:r>
      <w:r>
        <w:rPr/>
        <w:t>adults</w:t>
      </w:r>
      <w:r>
        <w:rPr>
          <w:spacing w:val="-4"/>
        </w:rPr>
        <w:t> </w:t>
      </w:r>
      <w:r>
        <w:rPr/>
        <w:t>are</w:t>
      </w:r>
      <w:r>
        <w:rPr>
          <w:spacing w:val="-3"/>
        </w:rPr>
        <w:t> </w:t>
      </w:r>
      <w:r>
        <w:rPr/>
        <w:t>encumbered</w:t>
      </w:r>
      <w:r>
        <w:rPr>
          <w:spacing w:val="-4"/>
        </w:rPr>
        <w:t> </w:t>
      </w:r>
      <w:r>
        <w:rPr/>
        <w:t>by</w:t>
      </w:r>
      <w:r>
        <w:rPr>
          <w:spacing w:val="-4"/>
        </w:rPr>
        <w:t> </w:t>
      </w:r>
      <w:r>
        <w:rPr/>
        <w:t>many</w:t>
      </w:r>
      <w:r>
        <w:rPr>
          <w:spacing w:val="-4"/>
        </w:rPr>
        <w:t> </w:t>
      </w:r>
      <w:r>
        <w:rPr/>
        <w:t>of</w:t>
      </w:r>
      <w:r>
        <w:rPr>
          <w:spacing w:val="-4"/>
        </w:rPr>
        <w:t> </w:t>
      </w:r>
      <w:r>
        <w:rPr/>
        <w:t>the</w:t>
      </w:r>
      <w:r>
        <w:rPr>
          <w:spacing w:val="-4"/>
        </w:rPr>
        <w:t> </w:t>
      </w:r>
      <w:r>
        <w:rPr/>
        <w:t>same</w:t>
      </w:r>
      <w:r>
        <w:rPr>
          <w:spacing w:val="-4"/>
        </w:rPr>
        <w:t> </w:t>
      </w:r>
      <w:r>
        <w:rPr/>
        <w:t>mental</w:t>
      </w:r>
      <w:r>
        <w:rPr>
          <w:spacing w:val="-4"/>
        </w:rPr>
        <w:t> </w:t>
      </w:r>
      <w:r>
        <w:rPr/>
        <w:t>disorders</w:t>
      </w:r>
      <w:r>
        <w:rPr>
          <w:spacing w:val="-4"/>
        </w:rPr>
        <w:t> </w:t>
      </w:r>
      <w:r>
        <w:rPr/>
        <w:t>as</w:t>
      </w:r>
      <w:r>
        <w:rPr>
          <w:spacing w:val="-3"/>
        </w:rPr>
        <w:t> </w:t>
      </w:r>
      <w:r>
        <w:rPr/>
        <w:t>are other</w:t>
      </w:r>
      <w:r>
        <w:rPr>
          <w:spacing w:val="-1"/>
        </w:rPr>
        <w:t> </w:t>
      </w:r>
      <w:r>
        <w:rPr/>
        <w:t>adults;</w:t>
      </w:r>
      <w:r>
        <w:rPr>
          <w:spacing w:val="-2"/>
        </w:rPr>
        <w:t> </w:t>
      </w:r>
      <w:r>
        <w:rPr/>
        <w:t>however,</w:t>
      </w:r>
      <w:r>
        <w:rPr>
          <w:spacing w:val="-2"/>
        </w:rPr>
        <w:t> </w:t>
      </w:r>
      <w:r>
        <w:rPr/>
        <w:t>the</w:t>
      </w:r>
      <w:r>
        <w:rPr>
          <w:spacing w:val="-2"/>
        </w:rPr>
        <w:t> </w:t>
      </w:r>
      <w:r>
        <w:rPr/>
        <w:t>prevalence,</w:t>
      </w:r>
      <w:r>
        <w:rPr>
          <w:spacing w:val="-2"/>
        </w:rPr>
        <w:t> </w:t>
      </w:r>
      <w:r>
        <w:rPr/>
        <w:t>nature,</w:t>
      </w:r>
      <w:r>
        <w:rPr>
          <w:spacing w:val="-2"/>
        </w:rPr>
        <w:t> </w:t>
      </w:r>
      <w:r>
        <w:rPr/>
        <w:t>and</w:t>
      </w:r>
      <w:r>
        <w:rPr>
          <w:spacing w:val="-2"/>
        </w:rPr>
        <w:t> </w:t>
      </w:r>
      <w:r>
        <w:rPr/>
        <w:t>course</w:t>
      </w:r>
      <w:r>
        <w:rPr>
          <w:spacing w:val="-2"/>
        </w:rPr>
        <w:t> </w:t>
      </w:r>
      <w:r>
        <w:rPr/>
        <w:t>of</w:t>
      </w:r>
      <w:r>
        <w:rPr>
          <w:spacing w:val="-1"/>
        </w:rPr>
        <w:t> </w:t>
      </w:r>
      <w:r>
        <w:rPr/>
        <w:t>each</w:t>
      </w:r>
      <w:r>
        <w:rPr>
          <w:spacing w:val="-1"/>
        </w:rPr>
        <w:t> </w:t>
      </w:r>
      <w:r>
        <w:rPr/>
        <w:t>disorder may be very different. This section provides a general overview</w:t>
      </w:r>
    </w:p>
    <w:p>
      <w:pPr>
        <w:pStyle w:val="BodyText"/>
        <w:spacing w:line="237" w:lineRule="auto"/>
        <w:ind w:right="1610"/>
        <w:jc w:val="both"/>
      </w:pPr>
      <w:r>
        <w:rPr/>
        <w:t>of</w:t>
      </w:r>
      <w:r>
        <w:rPr>
          <w:spacing w:val="-4"/>
        </w:rPr>
        <w:t> </w:t>
      </w:r>
      <w:r>
        <w:rPr/>
        <w:t>assessment,</w:t>
      </w:r>
      <w:r>
        <w:rPr>
          <w:spacing w:val="-4"/>
        </w:rPr>
        <w:t> </w:t>
      </w:r>
      <w:r>
        <w:rPr/>
        <w:t>diagnosis,</w:t>
      </w:r>
      <w:r>
        <w:rPr>
          <w:spacing w:val="-4"/>
        </w:rPr>
        <w:t> </w:t>
      </w:r>
      <w:r>
        <w:rPr/>
        <w:t>and</w:t>
      </w:r>
      <w:r>
        <w:rPr>
          <w:spacing w:val="-4"/>
        </w:rPr>
        <w:t> </w:t>
      </w:r>
      <w:r>
        <w:rPr/>
        <w:t>treatment</w:t>
      </w:r>
      <w:r>
        <w:rPr>
          <w:spacing w:val="-5"/>
        </w:rPr>
        <w:t> </w:t>
      </w:r>
      <w:r>
        <w:rPr/>
        <w:t>of</w:t>
      </w:r>
      <w:r>
        <w:rPr>
          <w:spacing w:val="-4"/>
        </w:rPr>
        <w:t> </w:t>
      </w:r>
      <w:r>
        <w:rPr/>
        <w:t>mental</w:t>
      </w:r>
      <w:r>
        <w:rPr>
          <w:spacing w:val="-5"/>
        </w:rPr>
        <w:t> </w:t>
      </w:r>
      <w:r>
        <w:rPr/>
        <w:t>disorders</w:t>
      </w:r>
      <w:r>
        <w:rPr>
          <w:spacing w:val="-5"/>
        </w:rPr>
        <w:t> </w:t>
      </w:r>
      <w:r>
        <w:rPr/>
        <w:t>in</w:t>
      </w:r>
      <w:r>
        <w:rPr>
          <w:spacing w:val="-4"/>
        </w:rPr>
        <w:t> </w:t>
      </w:r>
      <w:r>
        <w:rPr/>
        <w:t>older</w:t>
      </w:r>
      <w:r>
        <w:rPr>
          <w:spacing w:val="-4"/>
        </w:rPr>
        <w:t> </w:t>
      </w:r>
      <w:r>
        <w:rPr/>
        <w:t>people. Its purpose is to describe issues common to many mental disorders.</w:t>
      </w:r>
    </w:p>
    <w:p>
      <w:pPr>
        <w:pStyle w:val="BodyText"/>
        <w:spacing w:before="317"/>
        <w:ind w:left="719" w:right="1478"/>
      </w:pPr>
      <w:r>
        <w:rPr/>
        <w:t>Assessment and diagnosis of late-life mental disorders are especially challenging by virtue of several distinctive characteristics of older adults. First, the clinical presentation of older adults with mental disorders may be different</w:t>
      </w:r>
      <w:r>
        <w:rPr>
          <w:spacing w:val="-4"/>
        </w:rPr>
        <w:t> </w:t>
      </w:r>
      <w:r>
        <w:rPr/>
        <w:t>from</w:t>
      </w:r>
      <w:r>
        <w:rPr>
          <w:spacing w:val="-4"/>
        </w:rPr>
        <w:t> </w:t>
      </w:r>
      <w:r>
        <w:rPr/>
        <w:t>that</w:t>
      </w:r>
      <w:r>
        <w:rPr>
          <w:spacing w:val="-4"/>
        </w:rPr>
        <w:t> </w:t>
      </w:r>
      <w:r>
        <w:rPr/>
        <w:t>of</w:t>
      </w:r>
      <w:r>
        <w:rPr>
          <w:spacing w:val="-3"/>
        </w:rPr>
        <w:t> </w:t>
      </w:r>
      <w:r>
        <w:rPr/>
        <w:t>other</w:t>
      </w:r>
      <w:r>
        <w:rPr>
          <w:spacing w:val="-3"/>
        </w:rPr>
        <w:t> </w:t>
      </w:r>
      <w:r>
        <w:rPr/>
        <w:t>adults,</w:t>
      </w:r>
      <w:r>
        <w:rPr>
          <w:spacing w:val="-3"/>
        </w:rPr>
        <w:t> </w:t>
      </w:r>
      <w:r>
        <w:rPr/>
        <w:t>making</w:t>
      </w:r>
      <w:r>
        <w:rPr>
          <w:spacing w:val="-3"/>
        </w:rPr>
        <w:t> </w:t>
      </w:r>
      <w:r>
        <w:rPr/>
        <w:t>detection</w:t>
      </w:r>
      <w:r>
        <w:rPr>
          <w:spacing w:val="-3"/>
        </w:rPr>
        <w:t> </w:t>
      </w:r>
      <w:r>
        <w:rPr/>
        <w:t>of</w:t>
      </w:r>
      <w:r>
        <w:rPr>
          <w:spacing w:val="-3"/>
        </w:rPr>
        <w:t> </w:t>
      </w:r>
      <w:r>
        <w:rPr/>
        <w:t>treatable</w:t>
      </w:r>
      <w:r>
        <w:rPr>
          <w:spacing w:val="-4"/>
        </w:rPr>
        <w:t> </w:t>
      </w:r>
      <w:r>
        <w:rPr/>
        <w:t>illness</w:t>
      </w:r>
      <w:r>
        <w:rPr>
          <w:spacing w:val="-4"/>
        </w:rPr>
        <w:t> </w:t>
      </w:r>
      <w:r>
        <w:rPr/>
        <w:t>more difficult. For example, many older individuals present with somatic complaints and experience symptoms of depression and anxiety that do not meet the full criteria for depressive or anxiety disorders. The consequences of these sub-syndromal conditions may be just as deleterious as</w:t>
      </w:r>
    </w:p>
    <w:p>
      <w:pPr>
        <w:pStyle w:val="BodyText"/>
        <w:spacing w:after="0"/>
        <w:sectPr>
          <w:pgSz w:w="12240" w:h="15840"/>
          <w:pgMar w:header="744" w:footer="0" w:top="1000" w:bottom="280" w:left="1080" w:right="360"/>
        </w:sectPr>
      </w:pPr>
    </w:p>
    <w:p>
      <w:pPr>
        <w:pStyle w:val="BodyText"/>
        <w:spacing w:before="94"/>
        <w:ind w:left="0"/>
      </w:pPr>
    </w:p>
    <w:p>
      <w:pPr>
        <w:spacing w:before="0"/>
        <w:ind w:left="720" w:right="1770" w:firstLine="0"/>
        <w:jc w:val="left"/>
        <w:rPr>
          <w:sz w:val="28"/>
        </w:rPr>
      </w:pPr>
      <w:r>
        <w:rPr>
          <w:sz w:val="28"/>
        </w:rPr>
        <w:t>the</w:t>
      </w:r>
      <w:r>
        <w:rPr>
          <w:spacing w:val="-5"/>
          <w:sz w:val="28"/>
        </w:rPr>
        <w:t> </w:t>
      </w:r>
      <w:r>
        <w:rPr>
          <w:sz w:val="28"/>
        </w:rPr>
        <w:t>syndromes</w:t>
      </w:r>
      <w:r>
        <w:rPr>
          <w:spacing w:val="-4"/>
          <w:sz w:val="28"/>
        </w:rPr>
        <w:t> </w:t>
      </w:r>
      <w:r>
        <w:rPr>
          <w:sz w:val="28"/>
        </w:rPr>
        <w:t>themselves.</w:t>
      </w:r>
      <w:r>
        <w:rPr>
          <w:spacing w:val="-4"/>
          <w:sz w:val="28"/>
        </w:rPr>
        <w:t> </w:t>
      </w:r>
      <w:r>
        <w:rPr>
          <w:sz w:val="28"/>
        </w:rPr>
        <w:t>Failure</w:t>
      </w:r>
      <w:r>
        <w:rPr>
          <w:spacing w:val="-5"/>
          <w:sz w:val="28"/>
        </w:rPr>
        <w:t> </w:t>
      </w:r>
      <w:r>
        <w:rPr>
          <w:sz w:val="28"/>
        </w:rPr>
        <w:t>to</w:t>
      </w:r>
      <w:r>
        <w:rPr>
          <w:spacing w:val="-4"/>
          <w:sz w:val="28"/>
        </w:rPr>
        <w:t> </w:t>
      </w:r>
      <w:r>
        <w:rPr>
          <w:sz w:val="28"/>
        </w:rPr>
        <w:t>detect</w:t>
      </w:r>
      <w:r>
        <w:rPr>
          <w:spacing w:val="-4"/>
          <w:sz w:val="28"/>
        </w:rPr>
        <w:t> </w:t>
      </w:r>
      <w:r>
        <w:rPr>
          <w:sz w:val="28"/>
        </w:rPr>
        <w:t>individuals</w:t>
      </w:r>
      <w:r>
        <w:rPr>
          <w:spacing w:val="-4"/>
          <w:sz w:val="28"/>
        </w:rPr>
        <w:t> </w:t>
      </w:r>
      <w:r>
        <w:rPr>
          <w:sz w:val="28"/>
        </w:rPr>
        <w:t>who</w:t>
      </w:r>
      <w:r>
        <w:rPr>
          <w:spacing w:val="-4"/>
          <w:sz w:val="28"/>
        </w:rPr>
        <w:t> </w:t>
      </w:r>
      <w:r>
        <w:rPr>
          <w:sz w:val="28"/>
        </w:rPr>
        <w:t>truly</w:t>
      </w:r>
      <w:r>
        <w:rPr>
          <w:spacing w:val="-4"/>
          <w:sz w:val="28"/>
        </w:rPr>
        <w:t> </w:t>
      </w:r>
      <w:r>
        <w:rPr>
          <w:sz w:val="28"/>
        </w:rPr>
        <w:t>have treatable mental disorders represents a serious public health problem (</w:t>
      </w:r>
      <w:r>
        <w:rPr>
          <w:i/>
          <w:sz w:val="28"/>
        </w:rPr>
        <w:t>National</w:t>
      </w:r>
      <w:r>
        <w:rPr>
          <w:i/>
          <w:spacing w:val="-3"/>
          <w:sz w:val="28"/>
        </w:rPr>
        <w:t> </w:t>
      </w:r>
      <w:r>
        <w:rPr>
          <w:i/>
          <w:sz w:val="28"/>
        </w:rPr>
        <w:t>Institutes</w:t>
      </w:r>
      <w:r>
        <w:rPr>
          <w:i/>
          <w:spacing w:val="-3"/>
          <w:sz w:val="28"/>
        </w:rPr>
        <w:t> </w:t>
      </w:r>
      <w:r>
        <w:rPr>
          <w:i/>
          <w:sz w:val="28"/>
        </w:rPr>
        <w:t>of</w:t>
      </w:r>
      <w:r>
        <w:rPr>
          <w:i/>
          <w:spacing w:val="-3"/>
          <w:sz w:val="28"/>
        </w:rPr>
        <w:t> </w:t>
      </w:r>
      <w:r>
        <w:rPr>
          <w:i/>
          <w:sz w:val="28"/>
        </w:rPr>
        <w:t>Health</w:t>
      </w:r>
      <w:r>
        <w:rPr>
          <w:i/>
          <w:spacing w:val="-3"/>
          <w:sz w:val="28"/>
        </w:rPr>
        <w:t> </w:t>
      </w:r>
      <w:r>
        <w:rPr>
          <w:i/>
          <w:sz w:val="28"/>
        </w:rPr>
        <w:t>[NIH]</w:t>
      </w:r>
      <w:r>
        <w:rPr>
          <w:i/>
          <w:spacing w:val="-3"/>
          <w:sz w:val="28"/>
        </w:rPr>
        <w:t> </w:t>
      </w:r>
      <w:r>
        <w:rPr>
          <w:i/>
          <w:sz w:val="28"/>
        </w:rPr>
        <w:t>Consensus</w:t>
      </w:r>
      <w:r>
        <w:rPr>
          <w:i/>
          <w:spacing w:val="-3"/>
          <w:sz w:val="28"/>
        </w:rPr>
        <w:t> </w:t>
      </w:r>
      <w:r>
        <w:rPr>
          <w:i/>
          <w:sz w:val="28"/>
        </w:rPr>
        <w:t>Development</w:t>
      </w:r>
      <w:r>
        <w:rPr>
          <w:i/>
          <w:spacing w:val="-3"/>
          <w:sz w:val="28"/>
        </w:rPr>
        <w:t> </w:t>
      </w:r>
      <w:r>
        <w:rPr>
          <w:i/>
          <w:sz w:val="28"/>
        </w:rPr>
        <w:t>Panel</w:t>
      </w:r>
      <w:r>
        <w:rPr>
          <w:i/>
          <w:spacing w:val="-3"/>
          <w:sz w:val="28"/>
        </w:rPr>
        <w:t> </w:t>
      </w:r>
      <w:r>
        <w:rPr>
          <w:i/>
          <w:sz w:val="28"/>
        </w:rPr>
        <w:t>on</w:t>
      </w:r>
      <w:r>
        <w:rPr>
          <w:i/>
          <w:sz w:val="28"/>
        </w:rPr>
        <w:t> Depression in Late Life</w:t>
      </w:r>
      <w:r>
        <w:rPr>
          <w:sz w:val="28"/>
        </w:rPr>
        <w:t>).</w:t>
      </w:r>
    </w:p>
    <w:p>
      <w:pPr>
        <w:pStyle w:val="BodyText"/>
        <w:spacing w:before="312"/>
        <w:ind w:right="1602"/>
        <w:rPr>
          <w:i/>
        </w:rPr>
      </w:pPr>
      <w:r>
        <w:rPr/>
        <w:t>Detection</w:t>
      </w:r>
      <w:r>
        <w:rPr>
          <w:spacing w:val="-1"/>
        </w:rPr>
        <w:t> </w:t>
      </w:r>
      <w:r>
        <w:rPr/>
        <w:t>of</w:t>
      </w:r>
      <w:r>
        <w:rPr>
          <w:spacing w:val="-1"/>
        </w:rPr>
        <w:t> </w:t>
      </w:r>
      <w:r>
        <w:rPr/>
        <w:t>mental</w:t>
      </w:r>
      <w:r>
        <w:rPr>
          <w:spacing w:val="-1"/>
        </w:rPr>
        <w:t> </w:t>
      </w:r>
      <w:r>
        <w:rPr/>
        <w:t>disorders</w:t>
      </w:r>
      <w:r>
        <w:rPr>
          <w:spacing w:val="-1"/>
        </w:rPr>
        <w:t> </w:t>
      </w:r>
      <w:r>
        <w:rPr/>
        <w:t>in</w:t>
      </w:r>
      <w:r>
        <w:rPr>
          <w:spacing w:val="-1"/>
        </w:rPr>
        <w:t> </w:t>
      </w:r>
      <w:r>
        <w:rPr/>
        <w:t>older</w:t>
      </w:r>
      <w:r>
        <w:rPr>
          <w:spacing w:val="-1"/>
        </w:rPr>
        <w:t> </w:t>
      </w:r>
      <w:r>
        <w:rPr/>
        <w:t>adults</w:t>
      </w:r>
      <w:r>
        <w:rPr>
          <w:spacing w:val="-1"/>
        </w:rPr>
        <w:t> </w:t>
      </w:r>
      <w:r>
        <w:rPr/>
        <w:t>is</w:t>
      </w:r>
      <w:r>
        <w:rPr>
          <w:spacing w:val="-1"/>
        </w:rPr>
        <w:t> </w:t>
      </w:r>
      <w:r>
        <w:rPr/>
        <w:t>complicated</w:t>
      </w:r>
      <w:r>
        <w:rPr>
          <w:spacing w:val="-1"/>
        </w:rPr>
        <w:t> </w:t>
      </w:r>
      <w:r>
        <w:rPr/>
        <w:t>further</w:t>
      </w:r>
      <w:r>
        <w:rPr>
          <w:spacing w:val="-1"/>
        </w:rPr>
        <w:t> </w:t>
      </w:r>
      <w:r>
        <w:rPr/>
        <w:t>by</w:t>
      </w:r>
      <w:r>
        <w:rPr>
          <w:spacing w:val="-1"/>
        </w:rPr>
        <w:t> </w:t>
      </w:r>
      <w:r>
        <w:rPr/>
        <w:t>high comorbidity with other medical disorders. The symptoms of somatic disorders may mimic or mask psychopathology, making diagnosis more taxing. In addition, older individuals are more likely to report somatic symptoms than psychological ones, leading to further under identification of mental disorders (</w:t>
      </w:r>
      <w:r>
        <w:rPr>
          <w:i/>
        </w:rPr>
        <w:t>Blazer</w:t>
      </w:r>
      <w:r>
        <w:rPr/>
        <w:t>). Primary care providers carry much of the burden</w:t>
      </w:r>
      <w:r>
        <w:rPr>
          <w:spacing w:val="-4"/>
        </w:rPr>
        <w:t> </w:t>
      </w:r>
      <w:r>
        <w:rPr/>
        <w:t>for</w:t>
      </w:r>
      <w:r>
        <w:rPr>
          <w:spacing w:val="-4"/>
        </w:rPr>
        <w:t> </w:t>
      </w:r>
      <w:r>
        <w:rPr/>
        <w:t>diagnosis</w:t>
      </w:r>
      <w:r>
        <w:rPr>
          <w:spacing w:val="-4"/>
        </w:rPr>
        <w:t> </w:t>
      </w:r>
      <w:r>
        <w:rPr/>
        <w:t>of</w:t>
      </w:r>
      <w:r>
        <w:rPr>
          <w:spacing w:val="-4"/>
        </w:rPr>
        <w:t> </w:t>
      </w:r>
      <w:r>
        <w:rPr/>
        <w:t>mental</w:t>
      </w:r>
      <w:r>
        <w:rPr>
          <w:spacing w:val="-4"/>
        </w:rPr>
        <w:t> </w:t>
      </w:r>
      <w:r>
        <w:rPr/>
        <w:t>disorders</w:t>
      </w:r>
      <w:r>
        <w:rPr>
          <w:spacing w:val="-4"/>
        </w:rPr>
        <w:t> </w:t>
      </w:r>
      <w:r>
        <w:rPr/>
        <w:t>in</w:t>
      </w:r>
      <w:r>
        <w:rPr>
          <w:spacing w:val="-4"/>
        </w:rPr>
        <w:t> </w:t>
      </w:r>
      <w:r>
        <w:rPr/>
        <w:t>older</w:t>
      </w:r>
      <w:r>
        <w:rPr>
          <w:spacing w:val="-4"/>
        </w:rPr>
        <w:t> </w:t>
      </w:r>
      <w:r>
        <w:rPr/>
        <w:t>adults,</w:t>
      </w:r>
      <w:r>
        <w:rPr>
          <w:spacing w:val="-4"/>
        </w:rPr>
        <w:t> </w:t>
      </w:r>
      <w:r>
        <w:rPr/>
        <w:t>and,</w:t>
      </w:r>
      <w:r>
        <w:rPr>
          <w:spacing w:val="-4"/>
        </w:rPr>
        <w:t> </w:t>
      </w:r>
      <w:r>
        <w:rPr/>
        <w:t>unfortunately, the rates at which they recognize and properly identify disorders often are low. With respect to depression, for example, a significant number of depressed older adults are neither diagnosed nor treated in primary care (</w:t>
      </w:r>
      <w:r>
        <w:rPr>
          <w:i/>
        </w:rPr>
        <w:t>NIH</w:t>
      </w:r>
      <w:r>
        <w:rPr>
          <w:i/>
          <w:spacing w:val="-5"/>
        </w:rPr>
        <w:t> </w:t>
      </w:r>
      <w:r>
        <w:rPr>
          <w:i/>
        </w:rPr>
        <w:t>Consensus</w:t>
      </w:r>
      <w:r>
        <w:rPr>
          <w:i/>
          <w:spacing w:val="-5"/>
        </w:rPr>
        <w:t> </w:t>
      </w:r>
      <w:r>
        <w:rPr>
          <w:i/>
        </w:rPr>
        <w:t>Development</w:t>
      </w:r>
      <w:r>
        <w:rPr>
          <w:i/>
          <w:spacing w:val="-5"/>
        </w:rPr>
        <w:t> </w:t>
      </w:r>
      <w:r>
        <w:rPr>
          <w:i/>
        </w:rPr>
        <w:t>Panel</w:t>
      </w:r>
      <w:r>
        <w:rPr>
          <w:i/>
          <w:spacing w:val="-5"/>
        </w:rPr>
        <w:t> </w:t>
      </w:r>
      <w:r>
        <w:rPr>
          <w:i/>
        </w:rPr>
        <w:t>on</w:t>
      </w:r>
      <w:r>
        <w:rPr>
          <w:i/>
          <w:spacing w:val="-5"/>
        </w:rPr>
        <w:t> </w:t>
      </w:r>
      <w:r>
        <w:rPr>
          <w:i/>
        </w:rPr>
        <w:t>Depression</w:t>
      </w:r>
      <w:r>
        <w:rPr>
          <w:i/>
          <w:spacing w:val="-5"/>
        </w:rPr>
        <w:t> </w:t>
      </w:r>
      <w:r>
        <w:rPr>
          <w:i/>
        </w:rPr>
        <w:t>in</w:t>
      </w:r>
      <w:r>
        <w:rPr>
          <w:i/>
          <w:spacing w:val="-5"/>
        </w:rPr>
        <w:t> </w:t>
      </w:r>
      <w:r>
        <w:rPr>
          <w:i/>
        </w:rPr>
        <w:t>Late</w:t>
      </w:r>
      <w:r>
        <w:rPr>
          <w:i/>
          <w:spacing w:val="-6"/>
        </w:rPr>
        <w:t> </w:t>
      </w:r>
      <w:r>
        <w:rPr>
          <w:i/>
        </w:rPr>
        <w:t>Life,</w:t>
      </w:r>
      <w:r>
        <w:rPr>
          <w:i/>
          <w:spacing w:val="-5"/>
        </w:rPr>
        <w:t> </w:t>
      </w:r>
      <w:r>
        <w:rPr>
          <w:i/>
        </w:rPr>
        <w:t>Unutzer</w:t>
      </w:r>
      <w:r>
        <w:rPr>
          <w:i/>
          <w:spacing w:val="-5"/>
        </w:rPr>
        <w:t> </w:t>
      </w:r>
      <w:r>
        <w:rPr>
          <w:i/>
        </w:rPr>
        <w:t>et</w:t>
      </w:r>
      <w:r>
        <w:rPr>
          <w:i/>
        </w:rPr>
        <w:t> al</w:t>
      </w:r>
      <w:r>
        <w:rPr/>
        <w:t>.). In one study of primary care physicians, only 55 percent of internists felt confident in diagnosing depression, and even fewer (</w:t>
      </w:r>
      <w:r>
        <w:rPr>
          <w:i/>
        </w:rPr>
        <w:t>35 percent of the</w:t>
      </w:r>
    </w:p>
    <w:p>
      <w:pPr>
        <w:pStyle w:val="BodyText"/>
        <w:spacing w:line="295" w:lineRule="exact"/>
        <w:rPr>
          <w:i/>
        </w:rPr>
      </w:pPr>
      <w:r>
        <w:rPr>
          <w:i/>
        </w:rPr>
        <w:t>total</w:t>
      </w:r>
      <w:r>
        <w:rPr/>
        <w:t>)</w:t>
      </w:r>
      <w:r>
        <w:rPr>
          <w:spacing w:val="-4"/>
        </w:rPr>
        <w:t> </w:t>
      </w:r>
      <w:r>
        <w:rPr/>
        <w:t>felt</w:t>
      </w:r>
      <w:r>
        <w:rPr>
          <w:spacing w:val="-2"/>
        </w:rPr>
        <w:t> </w:t>
      </w:r>
      <w:r>
        <w:rPr/>
        <w:t>confident</w:t>
      </w:r>
      <w:r>
        <w:rPr>
          <w:spacing w:val="-1"/>
        </w:rPr>
        <w:t> </w:t>
      </w:r>
      <w:r>
        <w:rPr/>
        <w:t>in</w:t>
      </w:r>
      <w:r>
        <w:rPr>
          <w:spacing w:val="-2"/>
        </w:rPr>
        <w:t> </w:t>
      </w:r>
      <w:r>
        <w:rPr/>
        <w:t>prescribing</w:t>
      </w:r>
      <w:r>
        <w:rPr>
          <w:spacing w:val="-2"/>
        </w:rPr>
        <w:t> </w:t>
      </w:r>
      <w:r>
        <w:rPr/>
        <w:t>antidepressants</w:t>
      </w:r>
      <w:r>
        <w:rPr>
          <w:spacing w:val="-1"/>
        </w:rPr>
        <w:t> </w:t>
      </w:r>
      <w:r>
        <w:rPr/>
        <w:t>to</w:t>
      </w:r>
      <w:r>
        <w:rPr>
          <w:spacing w:val="-2"/>
        </w:rPr>
        <w:t> </w:t>
      </w:r>
      <w:r>
        <w:rPr/>
        <w:t>older</w:t>
      </w:r>
      <w:r>
        <w:rPr>
          <w:spacing w:val="-2"/>
        </w:rPr>
        <w:t> </w:t>
      </w:r>
      <w:r>
        <w:rPr/>
        <w:t>persons</w:t>
      </w:r>
      <w:r>
        <w:rPr>
          <w:spacing w:val="-1"/>
        </w:rPr>
        <w:t> </w:t>
      </w:r>
      <w:r>
        <w:rPr>
          <w:spacing w:val="-2"/>
        </w:rPr>
        <w:t>(</w:t>
      </w:r>
      <w:r>
        <w:rPr>
          <w:i/>
          <w:spacing w:val="-2"/>
        </w:rPr>
        <w:t>Callahan</w:t>
      </w:r>
    </w:p>
    <w:p>
      <w:pPr>
        <w:pStyle w:val="BodyText"/>
        <w:ind w:right="1547"/>
      </w:pPr>
      <w:r>
        <w:rPr>
          <w:i/>
        </w:rPr>
        <w:t>et al</w:t>
      </w:r>
      <w:r>
        <w:rPr/>
        <w:t>.). Physicians were </w:t>
      </w:r>
      <w:r>
        <w:rPr>
          <w:i/>
        </w:rPr>
        <w:t>least </w:t>
      </w:r>
      <w:r>
        <w:rPr/>
        <w:t>likely to report that they felt “very confident” in</w:t>
      </w:r>
      <w:r>
        <w:rPr>
          <w:spacing w:val="-5"/>
        </w:rPr>
        <w:t> </w:t>
      </w:r>
      <w:r>
        <w:rPr/>
        <w:t>evaluating</w:t>
      </w:r>
      <w:r>
        <w:rPr>
          <w:spacing w:val="-5"/>
        </w:rPr>
        <w:t> </w:t>
      </w:r>
      <w:r>
        <w:rPr/>
        <w:t>depression</w:t>
      </w:r>
      <w:r>
        <w:rPr>
          <w:spacing w:val="-5"/>
        </w:rPr>
        <w:t> </w:t>
      </w:r>
      <w:r>
        <w:rPr/>
        <w:t>in</w:t>
      </w:r>
      <w:r>
        <w:rPr>
          <w:spacing w:val="-5"/>
        </w:rPr>
        <w:t> </w:t>
      </w:r>
      <w:r>
        <w:rPr/>
        <w:t>other</w:t>
      </w:r>
      <w:r>
        <w:rPr>
          <w:spacing w:val="-5"/>
        </w:rPr>
        <w:t> </w:t>
      </w:r>
      <w:r>
        <w:rPr/>
        <w:t>late-life</w:t>
      </w:r>
      <w:r>
        <w:rPr>
          <w:spacing w:val="-6"/>
        </w:rPr>
        <w:t> </w:t>
      </w:r>
      <w:r>
        <w:rPr/>
        <w:t>conditions</w:t>
      </w:r>
      <w:r>
        <w:rPr>
          <w:spacing w:val="-5"/>
        </w:rPr>
        <w:t> </w:t>
      </w:r>
      <w:r>
        <w:rPr/>
        <w:t>(</w:t>
      </w:r>
      <w:r>
        <w:rPr>
          <w:i/>
        </w:rPr>
        <w:t>Gallo</w:t>
      </w:r>
      <w:r>
        <w:rPr>
          <w:i/>
          <w:spacing w:val="-5"/>
        </w:rPr>
        <w:t> </w:t>
      </w:r>
      <w:r>
        <w:rPr>
          <w:i/>
        </w:rPr>
        <w:t>et</w:t>
      </w:r>
      <w:r>
        <w:rPr>
          <w:i/>
          <w:spacing w:val="-5"/>
        </w:rPr>
        <w:t> </w:t>
      </w:r>
      <w:r>
        <w:rPr>
          <w:i/>
        </w:rPr>
        <w:t>al.,</w:t>
      </w:r>
      <w:r>
        <w:rPr>
          <w:i/>
          <w:spacing w:val="-5"/>
        </w:rPr>
        <w:t> </w:t>
      </w:r>
      <w:r>
        <w:rPr>
          <w:i/>
        </w:rPr>
        <w:t>in</w:t>
      </w:r>
      <w:r>
        <w:rPr>
          <w:i/>
          <w:spacing w:val="-5"/>
        </w:rPr>
        <w:t> </w:t>
      </w:r>
      <w:r>
        <w:rPr>
          <w:i/>
        </w:rPr>
        <w:t>press</w:t>
      </w:r>
      <w:r>
        <w:rPr/>
        <w:t>). Researchers estimate that an </w:t>
      </w:r>
      <w:r>
        <w:rPr>
          <w:i/>
        </w:rPr>
        <w:t>unmet </w:t>
      </w:r>
      <w:r>
        <w:rPr/>
        <w:t>need for mental health services may be experienced by up to 63 percent of adults aged 65 years and older with a mental disorder, based on prevalence estimates from the Epidemiologic Catchment Area (ECA) study (</w:t>
      </w:r>
      <w:r>
        <w:rPr>
          <w:i/>
        </w:rPr>
        <w:t>Rabins</w:t>
      </w:r>
      <w:r>
        <w:rPr/>
        <w:t>).</w:t>
      </w:r>
    </w:p>
    <w:p>
      <w:pPr>
        <w:pStyle w:val="BodyText"/>
        <w:spacing w:before="307"/>
        <w:ind w:right="1503"/>
      </w:pPr>
      <w:r>
        <w:rPr/>
        <w:t>The large unmet need for treatment of mental disorders reflects </w:t>
      </w:r>
      <w:r>
        <w:rPr>
          <w:i/>
        </w:rPr>
        <w:t>patient</w:t>
      </w:r>
      <w:r>
        <w:rPr>
          <w:i/>
        </w:rPr>
        <w:t> </w:t>
      </w:r>
      <w:r>
        <w:rPr/>
        <w:t>barriers (e.g., preference for primary care, tendency to emphasize somatic problems,</w:t>
      </w:r>
      <w:r>
        <w:rPr>
          <w:spacing w:val="-7"/>
        </w:rPr>
        <w:t> </w:t>
      </w:r>
      <w:r>
        <w:rPr/>
        <w:t>reluctance</w:t>
      </w:r>
      <w:r>
        <w:rPr>
          <w:spacing w:val="-8"/>
        </w:rPr>
        <w:t> </w:t>
      </w:r>
      <w:r>
        <w:rPr/>
        <w:t>to</w:t>
      </w:r>
      <w:r>
        <w:rPr>
          <w:spacing w:val="-7"/>
        </w:rPr>
        <w:t> </w:t>
      </w:r>
      <w:r>
        <w:rPr/>
        <w:t>disclose</w:t>
      </w:r>
      <w:r>
        <w:rPr>
          <w:spacing w:val="-8"/>
        </w:rPr>
        <w:t> </w:t>
      </w:r>
      <w:r>
        <w:rPr/>
        <w:t>psychological</w:t>
      </w:r>
      <w:r>
        <w:rPr>
          <w:spacing w:val="-7"/>
        </w:rPr>
        <w:t> </w:t>
      </w:r>
      <w:r>
        <w:rPr/>
        <w:t>symptoms),</w:t>
      </w:r>
      <w:r>
        <w:rPr>
          <w:spacing w:val="-8"/>
        </w:rPr>
        <w:t> </w:t>
      </w:r>
      <w:r>
        <w:rPr>
          <w:i/>
        </w:rPr>
        <w:t>provider</w:t>
      </w:r>
      <w:r>
        <w:rPr>
          <w:i/>
          <w:spacing w:val="-8"/>
        </w:rPr>
        <w:t> </w:t>
      </w:r>
      <w:r>
        <w:rPr/>
        <w:t>barriers (e.g., lack of awareness of the manifestations of mental disorders, complexity of treatment, and reluctance to inform patients of a diagnosis), and mental health delivery </w:t>
      </w:r>
      <w:r>
        <w:rPr>
          <w:i/>
        </w:rPr>
        <w:t>system </w:t>
      </w:r>
      <w:r>
        <w:rPr/>
        <w:t>barriers (e.g., time pressures, reimbursement policies).</w:t>
      </w:r>
    </w:p>
    <w:p>
      <w:pPr>
        <w:pStyle w:val="BodyText"/>
        <w:spacing w:before="307"/>
        <w:ind w:right="1455"/>
      </w:pPr>
      <w:r>
        <w:rPr/>
        <w:t>Stereotypes</w:t>
      </w:r>
      <w:r>
        <w:rPr>
          <w:spacing w:val="-3"/>
        </w:rPr>
        <w:t> </w:t>
      </w:r>
      <w:r>
        <w:rPr/>
        <w:t>about</w:t>
      </w:r>
      <w:r>
        <w:rPr>
          <w:spacing w:val="-3"/>
        </w:rPr>
        <w:t> </w:t>
      </w:r>
      <w:r>
        <w:rPr/>
        <w:t>normal</w:t>
      </w:r>
      <w:r>
        <w:rPr>
          <w:spacing w:val="-3"/>
        </w:rPr>
        <w:t> </w:t>
      </w:r>
      <w:r>
        <w:rPr/>
        <w:t>aging</w:t>
      </w:r>
      <w:r>
        <w:rPr>
          <w:spacing w:val="-3"/>
        </w:rPr>
        <w:t> </w:t>
      </w:r>
      <w:r>
        <w:rPr/>
        <w:t>also</w:t>
      </w:r>
      <w:r>
        <w:rPr>
          <w:spacing w:val="-3"/>
        </w:rPr>
        <w:t> </w:t>
      </w:r>
      <w:r>
        <w:rPr/>
        <w:t>can</w:t>
      </w:r>
      <w:r>
        <w:rPr>
          <w:spacing w:val="-3"/>
        </w:rPr>
        <w:t> </w:t>
      </w:r>
      <w:r>
        <w:rPr/>
        <w:t>make</w:t>
      </w:r>
      <w:r>
        <w:rPr>
          <w:spacing w:val="-4"/>
        </w:rPr>
        <w:t> </w:t>
      </w:r>
      <w:r>
        <w:rPr/>
        <w:t>diagnosis</w:t>
      </w:r>
      <w:r>
        <w:rPr>
          <w:spacing w:val="-3"/>
        </w:rPr>
        <w:t> </w:t>
      </w:r>
      <w:r>
        <w:rPr/>
        <w:t>and</w:t>
      </w:r>
      <w:r>
        <w:rPr>
          <w:spacing w:val="-3"/>
        </w:rPr>
        <w:t> </w:t>
      </w:r>
      <w:r>
        <w:rPr/>
        <w:t>assessment</w:t>
      </w:r>
      <w:r>
        <w:rPr>
          <w:spacing w:val="-3"/>
        </w:rPr>
        <w:t> </w:t>
      </w:r>
      <w:r>
        <w:rPr/>
        <w:t>of mental</w:t>
      </w:r>
      <w:r>
        <w:rPr>
          <w:spacing w:val="-4"/>
        </w:rPr>
        <w:t> </w:t>
      </w:r>
      <w:r>
        <w:rPr/>
        <w:t>disorders</w:t>
      </w:r>
      <w:r>
        <w:rPr>
          <w:spacing w:val="-4"/>
        </w:rPr>
        <w:t> </w:t>
      </w:r>
      <w:r>
        <w:rPr/>
        <w:t>in</w:t>
      </w:r>
      <w:r>
        <w:rPr>
          <w:spacing w:val="-4"/>
        </w:rPr>
        <w:t> </w:t>
      </w:r>
      <w:r>
        <w:rPr/>
        <w:t>late</w:t>
      </w:r>
      <w:r>
        <w:rPr>
          <w:spacing w:val="-5"/>
        </w:rPr>
        <w:t> </w:t>
      </w:r>
      <w:r>
        <w:rPr/>
        <w:t>life</w:t>
      </w:r>
      <w:r>
        <w:rPr>
          <w:spacing w:val="-5"/>
        </w:rPr>
        <w:t> </w:t>
      </w:r>
      <w:r>
        <w:rPr/>
        <w:t>challenging.</w:t>
      </w:r>
      <w:r>
        <w:rPr>
          <w:spacing w:val="-4"/>
        </w:rPr>
        <w:t> </w:t>
      </w:r>
      <w:r>
        <w:rPr/>
        <w:t>For</w:t>
      </w:r>
      <w:r>
        <w:rPr>
          <w:spacing w:val="-4"/>
        </w:rPr>
        <w:t> </w:t>
      </w:r>
      <w:r>
        <w:rPr/>
        <w:t>example,</w:t>
      </w:r>
      <w:r>
        <w:rPr>
          <w:spacing w:val="-4"/>
        </w:rPr>
        <w:t> </w:t>
      </w:r>
      <w:r>
        <w:rPr/>
        <w:t>many</w:t>
      </w:r>
      <w:r>
        <w:rPr>
          <w:spacing w:val="-4"/>
        </w:rPr>
        <w:t> </w:t>
      </w:r>
      <w:r>
        <w:rPr/>
        <w:t>people</w:t>
      </w:r>
      <w:r>
        <w:rPr>
          <w:spacing w:val="-5"/>
        </w:rPr>
        <w:t> </w:t>
      </w:r>
      <w:r>
        <w:rPr/>
        <w:t>believe that “senility” is normal and therefore may delay seeking care for relatives with</w:t>
      </w:r>
      <w:r>
        <w:rPr>
          <w:spacing w:val="-2"/>
        </w:rPr>
        <w:t> </w:t>
      </w:r>
      <w:r>
        <w:rPr/>
        <w:t>dementing</w:t>
      </w:r>
      <w:r>
        <w:rPr>
          <w:spacing w:val="-2"/>
        </w:rPr>
        <w:t> </w:t>
      </w:r>
      <w:r>
        <w:rPr/>
        <w:t>illnesses.</w:t>
      </w:r>
      <w:r>
        <w:rPr>
          <w:spacing w:val="-2"/>
        </w:rPr>
        <w:t> </w:t>
      </w:r>
      <w:r>
        <w:rPr/>
        <w:t>Similarly,</w:t>
      </w:r>
      <w:r>
        <w:rPr>
          <w:spacing w:val="-2"/>
        </w:rPr>
        <w:t> </w:t>
      </w:r>
      <w:r>
        <w:rPr/>
        <w:t>patients</w:t>
      </w:r>
      <w:r>
        <w:rPr>
          <w:spacing w:val="-2"/>
        </w:rPr>
        <w:t> </w:t>
      </w:r>
      <w:r>
        <w:rPr/>
        <w:t>and</w:t>
      </w:r>
      <w:r>
        <w:rPr>
          <w:spacing w:val="-2"/>
        </w:rPr>
        <w:t> </w:t>
      </w:r>
      <w:r>
        <w:rPr/>
        <w:t>their</w:t>
      </w:r>
      <w:r>
        <w:rPr>
          <w:spacing w:val="-2"/>
        </w:rPr>
        <w:t> </w:t>
      </w:r>
      <w:r>
        <w:rPr/>
        <w:t>families</w:t>
      </w:r>
      <w:r>
        <w:rPr>
          <w:spacing w:val="-2"/>
        </w:rPr>
        <w:t> </w:t>
      </w:r>
      <w:r>
        <w:rPr/>
        <w:t>may</w:t>
      </w:r>
      <w:r>
        <w:rPr>
          <w:spacing w:val="-2"/>
        </w:rPr>
        <w:t> </w:t>
      </w:r>
      <w:r>
        <w:rPr/>
        <w:t>believe that depression and hopelessness are natural conditions of older age,</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especially</w:t>
      </w:r>
      <w:r>
        <w:rPr>
          <w:spacing w:val="-5"/>
        </w:rPr>
        <w:t> </w:t>
      </w:r>
      <w:r>
        <w:rPr/>
        <w:t>with</w:t>
      </w:r>
      <w:r>
        <w:rPr>
          <w:spacing w:val="-5"/>
        </w:rPr>
        <w:t> </w:t>
      </w:r>
      <w:r>
        <w:rPr/>
        <w:t>prolonged</w:t>
      </w:r>
      <w:r>
        <w:rPr>
          <w:spacing w:val="-5"/>
        </w:rPr>
        <w:t> </w:t>
      </w:r>
      <w:r>
        <w:rPr/>
        <w:t>bereavement.</w:t>
      </w:r>
      <w:r>
        <w:rPr>
          <w:spacing w:val="-5"/>
        </w:rPr>
        <w:t> </w:t>
      </w:r>
      <w:r>
        <w:rPr/>
        <w:t>Cognitive</w:t>
      </w:r>
      <w:r>
        <w:rPr>
          <w:spacing w:val="-6"/>
        </w:rPr>
        <w:t> </w:t>
      </w:r>
      <w:r>
        <w:rPr/>
        <w:t>decline,</w:t>
      </w:r>
      <w:r>
        <w:rPr>
          <w:spacing w:val="-5"/>
        </w:rPr>
        <w:t> </w:t>
      </w:r>
      <w:r>
        <w:rPr/>
        <w:t>both</w:t>
      </w:r>
      <w:r>
        <w:rPr>
          <w:spacing w:val="-5"/>
        </w:rPr>
        <w:t> </w:t>
      </w:r>
      <w:r>
        <w:rPr/>
        <w:t>normal</w:t>
      </w:r>
      <w:r>
        <w:rPr>
          <w:spacing w:val="-5"/>
        </w:rPr>
        <w:t> </w:t>
      </w:r>
      <w:r>
        <w:rPr/>
        <w:t>and pathological, can be a barrier to effective identification and assessment of mental</w:t>
      </w:r>
      <w:r>
        <w:rPr>
          <w:spacing w:val="-1"/>
        </w:rPr>
        <w:t> </w:t>
      </w:r>
      <w:r>
        <w:rPr/>
        <w:t>illness</w:t>
      </w:r>
      <w:r>
        <w:rPr>
          <w:spacing w:val="-1"/>
        </w:rPr>
        <w:t> </w:t>
      </w:r>
      <w:r>
        <w:rPr/>
        <w:t>in</w:t>
      </w:r>
      <w:r>
        <w:rPr>
          <w:spacing w:val="-1"/>
        </w:rPr>
        <w:t> </w:t>
      </w:r>
      <w:r>
        <w:rPr/>
        <w:t>late</w:t>
      </w:r>
      <w:r>
        <w:rPr>
          <w:spacing w:val="-2"/>
        </w:rPr>
        <w:t> </w:t>
      </w:r>
      <w:r>
        <w:rPr/>
        <w:t>life.</w:t>
      </w:r>
      <w:r>
        <w:rPr>
          <w:spacing w:val="-1"/>
        </w:rPr>
        <w:t> </w:t>
      </w:r>
      <w:r>
        <w:rPr/>
        <w:t>Obtaining</w:t>
      </w:r>
      <w:r>
        <w:rPr>
          <w:spacing w:val="-1"/>
        </w:rPr>
        <w:t> </w:t>
      </w:r>
      <w:r>
        <w:rPr/>
        <w:t>an</w:t>
      </w:r>
      <w:r>
        <w:rPr>
          <w:spacing w:val="-1"/>
        </w:rPr>
        <w:t> </w:t>
      </w:r>
      <w:r>
        <w:rPr/>
        <w:t>accurate</w:t>
      </w:r>
      <w:r>
        <w:rPr>
          <w:spacing w:val="-2"/>
        </w:rPr>
        <w:t> </w:t>
      </w:r>
      <w:r>
        <w:rPr/>
        <w:t>history,</w:t>
      </w:r>
      <w:r>
        <w:rPr>
          <w:spacing w:val="-1"/>
        </w:rPr>
        <w:t> </w:t>
      </w:r>
      <w:r>
        <w:rPr/>
        <w:t>which</w:t>
      </w:r>
      <w:r>
        <w:rPr>
          <w:spacing w:val="-1"/>
        </w:rPr>
        <w:t> </w:t>
      </w:r>
      <w:r>
        <w:rPr/>
        <w:t>may</w:t>
      </w:r>
      <w:r>
        <w:rPr>
          <w:spacing w:val="-1"/>
        </w:rPr>
        <w:t> </w:t>
      </w:r>
      <w:r>
        <w:rPr/>
        <w:t>need</w:t>
      </w:r>
      <w:r>
        <w:rPr>
          <w:spacing w:val="-1"/>
        </w:rPr>
        <w:t> </w:t>
      </w:r>
      <w:r>
        <w:rPr/>
        <w:t>to be</w:t>
      </w:r>
      <w:r>
        <w:rPr>
          <w:spacing w:val="-3"/>
        </w:rPr>
        <w:t> </w:t>
      </w:r>
      <w:r>
        <w:rPr/>
        <w:t>taken</w:t>
      </w:r>
      <w:r>
        <w:rPr>
          <w:spacing w:val="-2"/>
        </w:rPr>
        <w:t> </w:t>
      </w:r>
      <w:r>
        <w:rPr/>
        <w:t>from</w:t>
      </w:r>
      <w:r>
        <w:rPr>
          <w:spacing w:val="-2"/>
        </w:rPr>
        <w:t> </w:t>
      </w:r>
      <w:r>
        <w:rPr/>
        <w:t>family</w:t>
      </w:r>
      <w:r>
        <w:rPr>
          <w:spacing w:val="-2"/>
        </w:rPr>
        <w:t> </w:t>
      </w:r>
      <w:r>
        <w:rPr/>
        <w:t>members,</w:t>
      </w:r>
      <w:r>
        <w:rPr>
          <w:spacing w:val="-2"/>
        </w:rPr>
        <w:t> </w:t>
      </w:r>
      <w:r>
        <w:rPr/>
        <w:t>is</w:t>
      </w:r>
      <w:r>
        <w:rPr>
          <w:spacing w:val="-2"/>
        </w:rPr>
        <w:t> </w:t>
      </w:r>
      <w:r>
        <w:rPr/>
        <w:t>important</w:t>
      </w:r>
      <w:r>
        <w:rPr>
          <w:spacing w:val="-2"/>
        </w:rPr>
        <w:t> </w:t>
      </w:r>
      <w:r>
        <w:rPr/>
        <w:t>for</w:t>
      </w:r>
      <w:r>
        <w:rPr>
          <w:spacing w:val="-2"/>
        </w:rPr>
        <w:t> </w:t>
      </w:r>
      <w:r>
        <w:rPr/>
        <w:t>diagnosis</w:t>
      </w:r>
      <w:r>
        <w:rPr>
          <w:spacing w:val="-2"/>
        </w:rPr>
        <w:t> </w:t>
      </w:r>
      <w:r>
        <w:rPr/>
        <w:t>of</w:t>
      </w:r>
      <w:r>
        <w:rPr>
          <w:spacing w:val="-2"/>
        </w:rPr>
        <w:t> </w:t>
      </w:r>
      <w:r>
        <w:rPr/>
        <w:t>most</w:t>
      </w:r>
      <w:r>
        <w:rPr>
          <w:spacing w:val="-2"/>
        </w:rPr>
        <w:t> </w:t>
      </w:r>
      <w:r>
        <w:rPr/>
        <w:t>disorders and especially for distinguishing between somatic and mental disorders.</w:t>
      </w:r>
    </w:p>
    <w:p>
      <w:pPr>
        <w:pStyle w:val="BodyText"/>
        <w:spacing w:line="237" w:lineRule="auto"/>
        <w:ind w:right="1506"/>
      </w:pPr>
      <w:r>
        <w:rPr/>
        <w:t>Normal</w:t>
      </w:r>
      <w:r>
        <w:rPr>
          <w:spacing w:val="-4"/>
        </w:rPr>
        <w:t> </w:t>
      </w:r>
      <w:r>
        <w:rPr/>
        <w:t>decline</w:t>
      </w:r>
      <w:r>
        <w:rPr>
          <w:spacing w:val="-5"/>
        </w:rPr>
        <w:t> </w:t>
      </w:r>
      <w:r>
        <w:rPr/>
        <w:t>in</w:t>
      </w:r>
      <w:r>
        <w:rPr>
          <w:spacing w:val="-4"/>
        </w:rPr>
        <w:t> </w:t>
      </w:r>
      <w:r>
        <w:rPr/>
        <w:t>short-term</w:t>
      </w:r>
      <w:r>
        <w:rPr>
          <w:spacing w:val="-4"/>
        </w:rPr>
        <w:t> </w:t>
      </w:r>
      <w:r>
        <w:rPr/>
        <w:t>memory</w:t>
      </w:r>
      <w:r>
        <w:rPr>
          <w:spacing w:val="-4"/>
        </w:rPr>
        <w:t> </w:t>
      </w:r>
      <w:r>
        <w:rPr/>
        <w:t>and</w:t>
      </w:r>
      <w:r>
        <w:rPr>
          <w:spacing w:val="-4"/>
        </w:rPr>
        <w:t> </w:t>
      </w:r>
      <w:r>
        <w:rPr/>
        <w:t>especially</w:t>
      </w:r>
      <w:r>
        <w:rPr>
          <w:spacing w:val="-4"/>
        </w:rPr>
        <w:t> </w:t>
      </w:r>
      <w:r>
        <w:rPr/>
        <w:t>the</w:t>
      </w:r>
      <w:r>
        <w:rPr>
          <w:spacing w:val="-5"/>
        </w:rPr>
        <w:t> </w:t>
      </w:r>
      <w:r>
        <w:rPr/>
        <w:t>severe</w:t>
      </w:r>
      <w:r>
        <w:rPr>
          <w:spacing w:val="-5"/>
        </w:rPr>
        <w:t> </w:t>
      </w:r>
      <w:r>
        <w:rPr/>
        <w:t>impairments in memory seen in dementing illnesses hamper attempts to obtain good patient histories. Similarly, cognitive deficits are prominent features of</w:t>
      </w:r>
      <w:r>
        <w:rPr>
          <w:spacing w:val="40"/>
        </w:rPr>
        <w:t> </w:t>
      </w:r>
      <w:r>
        <w:rPr/>
        <w:t>many</w:t>
      </w:r>
      <w:r>
        <w:rPr>
          <w:spacing w:val="-2"/>
        </w:rPr>
        <w:t> </w:t>
      </w:r>
      <w:r>
        <w:rPr/>
        <w:t>disorders</w:t>
      </w:r>
      <w:r>
        <w:rPr>
          <w:spacing w:val="-2"/>
        </w:rPr>
        <w:t> </w:t>
      </w:r>
      <w:r>
        <w:rPr/>
        <w:t>of</w:t>
      </w:r>
      <w:r>
        <w:rPr>
          <w:spacing w:val="-2"/>
        </w:rPr>
        <w:t> </w:t>
      </w:r>
      <w:r>
        <w:rPr/>
        <w:t>late</w:t>
      </w:r>
      <w:r>
        <w:rPr>
          <w:spacing w:val="-3"/>
        </w:rPr>
        <w:t> </w:t>
      </w:r>
      <w:r>
        <w:rPr/>
        <w:t>life</w:t>
      </w:r>
      <w:r>
        <w:rPr>
          <w:spacing w:val="-3"/>
        </w:rPr>
        <w:t> </w:t>
      </w:r>
      <w:r>
        <w:rPr/>
        <w:t>that</w:t>
      </w:r>
      <w:r>
        <w:rPr>
          <w:spacing w:val="-2"/>
        </w:rPr>
        <w:t> </w:t>
      </w:r>
      <w:r>
        <w:rPr/>
        <w:t>make</w:t>
      </w:r>
      <w:r>
        <w:rPr>
          <w:spacing w:val="-3"/>
        </w:rPr>
        <w:t> </w:t>
      </w:r>
      <w:r>
        <w:rPr/>
        <w:t>diagnosis</w:t>
      </w:r>
      <w:r>
        <w:rPr>
          <w:spacing w:val="-2"/>
        </w:rPr>
        <w:t> </w:t>
      </w:r>
      <w:r>
        <w:rPr/>
        <w:t>of</w:t>
      </w:r>
      <w:r>
        <w:rPr>
          <w:spacing w:val="-2"/>
        </w:rPr>
        <w:t> </w:t>
      </w:r>
      <w:r>
        <w:rPr/>
        <w:t>psychiatric</w:t>
      </w:r>
      <w:r>
        <w:rPr>
          <w:spacing w:val="-3"/>
        </w:rPr>
        <w:t> </w:t>
      </w:r>
      <w:r>
        <w:rPr/>
        <w:t>disorders</w:t>
      </w:r>
      <w:r>
        <w:rPr>
          <w:spacing w:val="-2"/>
        </w:rPr>
        <w:t> </w:t>
      </w:r>
      <w:r>
        <w:rPr/>
        <w:t>more </w:t>
      </w:r>
      <w:r>
        <w:rPr>
          <w:spacing w:val="-2"/>
        </w:rPr>
        <w:t>difficult.</w:t>
      </w:r>
    </w:p>
    <w:p>
      <w:pPr>
        <w:pStyle w:val="BodyText"/>
        <w:spacing w:before="316"/>
        <w:ind w:right="1503"/>
      </w:pPr>
      <w:r>
        <w:rPr/>
        <w:t>Prevention</w:t>
      </w:r>
      <w:r>
        <w:rPr>
          <w:spacing w:val="-3"/>
        </w:rPr>
        <w:t> </w:t>
      </w:r>
      <w:r>
        <w:rPr/>
        <w:t>in</w:t>
      </w:r>
      <w:r>
        <w:rPr>
          <w:spacing w:val="-3"/>
        </w:rPr>
        <w:t> </w:t>
      </w:r>
      <w:r>
        <w:rPr/>
        <w:t>mental</w:t>
      </w:r>
      <w:r>
        <w:rPr>
          <w:spacing w:val="-3"/>
        </w:rPr>
        <w:t> </w:t>
      </w:r>
      <w:r>
        <w:rPr/>
        <w:t>health</w:t>
      </w:r>
      <w:r>
        <w:rPr>
          <w:spacing w:val="-3"/>
        </w:rPr>
        <w:t> </w:t>
      </w:r>
      <w:r>
        <w:rPr/>
        <w:t>has</w:t>
      </w:r>
      <w:r>
        <w:rPr>
          <w:spacing w:val="-3"/>
        </w:rPr>
        <w:t> </w:t>
      </w:r>
      <w:r>
        <w:rPr/>
        <w:t>been</w:t>
      </w:r>
      <w:r>
        <w:rPr>
          <w:spacing w:val="-3"/>
        </w:rPr>
        <w:t> </w:t>
      </w:r>
      <w:r>
        <w:rPr/>
        <w:t>seen</w:t>
      </w:r>
      <w:r>
        <w:rPr>
          <w:spacing w:val="-3"/>
        </w:rPr>
        <w:t> </w:t>
      </w:r>
      <w:r>
        <w:rPr/>
        <w:t>until</w:t>
      </w:r>
      <w:r>
        <w:rPr>
          <w:spacing w:val="-3"/>
        </w:rPr>
        <w:t> </w:t>
      </w:r>
      <w:r>
        <w:rPr/>
        <w:t>recently</w:t>
      </w:r>
      <w:r>
        <w:rPr>
          <w:spacing w:val="-3"/>
        </w:rPr>
        <w:t> </w:t>
      </w:r>
      <w:r>
        <w:rPr/>
        <w:t>as</w:t>
      </w:r>
      <w:r>
        <w:rPr>
          <w:spacing w:val="-3"/>
        </w:rPr>
        <w:t> </w:t>
      </w:r>
      <w:r>
        <w:rPr/>
        <w:t>an</w:t>
      </w:r>
      <w:r>
        <w:rPr>
          <w:spacing w:val="-3"/>
        </w:rPr>
        <w:t> </w:t>
      </w:r>
      <w:r>
        <w:rPr/>
        <w:t>area</w:t>
      </w:r>
      <w:r>
        <w:rPr>
          <w:spacing w:val="-4"/>
        </w:rPr>
        <w:t> </w:t>
      </w:r>
      <w:r>
        <w:rPr/>
        <w:t>limited</w:t>
      </w:r>
      <w:r>
        <w:rPr>
          <w:spacing w:val="-3"/>
        </w:rPr>
        <w:t> </w:t>
      </w:r>
      <w:r>
        <w:rPr/>
        <w:t>to childhood and adolescence. Now there is mounting awareness of the value of prevention in the older population. While the body of published</w:t>
      </w:r>
    </w:p>
    <w:p>
      <w:pPr>
        <w:pStyle w:val="BodyText"/>
        <w:spacing w:line="237" w:lineRule="auto"/>
        <w:ind w:right="1455"/>
      </w:pPr>
      <w:r>
        <w:rPr/>
        <w:t>literature</w:t>
      </w:r>
      <w:r>
        <w:rPr>
          <w:spacing w:val="-5"/>
        </w:rPr>
        <w:t> </w:t>
      </w:r>
      <w:r>
        <w:rPr/>
        <w:t>is</w:t>
      </w:r>
      <w:r>
        <w:rPr>
          <w:spacing w:val="-4"/>
        </w:rPr>
        <w:t> </w:t>
      </w:r>
      <w:r>
        <w:rPr/>
        <w:t>not</w:t>
      </w:r>
      <w:r>
        <w:rPr>
          <w:spacing w:val="-4"/>
        </w:rPr>
        <w:t> </w:t>
      </w:r>
      <w:r>
        <w:rPr/>
        <w:t>as</w:t>
      </w:r>
      <w:r>
        <w:rPr>
          <w:spacing w:val="-4"/>
        </w:rPr>
        <w:t> </w:t>
      </w:r>
      <w:r>
        <w:rPr/>
        <w:t>extensive</w:t>
      </w:r>
      <w:r>
        <w:rPr>
          <w:spacing w:val="-5"/>
        </w:rPr>
        <w:t> </w:t>
      </w:r>
      <w:r>
        <w:rPr/>
        <w:t>as</w:t>
      </w:r>
      <w:r>
        <w:rPr>
          <w:spacing w:val="-4"/>
        </w:rPr>
        <w:t> </w:t>
      </w:r>
      <w:r>
        <w:rPr/>
        <w:t>that</w:t>
      </w:r>
      <w:r>
        <w:rPr>
          <w:spacing w:val="-4"/>
        </w:rPr>
        <w:t> </w:t>
      </w:r>
      <w:r>
        <w:rPr/>
        <w:t>for</w:t>
      </w:r>
      <w:r>
        <w:rPr>
          <w:spacing w:val="-4"/>
        </w:rPr>
        <w:t> </w:t>
      </w:r>
      <w:r>
        <w:rPr/>
        <w:t>diagnosis</w:t>
      </w:r>
      <w:r>
        <w:rPr>
          <w:spacing w:val="-4"/>
        </w:rPr>
        <w:t> </w:t>
      </w:r>
      <w:r>
        <w:rPr/>
        <w:t>or</w:t>
      </w:r>
      <w:r>
        <w:rPr>
          <w:spacing w:val="-4"/>
        </w:rPr>
        <w:t> </w:t>
      </w:r>
      <w:r>
        <w:rPr/>
        <w:t>treatment,</w:t>
      </w:r>
      <w:r>
        <w:rPr>
          <w:spacing w:val="-4"/>
        </w:rPr>
        <w:t> </w:t>
      </w:r>
      <w:r>
        <w:rPr/>
        <w:t>investigators are beginning to shape new approaches to prevention. Yet because prevention research is driven, in part, by refined understanding of</w:t>
      </w:r>
    </w:p>
    <w:p>
      <w:pPr>
        <w:pStyle w:val="BodyText"/>
        <w:ind w:right="1770"/>
      </w:pPr>
      <w:r>
        <w:rPr/>
        <w:t>disease</w:t>
      </w:r>
      <w:r>
        <w:rPr>
          <w:spacing w:val="-5"/>
        </w:rPr>
        <w:t> </w:t>
      </w:r>
      <w:r>
        <w:rPr/>
        <w:t>etiology—and</w:t>
      </w:r>
      <w:r>
        <w:rPr>
          <w:spacing w:val="-4"/>
        </w:rPr>
        <w:t> </w:t>
      </w:r>
      <w:r>
        <w:rPr/>
        <w:t>etiology</w:t>
      </w:r>
      <w:r>
        <w:rPr>
          <w:spacing w:val="-4"/>
        </w:rPr>
        <w:t> </w:t>
      </w:r>
      <w:r>
        <w:rPr/>
        <w:t>research</w:t>
      </w:r>
      <w:r>
        <w:rPr>
          <w:spacing w:val="-4"/>
        </w:rPr>
        <w:t> </w:t>
      </w:r>
      <w:r>
        <w:rPr/>
        <w:t>itself</w:t>
      </w:r>
      <w:r>
        <w:rPr>
          <w:spacing w:val="-4"/>
        </w:rPr>
        <w:t> </w:t>
      </w:r>
      <w:r>
        <w:rPr/>
        <w:t>continues</w:t>
      </w:r>
      <w:r>
        <w:rPr>
          <w:spacing w:val="-4"/>
        </w:rPr>
        <w:t> </w:t>
      </w:r>
      <w:r>
        <w:rPr/>
        <w:t>to</w:t>
      </w:r>
      <w:r>
        <w:rPr>
          <w:spacing w:val="-4"/>
        </w:rPr>
        <w:t> </w:t>
      </w:r>
      <w:r>
        <w:rPr/>
        <w:t>be</w:t>
      </w:r>
      <w:r>
        <w:rPr>
          <w:spacing w:val="-5"/>
        </w:rPr>
        <w:t> </w:t>
      </w:r>
      <w:r>
        <w:rPr/>
        <w:t>rife</w:t>
      </w:r>
      <w:r>
        <w:rPr>
          <w:spacing w:val="-5"/>
        </w:rPr>
        <w:t> </w:t>
      </w:r>
      <w:r>
        <w:rPr/>
        <w:t>with uncertainty—prevention advances are expected to lag behind those in </w:t>
      </w:r>
      <w:r>
        <w:rPr>
          <w:spacing w:val="-2"/>
        </w:rPr>
        <w:t>etiology.</w:t>
      </w:r>
    </w:p>
    <w:p>
      <w:pPr>
        <w:pStyle w:val="BodyText"/>
        <w:spacing w:before="312"/>
        <w:ind w:right="1455"/>
      </w:pPr>
      <w:r>
        <w:rPr/>
        <w:t>There are many ways in which prevention models can be applied to older individuals, provided a broad view of prevention is used (</w:t>
      </w:r>
      <w:r>
        <w:rPr>
          <w:i/>
        </w:rPr>
        <w:t>Lebowitz &amp;</w:t>
      </w:r>
      <w:r>
        <w:rPr>
          <w:i/>
        </w:rPr>
        <w:t> Pearson,</w:t>
      </w:r>
      <w:r>
        <w:rPr>
          <w:i/>
          <w:spacing w:val="-5"/>
        </w:rPr>
        <w:t> </w:t>
      </w:r>
      <w:r>
        <w:rPr>
          <w:i/>
        </w:rPr>
        <w:t>in</w:t>
      </w:r>
      <w:r>
        <w:rPr>
          <w:i/>
          <w:spacing w:val="-5"/>
        </w:rPr>
        <w:t> </w:t>
      </w:r>
      <w:r>
        <w:rPr>
          <w:i/>
        </w:rPr>
        <w:t>press</w:t>
      </w:r>
      <w:r>
        <w:rPr/>
        <w:t>).</w:t>
      </w:r>
      <w:r>
        <w:rPr>
          <w:spacing w:val="-5"/>
        </w:rPr>
        <w:t> </w:t>
      </w:r>
      <w:r>
        <w:rPr/>
        <w:t>Such</w:t>
      </w:r>
      <w:r>
        <w:rPr>
          <w:spacing w:val="-5"/>
        </w:rPr>
        <w:t> </w:t>
      </w:r>
      <w:r>
        <w:rPr/>
        <w:t>a</w:t>
      </w:r>
      <w:r>
        <w:rPr>
          <w:spacing w:val="-6"/>
        </w:rPr>
        <w:t> </w:t>
      </w:r>
      <w:r>
        <w:rPr/>
        <w:t>broad</w:t>
      </w:r>
      <w:r>
        <w:rPr>
          <w:spacing w:val="-5"/>
        </w:rPr>
        <w:t> </w:t>
      </w:r>
      <w:r>
        <w:rPr/>
        <w:t>view</w:t>
      </w:r>
      <w:r>
        <w:rPr>
          <w:spacing w:val="-5"/>
        </w:rPr>
        <w:t> </w:t>
      </w:r>
      <w:r>
        <w:rPr/>
        <w:t>entails</w:t>
      </w:r>
      <w:r>
        <w:rPr>
          <w:spacing w:val="-5"/>
        </w:rPr>
        <w:t> </w:t>
      </w:r>
      <w:r>
        <w:rPr/>
        <w:t>interventions</w:t>
      </w:r>
      <w:r>
        <w:rPr>
          <w:spacing w:val="-5"/>
        </w:rPr>
        <w:t> </w:t>
      </w:r>
      <w:r>
        <w:rPr/>
        <w:t>for</w:t>
      </w:r>
      <w:r>
        <w:rPr>
          <w:spacing w:val="-5"/>
        </w:rPr>
        <w:t> </w:t>
      </w:r>
      <w:r>
        <w:rPr/>
        <w:t>reducing</w:t>
      </w:r>
      <w:r>
        <w:rPr>
          <w:spacing w:val="-5"/>
        </w:rPr>
        <w:t> </w:t>
      </w:r>
      <w:r>
        <w:rPr/>
        <w:t>the risk of developing, exacerbating, or experiencing the consequences of a mental disorder. Consequently, this section covers primary prevention (including the prevention of depression and suicide), treatment-related prevention, prevention of excess disability, and prevention of premature institutionalization. However, many of the research advances noted in</w:t>
      </w:r>
    </w:p>
    <w:p>
      <w:pPr>
        <w:pStyle w:val="BodyText"/>
        <w:spacing w:line="237" w:lineRule="auto"/>
        <w:ind w:right="1503"/>
      </w:pPr>
      <w:r>
        <w:rPr/>
        <w:t>this section have yet to be translated into practice. Given the frequency of memory complaints and depression, the time may soon arrive for older adults to be encouraged to have “mood and memory checkups” in the same manner</w:t>
      </w:r>
      <w:r>
        <w:rPr>
          <w:spacing w:val="-5"/>
        </w:rPr>
        <w:t> </w:t>
      </w:r>
      <w:r>
        <w:rPr/>
        <w:t>that</w:t>
      </w:r>
      <w:r>
        <w:rPr>
          <w:spacing w:val="-4"/>
        </w:rPr>
        <w:t> </w:t>
      </w:r>
      <w:r>
        <w:rPr/>
        <w:t>they</w:t>
      </w:r>
      <w:r>
        <w:rPr>
          <w:spacing w:val="-4"/>
        </w:rPr>
        <w:t> </w:t>
      </w:r>
      <w:r>
        <w:rPr/>
        <w:t>are</w:t>
      </w:r>
      <w:r>
        <w:rPr>
          <w:spacing w:val="-5"/>
        </w:rPr>
        <w:t> </w:t>
      </w:r>
      <w:r>
        <w:rPr/>
        <w:t>now</w:t>
      </w:r>
      <w:r>
        <w:rPr>
          <w:spacing w:val="-4"/>
        </w:rPr>
        <w:t> </w:t>
      </w:r>
      <w:r>
        <w:rPr/>
        <w:t>encouraged</w:t>
      </w:r>
      <w:r>
        <w:rPr>
          <w:spacing w:val="-4"/>
        </w:rPr>
        <w:t> </w:t>
      </w:r>
      <w:r>
        <w:rPr/>
        <w:t>to</w:t>
      </w:r>
      <w:r>
        <w:rPr>
          <w:spacing w:val="-4"/>
        </w:rPr>
        <w:t> </w:t>
      </w:r>
      <w:r>
        <w:rPr/>
        <w:t>have</w:t>
      </w:r>
      <w:r>
        <w:rPr>
          <w:spacing w:val="-5"/>
        </w:rPr>
        <w:t> </w:t>
      </w:r>
      <w:r>
        <w:rPr/>
        <w:t>physical</w:t>
      </w:r>
      <w:r>
        <w:rPr>
          <w:spacing w:val="-4"/>
        </w:rPr>
        <w:t> </w:t>
      </w:r>
      <w:r>
        <w:rPr/>
        <w:t>checkups</w:t>
      </w:r>
      <w:r>
        <w:rPr>
          <w:spacing w:val="-4"/>
        </w:rPr>
        <w:t> </w:t>
      </w:r>
      <w:r>
        <w:rPr/>
        <w:t>(N.</w:t>
      </w:r>
      <w:r>
        <w:rPr>
          <w:spacing w:val="-18"/>
        </w:rPr>
        <w:t> </w:t>
      </w:r>
      <w:r>
        <w:rPr/>
        <w:t>Abeles, personal communication).</w:t>
      </w:r>
    </w:p>
    <w:p>
      <w:pPr>
        <w:pStyle w:val="BodyText"/>
        <w:spacing w:before="311"/>
        <w:ind w:right="1503"/>
      </w:pPr>
      <w:r>
        <w:rPr/>
        <w:t>Primary prevention, the prevention of disease before it occurs, can be applied to late-onset disorders. Progress in our understanding of etiology, risk</w:t>
      </w:r>
      <w:r>
        <w:rPr>
          <w:spacing w:val="-4"/>
        </w:rPr>
        <w:t> </w:t>
      </w:r>
      <w:r>
        <w:rPr/>
        <w:t>factors,</w:t>
      </w:r>
      <w:r>
        <w:rPr>
          <w:spacing w:val="-4"/>
        </w:rPr>
        <w:t> </w:t>
      </w:r>
      <w:r>
        <w:rPr/>
        <w:t>pathogenesis,</w:t>
      </w:r>
      <w:r>
        <w:rPr>
          <w:spacing w:val="-4"/>
        </w:rPr>
        <w:t> </w:t>
      </w:r>
      <w:r>
        <w:rPr/>
        <w:t>and</w:t>
      </w:r>
      <w:r>
        <w:rPr>
          <w:spacing w:val="-4"/>
        </w:rPr>
        <w:t> </w:t>
      </w:r>
      <w:r>
        <w:rPr/>
        <w:t>the</w:t>
      </w:r>
      <w:r>
        <w:rPr>
          <w:spacing w:val="-5"/>
        </w:rPr>
        <w:t> </w:t>
      </w:r>
      <w:r>
        <w:rPr/>
        <w:t>course</w:t>
      </w:r>
      <w:r>
        <w:rPr>
          <w:spacing w:val="-5"/>
        </w:rPr>
        <w:t> </w:t>
      </w:r>
      <w:r>
        <w:rPr/>
        <w:t>of</w:t>
      </w:r>
      <w:r>
        <w:rPr>
          <w:spacing w:val="-4"/>
        </w:rPr>
        <w:t> </w:t>
      </w:r>
      <w:r>
        <w:rPr/>
        <w:t>mental</w:t>
      </w:r>
      <w:r>
        <w:rPr>
          <w:spacing w:val="-4"/>
        </w:rPr>
        <w:t> </w:t>
      </w:r>
      <w:r>
        <w:rPr/>
        <w:t>disorders</w:t>
      </w:r>
      <w:r>
        <w:rPr>
          <w:spacing w:val="-4"/>
        </w:rPr>
        <w:t> </w:t>
      </w:r>
      <w:r>
        <w:rPr/>
        <w:t>stimulates</w:t>
      </w:r>
      <w:r>
        <w:rPr>
          <w:spacing w:val="-4"/>
        </w:rPr>
        <w:t> </w:t>
      </w:r>
      <w:r>
        <w:rPr/>
        <w:t>and channels the development of prevention interventions. The largest body of primary prevention research focuses on late-life depression, where some</w:t>
      </w:r>
    </w:p>
    <w:p>
      <w:pPr>
        <w:pStyle w:val="BodyText"/>
        <w:spacing w:after="0"/>
        <w:sectPr>
          <w:pgSz w:w="12240" w:h="15840"/>
          <w:pgMar w:header="744" w:footer="0" w:top="1000" w:bottom="280" w:left="1080" w:right="360"/>
        </w:sectPr>
      </w:pPr>
    </w:p>
    <w:p>
      <w:pPr>
        <w:pStyle w:val="BodyText"/>
        <w:spacing w:before="94"/>
        <w:ind w:left="0"/>
      </w:pPr>
    </w:p>
    <w:p>
      <w:pPr>
        <w:pStyle w:val="BodyText"/>
        <w:ind w:right="1929"/>
        <w:jc w:val="both"/>
      </w:pPr>
      <w:r>
        <w:rPr/>
        <w:t>progress</w:t>
      </w:r>
      <w:r>
        <w:rPr>
          <w:spacing w:val="-6"/>
        </w:rPr>
        <w:t> </w:t>
      </w:r>
      <w:r>
        <w:rPr/>
        <w:t>has</w:t>
      </w:r>
      <w:r>
        <w:rPr>
          <w:spacing w:val="-6"/>
        </w:rPr>
        <w:t> </w:t>
      </w:r>
      <w:r>
        <w:rPr/>
        <w:t>been</w:t>
      </w:r>
      <w:r>
        <w:rPr>
          <w:spacing w:val="-6"/>
        </w:rPr>
        <w:t> </w:t>
      </w:r>
      <w:r>
        <w:rPr/>
        <w:t>documented.</w:t>
      </w:r>
      <w:r>
        <w:rPr>
          <w:spacing w:val="-12"/>
        </w:rPr>
        <w:t> </w:t>
      </w:r>
      <w:r>
        <w:rPr/>
        <w:t>With</w:t>
      </w:r>
      <w:r>
        <w:rPr>
          <w:spacing w:val="-6"/>
        </w:rPr>
        <w:t> </w:t>
      </w:r>
      <w:r>
        <w:rPr/>
        <w:t>other</w:t>
      </w:r>
      <w:r>
        <w:rPr>
          <w:spacing w:val="-6"/>
        </w:rPr>
        <w:t> </w:t>
      </w:r>
      <w:r>
        <w:rPr/>
        <w:t>disorders,</w:t>
      </w:r>
      <w:r>
        <w:rPr>
          <w:spacing w:val="-6"/>
        </w:rPr>
        <w:t> </w:t>
      </w:r>
      <w:r>
        <w:rPr/>
        <w:t>primary</w:t>
      </w:r>
      <w:r>
        <w:rPr>
          <w:spacing w:val="-6"/>
        </w:rPr>
        <w:t> </w:t>
      </w:r>
      <w:r>
        <w:rPr/>
        <w:t>prevention research is in its infancy. Prevention in</w:t>
      </w:r>
      <w:r>
        <w:rPr>
          <w:spacing w:val="-16"/>
        </w:rPr>
        <w:t> </w:t>
      </w:r>
      <w:r>
        <w:rPr/>
        <w:t>Alzheimer’s disease</w:t>
      </w:r>
      <w:r>
        <w:rPr>
          <w:spacing w:val="-1"/>
        </w:rPr>
        <w:t> </w:t>
      </w:r>
      <w:r>
        <w:rPr/>
        <w:t>might target individuals at increased genetic risk with prophylactic nutritional</w:t>
      </w:r>
    </w:p>
    <w:p>
      <w:pPr>
        <w:pStyle w:val="BodyText"/>
        <w:spacing w:line="237" w:lineRule="auto"/>
        <w:ind w:right="1455"/>
      </w:pPr>
      <w:r>
        <w:rPr/>
        <w:t>(e.g.,</w:t>
      </w:r>
      <w:r>
        <w:rPr>
          <w:spacing w:val="-7"/>
        </w:rPr>
        <w:t> </w:t>
      </w:r>
      <w:r>
        <w:rPr/>
        <w:t>vitamin</w:t>
      </w:r>
      <w:r>
        <w:rPr>
          <w:spacing w:val="-7"/>
        </w:rPr>
        <w:t> </w:t>
      </w:r>
      <w:r>
        <w:rPr/>
        <w:t>E),</w:t>
      </w:r>
      <w:r>
        <w:rPr>
          <w:spacing w:val="-7"/>
        </w:rPr>
        <w:t> </w:t>
      </w:r>
      <w:r>
        <w:rPr/>
        <w:t>cholinergic,</w:t>
      </w:r>
      <w:r>
        <w:rPr>
          <w:spacing w:val="-7"/>
        </w:rPr>
        <w:t> </w:t>
      </w:r>
      <w:r>
        <w:rPr/>
        <w:t>or</w:t>
      </w:r>
      <w:r>
        <w:rPr>
          <w:spacing w:val="-7"/>
        </w:rPr>
        <w:t> </w:t>
      </w:r>
      <w:r>
        <w:rPr/>
        <w:t>amyloid-targeting</w:t>
      </w:r>
      <w:r>
        <w:rPr>
          <w:spacing w:val="-7"/>
        </w:rPr>
        <w:t> </w:t>
      </w:r>
      <w:r>
        <w:rPr/>
        <w:t>interventions.</w:t>
      </w:r>
      <w:r>
        <w:rPr>
          <w:spacing w:val="-7"/>
        </w:rPr>
        <w:t> </w:t>
      </w:r>
      <w:r>
        <w:rPr/>
        <w:t>Prevention research on late-onset schizophrenia might explore potential protective factors, such as estrogen.</w:t>
      </w:r>
    </w:p>
    <w:p>
      <w:pPr>
        <w:pStyle w:val="BodyText"/>
        <w:spacing w:before="318"/>
        <w:ind w:right="1455"/>
      </w:pPr>
      <w:r>
        <w:rPr/>
        <w:t>Depression is strikingly prevalent among older people.</w:t>
      </w:r>
      <w:r>
        <w:rPr>
          <w:spacing w:val="-6"/>
        </w:rPr>
        <w:t> </w:t>
      </w:r>
      <w:r>
        <w:rPr/>
        <w:t>As noted below, at least</w:t>
      </w:r>
      <w:r>
        <w:rPr>
          <w:spacing w:val="-3"/>
        </w:rPr>
        <w:t> </w:t>
      </w:r>
      <w:r>
        <w:rPr/>
        <w:t>8</w:t>
      </w:r>
      <w:r>
        <w:rPr>
          <w:spacing w:val="-3"/>
        </w:rPr>
        <w:t> </w:t>
      </w:r>
      <w:r>
        <w:rPr/>
        <w:t>to</w:t>
      </w:r>
      <w:r>
        <w:rPr>
          <w:spacing w:val="-3"/>
        </w:rPr>
        <w:t> </w:t>
      </w:r>
      <w:r>
        <w:rPr/>
        <w:t>20</w:t>
      </w:r>
      <w:r>
        <w:rPr>
          <w:spacing w:val="-3"/>
        </w:rPr>
        <w:t> </w:t>
      </w:r>
      <w:r>
        <w:rPr/>
        <w:t>percent</w:t>
      </w:r>
      <w:r>
        <w:rPr>
          <w:spacing w:val="-3"/>
        </w:rPr>
        <w:t> </w:t>
      </w:r>
      <w:r>
        <w:rPr/>
        <w:t>of</w:t>
      </w:r>
      <w:r>
        <w:rPr>
          <w:spacing w:val="-3"/>
        </w:rPr>
        <w:t> </w:t>
      </w:r>
      <w:r>
        <w:rPr/>
        <w:t>older</w:t>
      </w:r>
      <w:r>
        <w:rPr>
          <w:spacing w:val="-3"/>
        </w:rPr>
        <w:t> </w:t>
      </w:r>
      <w:r>
        <w:rPr/>
        <w:t>adults</w:t>
      </w:r>
      <w:r>
        <w:rPr>
          <w:spacing w:val="-3"/>
        </w:rPr>
        <w:t> </w:t>
      </w:r>
      <w:r>
        <w:rPr/>
        <w:t>in</w:t>
      </w:r>
      <w:r>
        <w:rPr>
          <w:spacing w:val="-3"/>
        </w:rPr>
        <w:t> </w:t>
      </w:r>
      <w:r>
        <w:rPr/>
        <w:t>the</w:t>
      </w:r>
      <w:r>
        <w:rPr>
          <w:spacing w:val="-4"/>
        </w:rPr>
        <w:t> </w:t>
      </w:r>
      <w:r>
        <w:rPr/>
        <w:t>community</w:t>
      </w:r>
      <w:r>
        <w:rPr>
          <w:spacing w:val="-3"/>
        </w:rPr>
        <w:t> </w:t>
      </w:r>
      <w:r>
        <w:rPr/>
        <w:t>and</w:t>
      </w:r>
      <w:r>
        <w:rPr>
          <w:spacing w:val="-3"/>
        </w:rPr>
        <w:t> </w:t>
      </w:r>
      <w:r>
        <w:rPr/>
        <w:t>up</w:t>
      </w:r>
      <w:r>
        <w:rPr>
          <w:spacing w:val="-3"/>
        </w:rPr>
        <w:t> </w:t>
      </w:r>
      <w:r>
        <w:rPr/>
        <w:t>to</w:t>
      </w:r>
      <w:r>
        <w:rPr>
          <w:spacing w:val="-3"/>
        </w:rPr>
        <w:t> </w:t>
      </w:r>
      <w:r>
        <w:rPr/>
        <w:t>37</w:t>
      </w:r>
      <w:r>
        <w:rPr>
          <w:spacing w:val="-3"/>
        </w:rPr>
        <w:t> </w:t>
      </w:r>
      <w:r>
        <w:rPr/>
        <w:t>percent</w:t>
      </w:r>
      <w:r>
        <w:rPr>
          <w:spacing w:val="-3"/>
        </w:rPr>
        <w:t> </w:t>
      </w:r>
      <w:r>
        <w:rPr/>
        <w:t>in primary care settings experience symptoms of depression.</w:t>
      </w:r>
    </w:p>
    <w:p>
      <w:pPr>
        <w:pStyle w:val="BodyText"/>
        <w:spacing w:line="237" w:lineRule="auto"/>
        <w:ind w:right="1770"/>
      </w:pPr>
      <w:r>
        <w:rPr/>
        <w:t>One</w:t>
      </w:r>
      <w:r>
        <w:rPr>
          <w:spacing w:val="-5"/>
        </w:rPr>
        <w:t> </w:t>
      </w:r>
      <w:r>
        <w:rPr/>
        <w:t>approach</w:t>
      </w:r>
      <w:r>
        <w:rPr>
          <w:spacing w:val="-5"/>
        </w:rPr>
        <w:t> </w:t>
      </w:r>
      <w:r>
        <w:rPr/>
        <w:t>to</w:t>
      </w:r>
      <w:r>
        <w:rPr>
          <w:spacing w:val="-5"/>
        </w:rPr>
        <w:t> </w:t>
      </w:r>
      <w:r>
        <w:rPr/>
        <w:t>preventing</w:t>
      </w:r>
      <w:r>
        <w:rPr>
          <w:spacing w:val="-5"/>
        </w:rPr>
        <w:t> </w:t>
      </w:r>
      <w:r>
        <w:rPr/>
        <w:t>depression</w:t>
      </w:r>
      <w:r>
        <w:rPr>
          <w:spacing w:val="-5"/>
        </w:rPr>
        <w:t> </w:t>
      </w:r>
      <w:r>
        <w:rPr/>
        <w:t>is</w:t>
      </w:r>
      <w:r>
        <w:rPr>
          <w:spacing w:val="-5"/>
        </w:rPr>
        <w:t> </w:t>
      </w:r>
      <w:r>
        <w:rPr/>
        <w:t>through</w:t>
      </w:r>
      <w:r>
        <w:rPr>
          <w:spacing w:val="-5"/>
        </w:rPr>
        <w:t> </w:t>
      </w:r>
      <w:r>
        <w:rPr/>
        <w:t>grief</w:t>
      </w:r>
      <w:r>
        <w:rPr>
          <w:spacing w:val="-5"/>
        </w:rPr>
        <w:t> </w:t>
      </w:r>
      <w:r>
        <w:rPr/>
        <w:t>counseling</w:t>
      </w:r>
      <w:r>
        <w:rPr>
          <w:spacing w:val="-5"/>
        </w:rPr>
        <w:t> </w:t>
      </w:r>
      <w:r>
        <w:rPr/>
        <w:t>for widows and widowers. For example, participation in self-help groups appears to ameliorate depression, improve social adjustment, and</w:t>
      </w:r>
    </w:p>
    <w:p>
      <w:pPr>
        <w:pStyle w:val="BodyText"/>
        <w:ind w:right="1455"/>
      </w:pPr>
      <w:r>
        <w:rPr/>
        <w:t>reduce</w:t>
      </w:r>
      <w:r>
        <w:rPr>
          <w:spacing w:val="-4"/>
        </w:rPr>
        <w:t> </w:t>
      </w:r>
      <w:r>
        <w:rPr/>
        <w:t>the</w:t>
      </w:r>
      <w:r>
        <w:rPr>
          <w:spacing w:val="-4"/>
        </w:rPr>
        <w:t> </w:t>
      </w:r>
      <w:r>
        <w:rPr/>
        <w:t>use</w:t>
      </w:r>
      <w:r>
        <w:rPr>
          <w:spacing w:val="-4"/>
        </w:rPr>
        <w:t> </w:t>
      </w:r>
      <w:r>
        <w:rPr/>
        <w:t>of</w:t>
      </w:r>
      <w:r>
        <w:rPr>
          <w:spacing w:val="-3"/>
        </w:rPr>
        <w:t> </w:t>
      </w:r>
      <w:r>
        <w:rPr/>
        <w:t>alcohol</w:t>
      </w:r>
      <w:r>
        <w:rPr>
          <w:spacing w:val="-3"/>
        </w:rPr>
        <w:t> </w:t>
      </w:r>
      <w:r>
        <w:rPr/>
        <w:t>and</w:t>
      </w:r>
      <w:r>
        <w:rPr>
          <w:spacing w:val="-3"/>
        </w:rPr>
        <w:t> </w:t>
      </w:r>
      <w:r>
        <w:rPr/>
        <w:t>other</w:t>
      </w:r>
      <w:r>
        <w:rPr>
          <w:spacing w:val="-3"/>
        </w:rPr>
        <w:t> </w:t>
      </w:r>
      <w:r>
        <w:rPr/>
        <w:t>drugs</w:t>
      </w:r>
      <w:r>
        <w:rPr>
          <w:spacing w:val="-3"/>
        </w:rPr>
        <w:t> </w:t>
      </w:r>
      <w:r>
        <w:rPr/>
        <w:t>of</w:t>
      </w:r>
      <w:r>
        <w:rPr>
          <w:spacing w:val="-3"/>
        </w:rPr>
        <w:t> </w:t>
      </w:r>
      <w:r>
        <w:rPr/>
        <w:t>abuse</w:t>
      </w:r>
      <w:r>
        <w:rPr>
          <w:spacing w:val="-4"/>
        </w:rPr>
        <w:t> </w:t>
      </w:r>
      <w:r>
        <w:rPr/>
        <w:t>in</w:t>
      </w:r>
      <w:r>
        <w:rPr>
          <w:spacing w:val="-3"/>
        </w:rPr>
        <w:t> </w:t>
      </w:r>
      <w:r>
        <w:rPr/>
        <w:t>widows</w:t>
      </w:r>
      <w:r>
        <w:rPr>
          <w:spacing w:val="-3"/>
        </w:rPr>
        <w:t> </w:t>
      </w:r>
      <w:r>
        <w:rPr/>
        <w:t>(</w:t>
      </w:r>
      <w:r>
        <w:rPr>
          <w:i/>
        </w:rPr>
        <w:t>Constantino,</w:t>
      </w:r>
      <w:r>
        <w:rPr>
          <w:i/>
        </w:rPr>
        <w:t> Lieberman &amp; Videka-Sherman</w:t>
      </w:r>
      <w:r>
        <w:rPr/>
        <w:t>). The efficacy of self-help groups approximates</w:t>
      </w:r>
      <w:r>
        <w:rPr>
          <w:spacing w:val="-4"/>
        </w:rPr>
        <w:t> </w:t>
      </w:r>
      <w:r>
        <w:rPr/>
        <w:t>that</w:t>
      </w:r>
      <w:r>
        <w:rPr>
          <w:spacing w:val="-4"/>
        </w:rPr>
        <w:t> </w:t>
      </w:r>
      <w:r>
        <w:rPr/>
        <w:t>of</w:t>
      </w:r>
      <w:r>
        <w:rPr>
          <w:spacing w:val="-4"/>
        </w:rPr>
        <w:t> </w:t>
      </w:r>
      <w:r>
        <w:rPr/>
        <w:t>brief</w:t>
      </w:r>
      <w:r>
        <w:rPr>
          <w:spacing w:val="-4"/>
        </w:rPr>
        <w:t> </w:t>
      </w:r>
      <w:r>
        <w:rPr/>
        <w:t>psychodynamic</w:t>
      </w:r>
      <w:r>
        <w:rPr>
          <w:spacing w:val="-5"/>
        </w:rPr>
        <w:t> </w:t>
      </w:r>
      <w:r>
        <w:rPr/>
        <w:t>psychotherapy</w:t>
      </w:r>
      <w:r>
        <w:rPr>
          <w:spacing w:val="-4"/>
        </w:rPr>
        <w:t> </w:t>
      </w:r>
      <w:r>
        <w:rPr/>
        <w:t>in</w:t>
      </w:r>
      <w:r>
        <w:rPr>
          <w:spacing w:val="-4"/>
        </w:rPr>
        <w:t> </w:t>
      </w:r>
      <w:r>
        <w:rPr/>
        <w:t>older</w:t>
      </w:r>
      <w:r>
        <w:rPr>
          <w:spacing w:val="-4"/>
        </w:rPr>
        <w:t> </w:t>
      </w:r>
      <w:r>
        <w:rPr/>
        <w:t>bereaved individuals without significant prior psychopathology (</w:t>
      </w:r>
      <w:r>
        <w:rPr>
          <w:i/>
        </w:rPr>
        <w:t>Marmar et al</w:t>
      </w:r>
      <w:r>
        <w:rPr/>
        <w:t>.).</w:t>
      </w:r>
      <w:r>
        <w:rPr>
          <w:spacing w:val="-6"/>
        </w:rPr>
        <w:t> </w:t>
      </w:r>
      <w:r>
        <w:rPr/>
        <w:t>The battery of psychosocial and pharmacological treatments to prevent </w:t>
      </w:r>
      <w:r>
        <w:rPr>
          <w:i/>
        </w:rPr>
        <w:t>recurrences </w:t>
      </w:r>
      <w:r>
        <w:rPr/>
        <w:t>of depression (i.e., secondary prevention) is discussed</w:t>
      </w:r>
    </w:p>
    <w:p>
      <w:pPr>
        <w:pStyle w:val="BodyText"/>
        <w:spacing w:line="237" w:lineRule="auto"/>
        <w:ind w:right="1493"/>
      </w:pPr>
      <w:r>
        <w:rPr/>
        <w:t>later in this chapter under the section on depression. Depression is a foremost risk factor for suicide in older adults (</w:t>
      </w:r>
      <w:r>
        <w:rPr>
          <w:i/>
        </w:rPr>
        <w:t>Conwell, Conwell et al.</w:t>
      </w:r>
      <w:r>
        <w:rPr/>
        <w:t>). Older</w:t>
      </w:r>
      <w:r>
        <w:rPr>
          <w:spacing w:val="-3"/>
        </w:rPr>
        <w:t> </w:t>
      </w:r>
      <w:r>
        <w:rPr/>
        <w:t>people</w:t>
      </w:r>
      <w:r>
        <w:rPr>
          <w:spacing w:val="-4"/>
        </w:rPr>
        <w:t> </w:t>
      </w:r>
      <w:r>
        <w:rPr/>
        <w:t>have</w:t>
      </w:r>
      <w:r>
        <w:rPr>
          <w:spacing w:val="-4"/>
        </w:rPr>
        <w:t> </w:t>
      </w:r>
      <w:r>
        <w:rPr/>
        <w:t>the</w:t>
      </w:r>
      <w:r>
        <w:rPr>
          <w:spacing w:val="-4"/>
        </w:rPr>
        <w:t> </w:t>
      </w:r>
      <w:r>
        <w:rPr/>
        <w:t>highest</w:t>
      </w:r>
      <w:r>
        <w:rPr>
          <w:spacing w:val="-3"/>
        </w:rPr>
        <w:t> </w:t>
      </w:r>
      <w:r>
        <w:rPr/>
        <w:t>rates</w:t>
      </w:r>
      <w:r>
        <w:rPr>
          <w:spacing w:val="-3"/>
        </w:rPr>
        <w:t> </w:t>
      </w:r>
      <w:r>
        <w:rPr/>
        <w:t>of</w:t>
      </w:r>
      <w:r>
        <w:rPr>
          <w:spacing w:val="-3"/>
        </w:rPr>
        <w:t> </w:t>
      </w:r>
      <w:r>
        <w:rPr/>
        <w:t>suicide</w:t>
      </w:r>
      <w:r>
        <w:rPr>
          <w:spacing w:val="-4"/>
        </w:rPr>
        <w:t> </w:t>
      </w:r>
      <w:r>
        <w:rPr/>
        <w:t>in</w:t>
      </w:r>
      <w:r>
        <w:rPr>
          <w:spacing w:val="-3"/>
        </w:rPr>
        <w:t> </w:t>
      </w:r>
      <w:r>
        <w:rPr/>
        <w:t>the</w:t>
      </w:r>
      <w:r>
        <w:rPr>
          <w:spacing w:val="-4"/>
        </w:rPr>
        <w:t> </w:t>
      </w:r>
      <w:r>
        <w:rPr/>
        <w:t>U.S.</w:t>
      </w:r>
      <w:r>
        <w:rPr>
          <w:spacing w:val="-3"/>
        </w:rPr>
        <w:t> </w:t>
      </w:r>
      <w:r>
        <w:rPr/>
        <w:t>population:</w:t>
      </w:r>
      <w:r>
        <w:rPr>
          <w:spacing w:val="-3"/>
        </w:rPr>
        <w:t> </w:t>
      </w:r>
      <w:r>
        <w:rPr/>
        <w:t>suicide rates increase with age, with older white men having a rate of suicide up to six times</w:t>
      </w:r>
      <w:r>
        <w:rPr>
          <w:spacing w:val="40"/>
        </w:rPr>
        <w:t> </w:t>
      </w:r>
      <w:r>
        <w:rPr/>
        <w:t>that of the general population (</w:t>
      </w:r>
      <w:r>
        <w:rPr>
          <w:i/>
        </w:rPr>
        <w:t>Kachur et al., Hoyert et al</w:t>
      </w:r>
      <w:r>
        <w:rPr/>
        <w:t>.).</w:t>
      </w:r>
    </w:p>
    <w:p>
      <w:pPr>
        <w:pStyle w:val="BodyText"/>
        <w:ind w:right="1770"/>
      </w:pPr>
      <w:r>
        <w:rPr/>
        <w:t>Despite the prevalence of depression and the risk it confers for suicide, depression</w:t>
      </w:r>
      <w:r>
        <w:rPr>
          <w:spacing w:val="-4"/>
        </w:rPr>
        <w:t> </w:t>
      </w:r>
      <w:r>
        <w:rPr/>
        <w:t>is</w:t>
      </w:r>
      <w:r>
        <w:rPr>
          <w:spacing w:val="-4"/>
        </w:rPr>
        <w:t> </w:t>
      </w:r>
      <w:r>
        <w:rPr/>
        <w:t>neither</w:t>
      </w:r>
      <w:r>
        <w:rPr>
          <w:spacing w:val="-4"/>
        </w:rPr>
        <w:t> </w:t>
      </w:r>
      <w:r>
        <w:rPr/>
        <w:t>well</w:t>
      </w:r>
      <w:r>
        <w:rPr>
          <w:spacing w:val="-4"/>
        </w:rPr>
        <w:t> </w:t>
      </w:r>
      <w:r>
        <w:rPr/>
        <w:t>recognized</w:t>
      </w:r>
      <w:r>
        <w:rPr>
          <w:spacing w:val="-4"/>
        </w:rPr>
        <w:t> </w:t>
      </w:r>
      <w:r>
        <w:rPr/>
        <w:t>nor</w:t>
      </w:r>
      <w:r>
        <w:rPr>
          <w:spacing w:val="-4"/>
        </w:rPr>
        <w:t> </w:t>
      </w:r>
      <w:r>
        <w:rPr/>
        <w:t>treated</w:t>
      </w:r>
      <w:r>
        <w:rPr>
          <w:spacing w:val="-4"/>
        </w:rPr>
        <w:t> </w:t>
      </w:r>
      <w:r>
        <w:rPr/>
        <w:t>in</w:t>
      </w:r>
      <w:r>
        <w:rPr>
          <w:spacing w:val="-4"/>
        </w:rPr>
        <w:t> </w:t>
      </w:r>
      <w:r>
        <w:rPr/>
        <w:t>primary</w:t>
      </w:r>
      <w:r>
        <w:rPr>
          <w:spacing w:val="-4"/>
        </w:rPr>
        <w:t> </w:t>
      </w:r>
      <w:r>
        <w:rPr/>
        <w:t>care</w:t>
      </w:r>
      <w:r>
        <w:rPr>
          <w:spacing w:val="-5"/>
        </w:rPr>
        <w:t> </w:t>
      </w:r>
      <w:r>
        <w:rPr/>
        <w:t>settings, where most older adults seek and receive health care (</w:t>
      </w:r>
      <w:r>
        <w:rPr>
          <w:i/>
        </w:rPr>
        <w:t>Unutzer et al.</w:t>
      </w:r>
      <w:r>
        <w:rPr/>
        <w:t>).</w:t>
      </w:r>
    </w:p>
    <w:p>
      <w:pPr>
        <w:pStyle w:val="BodyText"/>
        <w:spacing w:line="237" w:lineRule="auto"/>
        <w:ind w:right="1474"/>
      </w:pPr>
      <w:r>
        <w:rPr/>
        <w:t>Studies described in the depression section of this chapter have found that undiagnosed and untreated depression in the primary care setting plays a significant role in suicide (</w:t>
      </w:r>
      <w:r>
        <w:rPr>
          <w:i/>
        </w:rPr>
        <w:t>Caine et al.</w:t>
      </w:r>
      <w:r>
        <w:rPr/>
        <w:t>). This awareness has prompted the development</w:t>
      </w:r>
      <w:r>
        <w:rPr>
          <w:spacing w:val="-5"/>
        </w:rPr>
        <w:t> </w:t>
      </w:r>
      <w:r>
        <w:rPr/>
        <w:t>of</w:t>
      </w:r>
      <w:r>
        <w:rPr>
          <w:spacing w:val="-5"/>
        </w:rPr>
        <w:t> </w:t>
      </w:r>
      <w:r>
        <w:rPr/>
        <w:t>suicide</w:t>
      </w:r>
      <w:r>
        <w:rPr>
          <w:spacing w:val="-5"/>
        </w:rPr>
        <w:t> </w:t>
      </w:r>
      <w:r>
        <w:rPr/>
        <w:t>prevention</w:t>
      </w:r>
      <w:r>
        <w:rPr>
          <w:spacing w:val="-5"/>
        </w:rPr>
        <w:t> </w:t>
      </w:r>
      <w:r>
        <w:rPr/>
        <w:t>strategies</w:t>
      </w:r>
      <w:r>
        <w:rPr>
          <w:spacing w:val="-5"/>
        </w:rPr>
        <w:t> </w:t>
      </w:r>
      <w:r>
        <w:rPr/>
        <w:t>expressly</w:t>
      </w:r>
      <w:r>
        <w:rPr>
          <w:spacing w:val="-5"/>
        </w:rPr>
        <w:t> </w:t>
      </w:r>
      <w:r>
        <w:rPr/>
        <w:t>for</w:t>
      </w:r>
      <w:r>
        <w:rPr>
          <w:spacing w:val="-5"/>
        </w:rPr>
        <w:t> </w:t>
      </w:r>
      <w:r>
        <w:rPr/>
        <w:t>primary</w:t>
      </w:r>
      <w:r>
        <w:rPr>
          <w:spacing w:val="-5"/>
        </w:rPr>
        <w:t> </w:t>
      </w:r>
      <w:r>
        <w:rPr/>
        <w:t>care.</w:t>
      </w:r>
      <w:r>
        <w:rPr>
          <w:spacing w:val="-5"/>
        </w:rPr>
        <w:t> </w:t>
      </w:r>
      <w:r>
        <w:rPr/>
        <w:t>One of the first published suicide prevention studies, an uncontrolled experiment conducted in Sweden, suggested that a depression training program for general practitioners reduces suicide (</w:t>
      </w:r>
      <w:r>
        <w:rPr>
          <w:i/>
        </w:rPr>
        <w:t>Rihmer et al</w:t>
      </w:r>
      <w:r>
        <w:rPr/>
        <w:t>.). Suicide interventions, especially in the primary care setting, have become a priority of the U.S. Public Health Service, with lead responsibility assumed by the Office of the Surgeon General and the National Institute of Mental Health. Depression</w:t>
      </w:r>
      <w:r>
        <w:rPr>
          <w:spacing w:val="40"/>
        </w:rPr>
        <w:t> </w:t>
      </w:r>
      <w:r>
        <w:rPr/>
        <w:t>and suicide prevention strategies also are important for nursing home residents.</w:t>
      </w:r>
      <w:r>
        <w:rPr>
          <w:spacing w:val="-6"/>
        </w:rPr>
        <w:t> </w:t>
      </w:r>
      <w:r>
        <w:rPr/>
        <w:t>About half of patients newly relocated to nursing homes are at heightened risk for depression (</w:t>
      </w:r>
      <w:r>
        <w:rPr>
          <w:i/>
        </w:rPr>
        <w:t>Parmelee et al.</w:t>
      </w:r>
      <w:r>
        <w:rPr/>
        <w:t>).</w:t>
      </w:r>
    </w:p>
    <w:p>
      <w:pPr>
        <w:pStyle w:val="BodyText"/>
        <w:spacing w:after="0" w:line="237" w:lineRule="auto"/>
        <w:sectPr>
          <w:pgSz w:w="12240" w:h="15840"/>
          <w:pgMar w:header="744" w:footer="0" w:top="1000" w:bottom="280" w:left="1080" w:right="360"/>
        </w:sectPr>
      </w:pPr>
    </w:p>
    <w:p>
      <w:pPr>
        <w:pStyle w:val="BodyText"/>
        <w:ind w:left="0"/>
      </w:pPr>
    </w:p>
    <w:p>
      <w:pPr>
        <w:pStyle w:val="BodyText"/>
        <w:spacing w:before="92"/>
        <w:ind w:left="0"/>
      </w:pPr>
    </w:p>
    <w:p>
      <w:pPr>
        <w:pStyle w:val="BodyText"/>
        <w:ind w:right="1770"/>
      </w:pPr>
      <w:r>
        <w:rPr/>
        <w:t>Prevention</w:t>
      </w:r>
      <w:r>
        <w:rPr>
          <w:spacing w:val="-1"/>
        </w:rPr>
        <w:t> </w:t>
      </w:r>
      <w:r>
        <w:rPr/>
        <w:t>of</w:t>
      </w:r>
      <w:r>
        <w:rPr>
          <w:spacing w:val="-1"/>
        </w:rPr>
        <w:t> </w:t>
      </w:r>
      <w:r>
        <w:rPr/>
        <w:t>relapse</w:t>
      </w:r>
      <w:r>
        <w:rPr>
          <w:spacing w:val="-2"/>
        </w:rPr>
        <w:t> </w:t>
      </w:r>
      <w:r>
        <w:rPr/>
        <w:t>or</w:t>
      </w:r>
      <w:r>
        <w:rPr>
          <w:spacing w:val="-1"/>
        </w:rPr>
        <w:t> </w:t>
      </w:r>
      <w:r>
        <w:rPr/>
        <w:t>recurrence</w:t>
      </w:r>
      <w:r>
        <w:rPr>
          <w:spacing w:val="-2"/>
        </w:rPr>
        <w:t> </w:t>
      </w:r>
      <w:r>
        <w:rPr/>
        <w:t>of</w:t>
      </w:r>
      <w:r>
        <w:rPr>
          <w:spacing w:val="-1"/>
        </w:rPr>
        <w:t> </w:t>
      </w:r>
      <w:r>
        <w:rPr/>
        <w:t>the</w:t>
      </w:r>
      <w:r>
        <w:rPr>
          <w:spacing w:val="-2"/>
        </w:rPr>
        <w:t> </w:t>
      </w:r>
      <w:r>
        <w:rPr/>
        <w:t>underlying</w:t>
      </w:r>
      <w:r>
        <w:rPr>
          <w:spacing w:val="-1"/>
        </w:rPr>
        <w:t> </w:t>
      </w:r>
      <w:r>
        <w:rPr/>
        <w:t>mental</w:t>
      </w:r>
      <w:r>
        <w:rPr>
          <w:spacing w:val="-1"/>
        </w:rPr>
        <w:t> </w:t>
      </w:r>
      <w:r>
        <w:rPr/>
        <w:t>disorder</w:t>
      </w:r>
      <w:r>
        <w:rPr>
          <w:spacing w:val="-1"/>
        </w:rPr>
        <w:t> </w:t>
      </w:r>
      <w:r>
        <w:rPr/>
        <w:t>is important</w:t>
      </w:r>
      <w:r>
        <w:rPr>
          <w:spacing w:val="-2"/>
        </w:rPr>
        <w:t> </w:t>
      </w:r>
      <w:r>
        <w:rPr/>
        <w:t>for</w:t>
      </w:r>
      <w:r>
        <w:rPr>
          <w:spacing w:val="-2"/>
        </w:rPr>
        <w:t> </w:t>
      </w:r>
      <w:r>
        <w:rPr/>
        <w:t>improving</w:t>
      </w:r>
      <w:r>
        <w:rPr>
          <w:spacing w:val="-2"/>
        </w:rPr>
        <w:t> </w:t>
      </w:r>
      <w:r>
        <w:rPr/>
        <w:t>the</w:t>
      </w:r>
      <w:r>
        <w:rPr>
          <w:spacing w:val="-3"/>
        </w:rPr>
        <w:t> </w:t>
      </w:r>
      <w:r>
        <w:rPr/>
        <w:t>mental</w:t>
      </w:r>
      <w:r>
        <w:rPr>
          <w:spacing w:val="-2"/>
        </w:rPr>
        <w:t> </w:t>
      </w:r>
      <w:r>
        <w:rPr/>
        <w:t>health</w:t>
      </w:r>
      <w:r>
        <w:rPr>
          <w:spacing w:val="-2"/>
        </w:rPr>
        <w:t> </w:t>
      </w:r>
      <w:r>
        <w:rPr/>
        <w:t>of</w:t>
      </w:r>
      <w:r>
        <w:rPr>
          <w:spacing w:val="-2"/>
        </w:rPr>
        <w:t> </w:t>
      </w:r>
      <w:r>
        <w:rPr/>
        <w:t>older</w:t>
      </w:r>
      <w:r>
        <w:rPr>
          <w:spacing w:val="-2"/>
        </w:rPr>
        <w:t> </w:t>
      </w:r>
      <w:r>
        <w:rPr/>
        <w:t>patients</w:t>
      </w:r>
      <w:r>
        <w:rPr>
          <w:spacing w:val="-2"/>
        </w:rPr>
        <w:t> </w:t>
      </w:r>
      <w:r>
        <w:rPr/>
        <w:t>with</w:t>
      </w:r>
      <w:r>
        <w:rPr>
          <w:spacing w:val="-2"/>
        </w:rPr>
        <w:t> </w:t>
      </w:r>
      <w:r>
        <w:rPr/>
        <w:t>mental disorders. For example, treatments that are applied with adequate intensities</w:t>
      </w:r>
      <w:r>
        <w:rPr>
          <w:spacing w:val="-9"/>
        </w:rPr>
        <w:t> </w:t>
      </w:r>
      <w:r>
        <w:rPr/>
        <w:t>for</w:t>
      </w:r>
      <w:r>
        <w:rPr>
          <w:spacing w:val="-6"/>
        </w:rPr>
        <w:t> </w:t>
      </w:r>
      <w:r>
        <w:rPr/>
        <w:t>depression</w:t>
      </w:r>
      <w:r>
        <w:rPr>
          <w:spacing w:val="-6"/>
        </w:rPr>
        <w:t> </w:t>
      </w:r>
      <w:r>
        <w:rPr/>
        <w:t>(</w:t>
      </w:r>
      <w:r>
        <w:rPr>
          <w:i/>
        </w:rPr>
        <w:t>Schneider</w:t>
      </w:r>
      <w:r>
        <w:rPr/>
        <w:t>)</w:t>
      </w:r>
      <w:r>
        <w:rPr>
          <w:spacing w:val="-6"/>
        </w:rPr>
        <w:t> </w:t>
      </w:r>
      <w:r>
        <w:rPr/>
        <w:t>and</w:t>
      </w:r>
      <w:r>
        <w:rPr>
          <w:spacing w:val="-6"/>
        </w:rPr>
        <w:t> </w:t>
      </w:r>
      <w:r>
        <w:rPr/>
        <w:t>for</w:t>
      </w:r>
      <w:r>
        <w:rPr>
          <w:spacing w:val="-6"/>
        </w:rPr>
        <w:t> </w:t>
      </w:r>
      <w:r>
        <w:rPr/>
        <w:t>depression</w:t>
      </w:r>
      <w:r>
        <w:rPr>
          <w:spacing w:val="-6"/>
        </w:rPr>
        <w:t> </w:t>
      </w:r>
      <w:r>
        <w:rPr/>
        <w:t>in</w:t>
      </w:r>
      <w:r>
        <w:rPr>
          <w:spacing w:val="-18"/>
        </w:rPr>
        <w:t> </w:t>
      </w:r>
      <w:r>
        <w:rPr/>
        <w:t>Alzheimer’s</w:t>
      </w:r>
    </w:p>
    <w:p>
      <w:pPr>
        <w:pStyle w:val="BodyText"/>
        <w:spacing w:line="237" w:lineRule="auto"/>
        <w:ind w:right="1455"/>
      </w:pPr>
      <w:r>
        <w:rPr/>
        <w:t>disease</w:t>
      </w:r>
      <w:r>
        <w:rPr>
          <w:spacing w:val="-4"/>
        </w:rPr>
        <w:t> </w:t>
      </w:r>
      <w:r>
        <w:rPr/>
        <w:t>(</w:t>
      </w:r>
      <w:r>
        <w:rPr>
          <w:i/>
        </w:rPr>
        <w:t>Small</w:t>
      </w:r>
      <w:r>
        <w:rPr>
          <w:i/>
          <w:spacing w:val="-3"/>
        </w:rPr>
        <w:t> </w:t>
      </w:r>
      <w:r>
        <w:rPr>
          <w:i/>
        </w:rPr>
        <w:t>et</w:t>
      </w:r>
      <w:r>
        <w:rPr>
          <w:i/>
          <w:spacing w:val="-3"/>
        </w:rPr>
        <w:t> </w:t>
      </w:r>
      <w:r>
        <w:rPr>
          <w:i/>
        </w:rPr>
        <w:t>al</w:t>
      </w:r>
      <w:r>
        <w:rPr/>
        <w:t>.)</w:t>
      </w:r>
      <w:r>
        <w:rPr>
          <w:spacing w:val="-3"/>
        </w:rPr>
        <w:t> </w:t>
      </w:r>
      <w:r>
        <w:rPr/>
        <w:t>may</w:t>
      </w:r>
      <w:r>
        <w:rPr>
          <w:spacing w:val="-3"/>
        </w:rPr>
        <w:t> </w:t>
      </w:r>
      <w:r>
        <w:rPr/>
        <w:t>prevent</w:t>
      </w:r>
      <w:r>
        <w:rPr>
          <w:spacing w:val="-3"/>
        </w:rPr>
        <w:t> </w:t>
      </w:r>
      <w:r>
        <w:rPr/>
        <w:t>relapse</w:t>
      </w:r>
      <w:r>
        <w:rPr>
          <w:spacing w:val="-4"/>
        </w:rPr>
        <w:t> </w:t>
      </w:r>
      <w:r>
        <w:rPr/>
        <w:t>or</w:t>
      </w:r>
      <w:r>
        <w:rPr>
          <w:spacing w:val="-3"/>
        </w:rPr>
        <w:t> </w:t>
      </w:r>
      <w:r>
        <w:rPr/>
        <w:t>recurrence.</w:t>
      </w:r>
      <w:r>
        <w:rPr>
          <w:spacing w:val="-3"/>
        </w:rPr>
        <w:t> </w:t>
      </w:r>
      <w:r>
        <w:rPr/>
        <w:t>Substantial</w:t>
      </w:r>
      <w:r>
        <w:rPr>
          <w:spacing w:val="-3"/>
        </w:rPr>
        <w:t> </w:t>
      </w:r>
      <w:r>
        <w:rPr/>
        <w:t>residual disability in chronically mentally ill individuals (</w:t>
      </w:r>
      <w:r>
        <w:rPr>
          <w:i/>
        </w:rPr>
        <w:t>Lebowitz et al</w:t>
      </w:r>
      <w:r>
        <w:rPr/>
        <w:t>.) suggests that</w:t>
      </w:r>
      <w:r>
        <w:rPr>
          <w:spacing w:val="-4"/>
        </w:rPr>
        <w:t> </w:t>
      </w:r>
      <w:r>
        <w:rPr/>
        <w:t>treatment</w:t>
      </w:r>
      <w:r>
        <w:rPr>
          <w:spacing w:val="-4"/>
        </w:rPr>
        <w:t> </w:t>
      </w:r>
      <w:r>
        <w:rPr/>
        <w:t>must</w:t>
      </w:r>
      <w:r>
        <w:rPr>
          <w:spacing w:val="-4"/>
        </w:rPr>
        <w:t> </w:t>
      </w:r>
      <w:r>
        <w:rPr/>
        <w:t>be</w:t>
      </w:r>
      <w:r>
        <w:rPr>
          <w:spacing w:val="-5"/>
        </w:rPr>
        <w:t> </w:t>
      </w:r>
      <w:r>
        <w:rPr/>
        <w:t>approached</w:t>
      </w:r>
      <w:r>
        <w:rPr>
          <w:spacing w:val="-4"/>
        </w:rPr>
        <w:t> </w:t>
      </w:r>
      <w:r>
        <w:rPr/>
        <w:t>from</w:t>
      </w:r>
      <w:r>
        <w:rPr>
          <w:spacing w:val="-4"/>
        </w:rPr>
        <w:t> </w:t>
      </w:r>
      <w:r>
        <w:rPr/>
        <w:t>a</w:t>
      </w:r>
      <w:r>
        <w:rPr>
          <w:spacing w:val="-5"/>
        </w:rPr>
        <w:t> </w:t>
      </w:r>
      <w:r>
        <w:rPr/>
        <w:t>longer</w:t>
      </w:r>
      <w:r>
        <w:rPr>
          <w:spacing w:val="-4"/>
        </w:rPr>
        <w:t> </w:t>
      </w:r>
      <w:r>
        <w:rPr/>
        <w:t>term</w:t>
      </w:r>
      <w:r>
        <w:rPr>
          <w:spacing w:val="-4"/>
        </w:rPr>
        <w:t> </w:t>
      </w:r>
      <w:r>
        <w:rPr/>
        <w:t>perspective</w:t>
      </w:r>
      <w:r>
        <w:rPr>
          <w:spacing w:val="-5"/>
        </w:rPr>
        <w:t> </w:t>
      </w:r>
      <w:r>
        <w:rPr/>
        <w:t>(</w:t>
      </w:r>
      <w:r>
        <w:rPr>
          <w:i/>
        </w:rPr>
        <w:t>Reynolds</w:t>
      </w:r>
      <w:r>
        <w:rPr>
          <w:i/>
        </w:rPr>
        <w:t> et</w:t>
      </w:r>
      <w:r>
        <w:rPr>
          <w:i/>
          <w:spacing w:val="-2"/>
        </w:rPr>
        <w:t> </w:t>
      </w:r>
      <w:r>
        <w:rPr>
          <w:i/>
        </w:rPr>
        <w:t>al.</w:t>
      </w:r>
      <w:r>
        <w:rPr/>
        <w:t>).</w:t>
      </w:r>
      <w:r>
        <w:rPr>
          <w:spacing w:val="-2"/>
        </w:rPr>
        <w:t> </w:t>
      </w:r>
      <w:r>
        <w:rPr/>
        <w:t>Prevention</w:t>
      </w:r>
      <w:r>
        <w:rPr>
          <w:spacing w:val="-2"/>
        </w:rPr>
        <w:t> </w:t>
      </w:r>
      <w:r>
        <w:rPr/>
        <w:t>of</w:t>
      </w:r>
      <w:r>
        <w:rPr>
          <w:spacing w:val="-2"/>
        </w:rPr>
        <w:t> </w:t>
      </w:r>
      <w:r>
        <w:rPr/>
        <w:t>medication</w:t>
      </w:r>
      <w:r>
        <w:rPr>
          <w:spacing w:val="-2"/>
        </w:rPr>
        <w:t> </w:t>
      </w:r>
      <w:r>
        <w:rPr/>
        <w:t>side</w:t>
      </w:r>
      <w:r>
        <w:rPr>
          <w:spacing w:val="-3"/>
        </w:rPr>
        <w:t> </w:t>
      </w:r>
      <w:r>
        <w:rPr/>
        <w:t>effects</w:t>
      </w:r>
      <w:r>
        <w:rPr>
          <w:spacing w:val="-2"/>
        </w:rPr>
        <w:t> </w:t>
      </w:r>
      <w:r>
        <w:rPr/>
        <w:t>and</w:t>
      </w:r>
      <w:r>
        <w:rPr>
          <w:spacing w:val="-2"/>
        </w:rPr>
        <w:t> </w:t>
      </w:r>
      <w:r>
        <w:rPr/>
        <w:t>adverse</w:t>
      </w:r>
      <w:r>
        <w:rPr>
          <w:spacing w:val="-3"/>
        </w:rPr>
        <w:t> </w:t>
      </w:r>
      <w:r>
        <w:rPr/>
        <w:t>reactions</w:t>
      </w:r>
      <w:r>
        <w:rPr>
          <w:spacing w:val="-2"/>
        </w:rPr>
        <w:t> </w:t>
      </w:r>
      <w:r>
        <w:rPr/>
        <w:t>also</w:t>
      </w:r>
      <w:r>
        <w:rPr>
          <w:spacing w:val="-2"/>
        </w:rPr>
        <w:t> </w:t>
      </w:r>
      <w:r>
        <w:rPr/>
        <w:t>is</w:t>
      </w:r>
      <w:r>
        <w:rPr>
          <w:spacing w:val="-2"/>
        </w:rPr>
        <w:t> </w:t>
      </w:r>
      <w:r>
        <w:rPr/>
        <w:t>an important goal of treatment-related prevention efforts in older adults.</w:t>
      </w:r>
    </w:p>
    <w:p>
      <w:pPr>
        <w:pStyle w:val="BodyText"/>
        <w:ind w:right="1481"/>
      </w:pPr>
      <w:r>
        <w:rPr/>
        <w:t>Comorbidity and the associated polypharmacy for multiple conditions are characteristic</w:t>
      </w:r>
      <w:r>
        <w:rPr>
          <w:spacing w:val="-5"/>
        </w:rPr>
        <w:t> </w:t>
      </w:r>
      <w:r>
        <w:rPr/>
        <w:t>of</w:t>
      </w:r>
      <w:r>
        <w:rPr>
          <w:spacing w:val="-4"/>
        </w:rPr>
        <w:t> </w:t>
      </w:r>
      <w:r>
        <w:rPr/>
        <w:t>older</w:t>
      </w:r>
      <w:r>
        <w:rPr>
          <w:spacing w:val="-4"/>
        </w:rPr>
        <w:t> </w:t>
      </w:r>
      <w:r>
        <w:rPr/>
        <w:t>patients.</w:t>
      </w:r>
      <w:r>
        <w:rPr>
          <w:spacing w:val="-4"/>
        </w:rPr>
        <w:t> </w:t>
      </w:r>
      <w:r>
        <w:rPr/>
        <w:t>New</w:t>
      </w:r>
      <w:r>
        <w:rPr>
          <w:spacing w:val="-4"/>
        </w:rPr>
        <w:t> </w:t>
      </w:r>
      <w:r>
        <w:rPr/>
        <w:t>information</w:t>
      </w:r>
      <w:r>
        <w:rPr>
          <w:spacing w:val="-4"/>
        </w:rPr>
        <w:t> </w:t>
      </w:r>
      <w:r>
        <w:rPr/>
        <w:t>on</w:t>
      </w:r>
      <w:r>
        <w:rPr>
          <w:spacing w:val="-4"/>
        </w:rPr>
        <w:t> </w:t>
      </w:r>
      <w:r>
        <w:rPr/>
        <w:t>the</w:t>
      </w:r>
      <w:r>
        <w:rPr>
          <w:spacing w:val="-5"/>
        </w:rPr>
        <w:t> </w:t>
      </w:r>
      <w:r>
        <w:rPr/>
        <w:t>genetic</w:t>
      </w:r>
      <w:r>
        <w:rPr>
          <w:spacing w:val="-5"/>
        </w:rPr>
        <w:t> </w:t>
      </w:r>
      <w:r>
        <w:rPr/>
        <w:t>basis</w:t>
      </w:r>
      <w:r>
        <w:rPr>
          <w:spacing w:val="-4"/>
        </w:rPr>
        <w:t> </w:t>
      </w:r>
      <w:r>
        <w:rPr/>
        <w:t>of</w:t>
      </w:r>
      <w:r>
        <w:rPr>
          <w:spacing w:val="-4"/>
        </w:rPr>
        <w:t> </w:t>
      </w:r>
      <w:r>
        <w:rPr/>
        <w:t>drug metabolism and on the action of drug-metabolizing enzymes can lead to a better understanding of complex drug interactions (</w:t>
      </w:r>
      <w:r>
        <w:rPr>
          <w:i/>
        </w:rPr>
        <w:t>Nemeroff et al.</w:t>
      </w:r>
      <w:r>
        <w:rPr/>
        <w:t>). For example,</w:t>
      </w:r>
      <w:r>
        <w:rPr>
          <w:spacing w:val="-3"/>
        </w:rPr>
        <w:t> </w:t>
      </w:r>
      <w:r>
        <w:rPr/>
        <w:t>many</w:t>
      </w:r>
      <w:r>
        <w:rPr>
          <w:spacing w:val="-3"/>
        </w:rPr>
        <w:t> </w:t>
      </w:r>
      <w:r>
        <w:rPr/>
        <w:t>of</w:t>
      </w:r>
      <w:r>
        <w:rPr>
          <w:spacing w:val="-3"/>
        </w:rPr>
        <w:t> </w:t>
      </w:r>
      <w:r>
        <w:rPr/>
        <w:t>the</w:t>
      </w:r>
      <w:r>
        <w:rPr>
          <w:spacing w:val="-4"/>
        </w:rPr>
        <w:t> </w:t>
      </w:r>
      <w:r>
        <w:rPr/>
        <w:t>selective</w:t>
      </w:r>
      <w:r>
        <w:rPr>
          <w:spacing w:val="-4"/>
        </w:rPr>
        <w:t> </w:t>
      </w:r>
      <w:r>
        <w:rPr/>
        <w:t>serotonin</w:t>
      </w:r>
      <w:r>
        <w:rPr>
          <w:spacing w:val="-3"/>
        </w:rPr>
        <w:t> </w:t>
      </w:r>
      <w:r>
        <w:rPr/>
        <w:t>reuptake</w:t>
      </w:r>
      <w:r>
        <w:rPr>
          <w:spacing w:val="-4"/>
        </w:rPr>
        <w:t> </w:t>
      </w:r>
      <w:r>
        <w:rPr/>
        <w:t>inhibitors</w:t>
      </w:r>
      <w:r>
        <w:rPr>
          <w:spacing w:val="-3"/>
        </w:rPr>
        <w:t> </w:t>
      </w:r>
      <w:r>
        <w:rPr/>
        <w:t>compete</w:t>
      </w:r>
      <w:r>
        <w:rPr>
          <w:spacing w:val="-4"/>
        </w:rPr>
        <w:t> </w:t>
      </w:r>
      <w:r>
        <w:rPr/>
        <w:t>for</w:t>
      </w:r>
      <w:r>
        <w:rPr>
          <w:spacing w:val="-3"/>
        </w:rPr>
        <w:t> </w:t>
      </w:r>
      <w:r>
        <w:rPr/>
        <w:t>the same metabolic pathway used by beta-blockers, type 1C antiarrhythmics, and benzodiazepines (</w:t>
      </w:r>
      <w:r>
        <w:rPr>
          <w:i/>
        </w:rPr>
        <w:t>Nemeroff et al.</w:t>
      </w:r>
      <w:r>
        <w:rPr/>
        <w:t>). This knowledge can assist the clinician in choosing medications that can prevent the likelihood of side effects. In addition, many older patients require antipsychotic treatment for management</w:t>
      </w:r>
      <w:r>
        <w:rPr>
          <w:spacing w:val="-3"/>
        </w:rPr>
        <w:t> </w:t>
      </w:r>
      <w:r>
        <w:rPr/>
        <w:t>of</w:t>
      </w:r>
      <w:r>
        <w:rPr>
          <w:spacing w:val="-3"/>
        </w:rPr>
        <w:t> </w:t>
      </w:r>
      <w:r>
        <w:rPr/>
        <w:t>behavioral</w:t>
      </w:r>
      <w:r>
        <w:rPr>
          <w:spacing w:val="-3"/>
        </w:rPr>
        <w:t> </w:t>
      </w:r>
      <w:r>
        <w:rPr/>
        <w:t>symptoms</w:t>
      </w:r>
      <w:r>
        <w:rPr>
          <w:spacing w:val="-3"/>
        </w:rPr>
        <w:t> </w:t>
      </w:r>
      <w:r>
        <w:rPr/>
        <w:t>in</w:t>
      </w:r>
      <w:r>
        <w:rPr>
          <w:spacing w:val="-18"/>
        </w:rPr>
        <w:t> </w:t>
      </w:r>
      <w:r>
        <w:rPr/>
        <w:t>Alzheimer’s</w:t>
      </w:r>
      <w:r>
        <w:rPr>
          <w:spacing w:val="-2"/>
        </w:rPr>
        <w:t> </w:t>
      </w:r>
      <w:r>
        <w:rPr/>
        <w:t>disease,</w:t>
      </w:r>
      <w:r>
        <w:rPr>
          <w:spacing w:val="-3"/>
        </w:rPr>
        <w:t> </w:t>
      </w:r>
      <w:r>
        <w:rPr/>
        <w:t>schizophrenia, and depression.</w:t>
      </w:r>
      <w:r>
        <w:rPr>
          <w:spacing w:val="-8"/>
        </w:rPr>
        <w:t> </w:t>
      </w:r>
      <w:r>
        <w:rPr/>
        <w:t>Although doses tend to be quite low, age and length of treatment represent major risk factors for movement disorders (</w:t>
      </w:r>
      <w:r>
        <w:rPr>
          <w:i/>
        </w:rPr>
        <w:t>Saltz et al.,</w:t>
      </w:r>
      <w:r>
        <w:rPr>
          <w:i/>
        </w:rPr>
        <w:t> Jeste et al.</w:t>
      </w:r>
      <w:r>
        <w:rPr/>
        <w:t>). Recent research on older people suggests that the newer antipsychotics present a much lower risk of movement disorders, highlighting their importance for prevention (</w:t>
      </w:r>
      <w:r>
        <w:rPr>
          <w:i/>
        </w:rPr>
        <w:t>Jeste et al., in press</w:t>
      </w:r>
      <w:r>
        <w:rPr/>
        <w:t>). Finally, body sway and postural stability are affected by many drugs,</w:t>
      </w:r>
    </w:p>
    <w:p>
      <w:pPr>
        <w:spacing w:line="289" w:lineRule="exact" w:before="0"/>
        <w:ind w:left="720" w:right="0" w:firstLine="0"/>
        <w:jc w:val="left"/>
        <w:rPr>
          <w:i/>
          <w:sz w:val="28"/>
        </w:rPr>
      </w:pPr>
      <w:r>
        <w:rPr>
          <w:sz w:val="28"/>
        </w:rPr>
        <w:t>although</w:t>
      </w:r>
      <w:r>
        <w:rPr>
          <w:spacing w:val="-2"/>
          <w:sz w:val="28"/>
        </w:rPr>
        <w:t> </w:t>
      </w:r>
      <w:r>
        <w:rPr>
          <w:sz w:val="28"/>
        </w:rPr>
        <w:t>there</w:t>
      </w:r>
      <w:r>
        <w:rPr>
          <w:spacing w:val="-2"/>
          <w:sz w:val="28"/>
        </w:rPr>
        <w:t> </w:t>
      </w:r>
      <w:r>
        <w:rPr>
          <w:sz w:val="28"/>
        </w:rPr>
        <w:t>is</w:t>
      </w:r>
      <w:r>
        <w:rPr>
          <w:spacing w:val="-2"/>
          <w:sz w:val="28"/>
        </w:rPr>
        <w:t> </w:t>
      </w:r>
      <w:r>
        <w:rPr>
          <w:sz w:val="28"/>
        </w:rPr>
        <w:t>wide</w:t>
      </w:r>
      <w:r>
        <w:rPr>
          <w:spacing w:val="-2"/>
          <w:sz w:val="28"/>
        </w:rPr>
        <w:t> </w:t>
      </w:r>
      <w:r>
        <w:rPr>
          <w:sz w:val="28"/>
        </w:rPr>
        <w:t>variability</w:t>
      </w:r>
      <w:r>
        <w:rPr>
          <w:spacing w:val="-2"/>
          <w:sz w:val="28"/>
        </w:rPr>
        <w:t> </w:t>
      </w:r>
      <w:r>
        <w:rPr>
          <w:sz w:val="28"/>
        </w:rPr>
        <w:t>within</w:t>
      </w:r>
      <w:r>
        <w:rPr>
          <w:spacing w:val="-1"/>
          <w:sz w:val="28"/>
        </w:rPr>
        <w:t> </w:t>
      </w:r>
      <w:r>
        <w:rPr>
          <w:sz w:val="28"/>
        </w:rPr>
        <w:t>classes</w:t>
      </w:r>
      <w:r>
        <w:rPr>
          <w:spacing w:val="-2"/>
          <w:sz w:val="28"/>
        </w:rPr>
        <w:t> </w:t>
      </w:r>
      <w:r>
        <w:rPr>
          <w:sz w:val="28"/>
        </w:rPr>
        <w:t>of</w:t>
      </w:r>
      <w:r>
        <w:rPr>
          <w:spacing w:val="-1"/>
          <w:sz w:val="28"/>
        </w:rPr>
        <w:t> </w:t>
      </w:r>
      <w:r>
        <w:rPr>
          <w:sz w:val="28"/>
        </w:rPr>
        <w:t>drugs</w:t>
      </w:r>
      <w:r>
        <w:rPr>
          <w:spacing w:val="-2"/>
          <w:sz w:val="28"/>
        </w:rPr>
        <w:t> </w:t>
      </w:r>
      <w:r>
        <w:rPr>
          <w:sz w:val="28"/>
        </w:rPr>
        <w:t>(</w:t>
      </w:r>
      <w:r>
        <w:rPr>
          <w:i/>
          <w:sz w:val="28"/>
        </w:rPr>
        <w:t>Laghrissi-Thode</w:t>
      </w:r>
      <w:r>
        <w:rPr>
          <w:i/>
          <w:spacing w:val="-2"/>
          <w:sz w:val="28"/>
        </w:rPr>
        <w:t> </w:t>
      </w:r>
      <w:r>
        <w:rPr>
          <w:i/>
          <w:spacing w:val="-5"/>
          <w:sz w:val="28"/>
        </w:rPr>
        <w:t>et</w:t>
      </w:r>
    </w:p>
    <w:p>
      <w:pPr>
        <w:pStyle w:val="BodyText"/>
        <w:ind w:right="1583"/>
      </w:pPr>
      <w:r>
        <w:rPr>
          <w:i/>
        </w:rPr>
        <w:t>al.</w:t>
      </w:r>
      <w:r>
        <w:rPr/>
        <w:t>). Minimizing the risk of falling, therefore, is another target for prevention</w:t>
      </w:r>
      <w:r>
        <w:rPr>
          <w:spacing w:val="-4"/>
        </w:rPr>
        <w:t> </w:t>
      </w:r>
      <w:r>
        <w:rPr/>
        <w:t>research.</w:t>
      </w:r>
      <w:r>
        <w:rPr>
          <w:spacing w:val="-4"/>
        </w:rPr>
        <w:t> </w:t>
      </w:r>
      <w:r>
        <w:rPr/>
        <w:t>Falls</w:t>
      </w:r>
      <w:r>
        <w:rPr>
          <w:spacing w:val="-4"/>
        </w:rPr>
        <w:t> </w:t>
      </w:r>
      <w:r>
        <w:rPr/>
        <w:t>represent</w:t>
      </w:r>
      <w:r>
        <w:rPr>
          <w:spacing w:val="-4"/>
        </w:rPr>
        <w:t> </w:t>
      </w:r>
      <w:r>
        <w:rPr/>
        <w:t>a</w:t>
      </w:r>
      <w:r>
        <w:rPr>
          <w:spacing w:val="-5"/>
        </w:rPr>
        <w:t> </w:t>
      </w:r>
      <w:r>
        <w:rPr/>
        <w:t>leading</w:t>
      </w:r>
      <w:r>
        <w:rPr>
          <w:spacing w:val="-4"/>
        </w:rPr>
        <w:t> </w:t>
      </w:r>
      <w:r>
        <w:rPr/>
        <w:t>cause</w:t>
      </w:r>
      <w:r>
        <w:rPr>
          <w:spacing w:val="-5"/>
        </w:rPr>
        <w:t> </w:t>
      </w:r>
      <w:r>
        <w:rPr/>
        <w:t>of</w:t>
      </w:r>
      <w:r>
        <w:rPr>
          <w:spacing w:val="-4"/>
        </w:rPr>
        <w:t> </w:t>
      </w:r>
      <w:r>
        <w:rPr/>
        <w:t>injury</w:t>
      </w:r>
      <w:r>
        <w:rPr>
          <w:spacing w:val="-4"/>
        </w:rPr>
        <w:t> </w:t>
      </w:r>
      <w:r>
        <w:rPr/>
        <w:t>deaths</w:t>
      </w:r>
      <w:r>
        <w:rPr>
          <w:spacing w:val="-4"/>
        </w:rPr>
        <w:t> </w:t>
      </w:r>
      <w:r>
        <w:rPr/>
        <w:t>among older persons (IOM).</w:t>
      </w:r>
    </w:p>
    <w:p>
      <w:pPr>
        <w:pStyle w:val="BodyText"/>
        <w:spacing w:before="312"/>
        <w:ind w:right="1503"/>
      </w:pPr>
      <w:r>
        <w:rPr/>
        <w:t>Prevention efforts in older mentally ill populations also target avoidance</w:t>
      </w:r>
      <w:r>
        <w:rPr>
          <w:spacing w:val="-1"/>
        </w:rPr>
        <w:t> </w:t>
      </w:r>
      <w:r>
        <w:rPr/>
        <w:t>of excessive disability. The concept of excess disability refers to the observation that many older patients, particularly those with</w:t>
      </w:r>
      <w:r>
        <w:rPr>
          <w:spacing w:val="-3"/>
        </w:rPr>
        <w:t> </w:t>
      </w:r>
      <w:r>
        <w:rPr/>
        <w:t>Alzheimer’s disease and other severe and persistent mental disorders, are more functionally impaired than would be expected according to the stage or severity</w:t>
      </w:r>
      <w:r>
        <w:rPr>
          <w:spacing w:val="-7"/>
        </w:rPr>
        <w:t> </w:t>
      </w:r>
      <w:r>
        <w:rPr/>
        <w:t>of</w:t>
      </w:r>
      <w:r>
        <w:rPr>
          <w:spacing w:val="-7"/>
        </w:rPr>
        <w:t> </w:t>
      </w:r>
      <w:r>
        <w:rPr/>
        <w:t>their</w:t>
      </w:r>
      <w:r>
        <w:rPr>
          <w:spacing w:val="-7"/>
        </w:rPr>
        <w:t> </w:t>
      </w:r>
      <w:r>
        <w:rPr/>
        <w:t>disorder.</w:t>
      </w:r>
      <w:r>
        <w:rPr>
          <w:spacing w:val="-7"/>
        </w:rPr>
        <w:t> </w:t>
      </w:r>
      <w:r>
        <w:rPr/>
        <w:t>Medical,</w:t>
      </w:r>
      <w:r>
        <w:rPr>
          <w:spacing w:val="-7"/>
        </w:rPr>
        <w:t> </w:t>
      </w:r>
      <w:r>
        <w:rPr/>
        <w:t>psychosocial,</w:t>
      </w:r>
      <w:r>
        <w:rPr>
          <w:spacing w:val="-7"/>
        </w:rPr>
        <w:t> </w:t>
      </w:r>
      <w:r>
        <w:rPr/>
        <w:t>and</w:t>
      </w:r>
      <w:r>
        <w:rPr>
          <w:spacing w:val="-7"/>
        </w:rPr>
        <w:t> </w:t>
      </w:r>
      <w:r>
        <w:rPr/>
        <w:t>environmental</w:t>
      </w:r>
      <w:r>
        <w:rPr>
          <w:spacing w:val="-7"/>
        </w:rPr>
        <w:t> </w:t>
      </w:r>
      <w:r>
        <w:rPr/>
        <w:t>factors all contribute to excess disability. For example, depression contributes to excess disability by hastening functional impairment in patients with Alzheimer’s disease (</w:t>
      </w:r>
      <w:r>
        <w:rPr>
          <w:i/>
        </w:rPr>
        <w:t>Ritchie et al</w:t>
      </w:r>
      <w:r>
        <w:rPr/>
        <w:t>.). The fast pace of modern life, with its</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emphasis</w:t>
      </w:r>
      <w:r>
        <w:rPr>
          <w:spacing w:val="-4"/>
        </w:rPr>
        <w:t> </w:t>
      </w:r>
      <w:r>
        <w:rPr/>
        <w:t>on</w:t>
      </w:r>
      <w:r>
        <w:rPr>
          <w:spacing w:val="-4"/>
        </w:rPr>
        <w:t> </w:t>
      </w:r>
      <w:r>
        <w:rPr/>
        <w:t>independence,</w:t>
      </w:r>
      <w:r>
        <w:rPr>
          <w:spacing w:val="-4"/>
        </w:rPr>
        <w:t> </w:t>
      </w:r>
      <w:r>
        <w:rPr/>
        <w:t>also</w:t>
      </w:r>
      <w:r>
        <w:rPr>
          <w:spacing w:val="-4"/>
        </w:rPr>
        <w:t> </w:t>
      </w:r>
      <w:r>
        <w:rPr/>
        <w:t>contributes</w:t>
      </w:r>
      <w:r>
        <w:rPr>
          <w:spacing w:val="-4"/>
        </w:rPr>
        <w:t> </w:t>
      </w:r>
      <w:r>
        <w:rPr/>
        <w:t>to</w:t>
      </w:r>
      <w:r>
        <w:rPr>
          <w:spacing w:val="-4"/>
        </w:rPr>
        <w:t> </w:t>
      </w:r>
      <w:r>
        <w:rPr/>
        <w:t>excess</w:t>
      </w:r>
      <w:r>
        <w:rPr>
          <w:spacing w:val="-4"/>
        </w:rPr>
        <w:t> </w:t>
      </w:r>
      <w:r>
        <w:rPr/>
        <w:t>disability</w:t>
      </w:r>
      <w:r>
        <w:rPr>
          <w:spacing w:val="-4"/>
        </w:rPr>
        <w:t> </w:t>
      </w:r>
      <w:r>
        <w:rPr/>
        <w:t>by</w:t>
      </w:r>
      <w:r>
        <w:rPr>
          <w:spacing w:val="-4"/>
        </w:rPr>
        <w:t> </w:t>
      </w:r>
      <w:r>
        <w:rPr/>
        <w:t>making</w:t>
      </w:r>
      <w:r>
        <w:rPr>
          <w:spacing w:val="-4"/>
        </w:rPr>
        <w:t> </w:t>
      </w:r>
      <w:r>
        <w:rPr/>
        <w:t>it more difficult for older adults with impairments to function autonomously.</w:t>
      </w:r>
    </w:p>
    <w:p>
      <w:pPr>
        <w:pStyle w:val="BodyText"/>
        <w:spacing w:line="237" w:lineRule="auto"/>
        <w:ind w:right="1503"/>
      </w:pPr>
      <w:r>
        <w:rPr/>
        <w:t>Attention to depression, anxiety, and other mental disorders may reduce the functional limitations associated with concomitant mental and somatic impairments.</w:t>
      </w:r>
      <w:r>
        <w:rPr>
          <w:spacing w:val="-4"/>
        </w:rPr>
        <w:t> </w:t>
      </w:r>
      <w:r>
        <w:rPr/>
        <w:t>Many</w:t>
      </w:r>
      <w:r>
        <w:rPr>
          <w:spacing w:val="-4"/>
        </w:rPr>
        <w:t> </w:t>
      </w:r>
      <w:r>
        <w:rPr/>
        <w:t>studies</w:t>
      </w:r>
      <w:r>
        <w:rPr>
          <w:spacing w:val="-4"/>
        </w:rPr>
        <w:t> </w:t>
      </w:r>
      <w:r>
        <w:rPr/>
        <w:t>have</w:t>
      </w:r>
      <w:r>
        <w:rPr>
          <w:spacing w:val="-5"/>
        </w:rPr>
        <w:t> </w:t>
      </w:r>
      <w:r>
        <w:rPr/>
        <w:t>demonstrated</w:t>
      </w:r>
      <w:r>
        <w:rPr>
          <w:spacing w:val="-4"/>
        </w:rPr>
        <w:t> </w:t>
      </w:r>
      <w:r>
        <w:rPr/>
        <w:t>that</w:t>
      </w:r>
      <w:r>
        <w:rPr>
          <w:spacing w:val="-4"/>
        </w:rPr>
        <w:t> </w:t>
      </w:r>
      <w:r>
        <w:rPr/>
        <w:t>attention</w:t>
      </w:r>
      <w:r>
        <w:rPr>
          <w:spacing w:val="-4"/>
        </w:rPr>
        <w:t> </w:t>
      </w:r>
      <w:r>
        <w:rPr/>
        <w:t>to</w:t>
      </w:r>
      <w:r>
        <w:rPr>
          <w:spacing w:val="-4"/>
        </w:rPr>
        <w:t> </w:t>
      </w:r>
      <w:r>
        <w:rPr/>
        <w:t>these</w:t>
      </w:r>
      <w:r>
        <w:rPr>
          <w:spacing w:val="-5"/>
        </w:rPr>
        <w:t> </w:t>
      </w:r>
      <w:r>
        <w:rPr/>
        <w:t>factors and aggressive intervention, where appropriate, maximize function (</w:t>
      </w:r>
      <w:r>
        <w:rPr>
          <w:i/>
        </w:rPr>
        <w:t>Lebowitz &amp; Pearson, in press</w:t>
      </w:r>
      <w:r>
        <w:rPr/>
        <w:t>).</w:t>
      </w:r>
    </w:p>
    <w:p>
      <w:pPr>
        <w:pStyle w:val="BodyText"/>
        <w:ind w:left="0"/>
      </w:pPr>
    </w:p>
    <w:p>
      <w:pPr>
        <w:pStyle w:val="BodyText"/>
        <w:ind w:right="1439"/>
      </w:pPr>
      <w:r>
        <w:rPr/>
        <w:t>Another important goal of prevention efforts in older adults is prevention of premature institutionalization. While institutional care is needed for many older patients who suffer from severe and persistent mental disorders, delay of institutional placement until absolutely necessary generally is what patients and family caregivers prefer. It also has significant public health impact in terms of reducing costs.</w:t>
      </w:r>
      <w:r>
        <w:rPr>
          <w:spacing w:val="-6"/>
        </w:rPr>
        <w:t> </w:t>
      </w:r>
      <w:r>
        <w:rPr/>
        <w:t>A</w:t>
      </w:r>
      <w:r>
        <w:rPr>
          <w:spacing w:val="-6"/>
        </w:rPr>
        <w:t> </w:t>
      </w:r>
      <w:r>
        <w:rPr/>
        <w:t>randomized study of counseling and support versus usual care for family caregivers of patients with</w:t>
      </w:r>
      <w:r>
        <w:rPr>
          <w:spacing w:val="-8"/>
        </w:rPr>
        <w:t> </w:t>
      </w:r>
      <w:r>
        <w:rPr/>
        <w:t>Alzheimer’s disease found the intervention to have delayed patients’</w:t>
      </w:r>
      <w:r>
        <w:rPr>
          <w:spacing w:val="-10"/>
        </w:rPr>
        <w:t> </w:t>
      </w:r>
      <w:r>
        <w:rPr/>
        <w:t>nursing home admission</w:t>
      </w:r>
      <w:r>
        <w:rPr>
          <w:spacing w:val="-4"/>
        </w:rPr>
        <w:t> </w:t>
      </w:r>
      <w:r>
        <w:rPr/>
        <w:t>by</w:t>
      </w:r>
      <w:r>
        <w:rPr>
          <w:spacing w:val="-4"/>
        </w:rPr>
        <w:t> </w:t>
      </w:r>
      <w:r>
        <w:rPr/>
        <w:t>over</w:t>
      </w:r>
      <w:r>
        <w:rPr>
          <w:spacing w:val="-4"/>
        </w:rPr>
        <w:t> </w:t>
      </w:r>
      <w:r>
        <w:rPr/>
        <w:t>300</w:t>
      </w:r>
      <w:r>
        <w:rPr>
          <w:spacing w:val="-4"/>
        </w:rPr>
        <w:t> </w:t>
      </w:r>
      <w:r>
        <w:rPr/>
        <w:t>days</w:t>
      </w:r>
      <w:r>
        <w:rPr>
          <w:spacing w:val="-4"/>
        </w:rPr>
        <w:t> </w:t>
      </w:r>
      <w:r>
        <w:rPr/>
        <w:t>(</w:t>
      </w:r>
      <w:r>
        <w:rPr>
          <w:i/>
        </w:rPr>
        <w:t>Mittelman</w:t>
      </w:r>
      <w:r>
        <w:rPr>
          <w:i/>
          <w:spacing w:val="-4"/>
        </w:rPr>
        <w:t> </w:t>
      </w:r>
      <w:r>
        <w:rPr>
          <w:i/>
        </w:rPr>
        <w:t>et</w:t>
      </w:r>
      <w:r>
        <w:rPr>
          <w:i/>
          <w:spacing w:val="-4"/>
        </w:rPr>
        <w:t> </w:t>
      </w:r>
      <w:r>
        <w:rPr>
          <w:i/>
        </w:rPr>
        <w:t>al.</w:t>
      </w:r>
      <w:r>
        <w:rPr/>
        <w:t>).</w:t>
      </w:r>
      <w:r>
        <w:rPr>
          <w:spacing w:val="-9"/>
        </w:rPr>
        <w:t> </w:t>
      </w:r>
      <w:r>
        <w:rPr/>
        <w:t>The</w:t>
      </w:r>
      <w:r>
        <w:rPr>
          <w:spacing w:val="-5"/>
        </w:rPr>
        <w:t> </w:t>
      </w:r>
      <w:r>
        <w:rPr/>
        <w:t>intervention</w:t>
      </w:r>
      <w:r>
        <w:rPr>
          <w:spacing w:val="-4"/>
        </w:rPr>
        <w:t> </w:t>
      </w:r>
      <w:r>
        <w:rPr/>
        <w:t>also</w:t>
      </w:r>
      <w:r>
        <w:rPr>
          <w:spacing w:val="-4"/>
        </w:rPr>
        <w:t> </w:t>
      </w:r>
      <w:r>
        <w:rPr/>
        <w:t>resulted in a significant reduction in depressive symptoms in the caregivers. The intervention consisted of three elements: individual and family counseling sessions, support group participation, and availability of counselors to</w:t>
      </w:r>
    </w:p>
    <w:p>
      <w:pPr>
        <w:pStyle w:val="BodyText"/>
        <w:spacing w:line="297" w:lineRule="exact"/>
      </w:pPr>
      <w:r>
        <w:rPr/>
        <w:t>assist</w:t>
      </w:r>
      <w:r>
        <w:rPr>
          <w:spacing w:val="-4"/>
        </w:rPr>
        <w:t> </w:t>
      </w:r>
      <w:r>
        <w:rPr/>
        <w:t>with</w:t>
      </w:r>
      <w:r>
        <w:rPr>
          <w:spacing w:val="-1"/>
        </w:rPr>
        <w:t> </w:t>
      </w:r>
      <w:r>
        <w:rPr/>
        <w:t>patient</w:t>
      </w:r>
      <w:r>
        <w:rPr>
          <w:spacing w:val="-2"/>
        </w:rPr>
        <w:t> </w:t>
      </w:r>
      <w:r>
        <w:rPr/>
        <w:t>crises.</w:t>
      </w:r>
      <w:r>
        <w:rPr>
          <w:spacing w:val="-7"/>
        </w:rPr>
        <w:t> </w:t>
      </w:r>
      <w:r>
        <w:rPr/>
        <w:t>The</w:t>
      </w:r>
      <w:r>
        <w:rPr>
          <w:spacing w:val="-2"/>
        </w:rPr>
        <w:t> </w:t>
      </w:r>
      <w:r>
        <w:rPr/>
        <w:t>growing</w:t>
      </w:r>
      <w:r>
        <w:rPr>
          <w:spacing w:val="-1"/>
        </w:rPr>
        <w:t> </w:t>
      </w:r>
      <w:r>
        <w:rPr/>
        <w:t>importance</w:t>
      </w:r>
      <w:r>
        <w:rPr>
          <w:spacing w:val="-3"/>
        </w:rPr>
        <w:t> </w:t>
      </w:r>
      <w:r>
        <w:rPr/>
        <w:t>of</w:t>
      </w:r>
      <w:r>
        <w:rPr>
          <w:spacing w:val="-1"/>
        </w:rPr>
        <w:t> </w:t>
      </w:r>
      <w:r>
        <w:rPr/>
        <w:t>avoiding</w:t>
      </w:r>
      <w:r>
        <w:rPr>
          <w:spacing w:val="-1"/>
        </w:rPr>
        <w:t> </w:t>
      </w:r>
      <w:r>
        <w:rPr>
          <w:spacing w:val="-2"/>
        </w:rPr>
        <w:t>premature</w:t>
      </w:r>
    </w:p>
    <w:p>
      <w:pPr>
        <w:pStyle w:val="BodyText"/>
        <w:ind w:right="1503"/>
      </w:pPr>
      <w:r>
        <w:rPr/>
        <w:t>institutionalization is illustrated by its use as one measure of the effectiveness</w:t>
      </w:r>
      <w:r>
        <w:rPr>
          <w:spacing w:val="-6"/>
        </w:rPr>
        <w:t> </w:t>
      </w:r>
      <w:r>
        <w:rPr/>
        <w:t>of</w:t>
      </w:r>
      <w:r>
        <w:rPr>
          <w:spacing w:val="-6"/>
        </w:rPr>
        <w:t> </w:t>
      </w:r>
      <w:r>
        <w:rPr/>
        <w:t>pharmacotherapy</w:t>
      </w:r>
      <w:r>
        <w:rPr>
          <w:spacing w:val="-6"/>
        </w:rPr>
        <w:t> </w:t>
      </w:r>
      <w:r>
        <w:rPr/>
        <w:t>in</w:t>
      </w:r>
      <w:r>
        <w:rPr>
          <w:spacing w:val="-6"/>
        </w:rPr>
        <w:t> </w:t>
      </w:r>
      <w:r>
        <w:rPr/>
        <w:t>older</w:t>
      </w:r>
      <w:r>
        <w:rPr>
          <w:spacing w:val="-6"/>
        </w:rPr>
        <w:t> </w:t>
      </w:r>
      <w:r>
        <w:rPr/>
        <w:t>individuals.</w:t>
      </w:r>
      <w:r>
        <w:rPr>
          <w:spacing w:val="-6"/>
        </w:rPr>
        <w:t> </w:t>
      </w:r>
      <w:r>
        <w:rPr/>
        <w:t>For</w:t>
      </w:r>
      <w:r>
        <w:rPr>
          <w:spacing w:val="-6"/>
        </w:rPr>
        <w:t> </w:t>
      </w:r>
      <w:r>
        <w:rPr/>
        <w:t>example,</w:t>
      </w:r>
      <w:r>
        <w:rPr>
          <w:spacing w:val="-6"/>
        </w:rPr>
        <w:t> </w:t>
      </w:r>
      <w:r>
        <w:rPr/>
        <w:t>clinical trials of drugs for</w:t>
      </w:r>
      <w:r>
        <w:rPr>
          <w:spacing w:val="-5"/>
        </w:rPr>
        <w:t> </w:t>
      </w:r>
      <w:r>
        <w:rPr/>
        <w:t>Alzheimer’s disease have begun using delay of institutionalization as a primary outcome (</w:t>
      </w:r>
      <w:r>
        <w:rPr>
          <w:i/>
        </w:rPr>
        <w:t>Sano et al.</w:t>
      </w:r>
      <w:r>
        <w:rPr/>
        <w:t>) or as a longer-term outcome in a follow-up study after the double-blind portion of the clinical trial ended (</w:t>
      </w:r>
      <w:r>
        <w:rPr>
          <w:i/>
        </w:rPr>
        <w:t>Knopman et al.</w:t>
      </w:r>
      <w:r>
        <w:rPr/>
        <w:t>).</w:t>
      </w:r>
    </w:p>
    <w:p>
      <w:pPr>
        <w:pStyle w:val="BodyText"/>
        <w:spacing w:before="308"/>
        <w:ind w:right="1455"/>
      </w:pPr>
      <w:r>
        <w:rPr/>
        <w:t>Treatment of mental disorders in older adults encompasses pharmacological interventions</w:t>
      </w:r>
      <w:r>
        <w:rPr>
          <w:spacing w:val="-6"/>
        </w:rPr>
        <w:t> </w:t>
      </w:r>
      <w:r>
        <w:rPr/>
        <w:t>and</w:t>
      </w:r>
      <w:r>
        <w:rPr>
          <w:spacing w:val="-6"/>
        </w:rPr>
        <w:t> </w:t>
      </w:r>
      <w:r>
        <w:rPr/>
        <w:t>psychosocial</w:t>
      </w:r>
      <w:r>
        <w:rPr>
          <w:spacing w:val="-6"/>
        </w:rPr>
        <w:t> </w:t>
      </w:r>
      <w:r>
        <w:rPr/>
        <w:t>interventions.</w:t>
      </w:r>
      <w:r>
        <w:rPr>
          <w:spacing w:val="-11"/>
        </w:rPr>
        <w:t> </w:t>
      </w:r>
      <w:r>
        <w:rPr/>
        <w:t>While</w:t>
      </w:r>
      <w:r>
        <w:rPr>
          <w:spacing w:val="-6"/>
        </w:rPr>
        <w:t> </w:t>
      </w:r>
      <w:r>
        <w:rPr/>
        <w:t>the</w:t>
      </w:r>
      <w:r>
        <w:rPr>
          <w:spacing w:val="-7"/>
        </w:rPr>
        <w:t> </w:t>
      </w:r>
      <w:r>
        <w:rPr/>
        <w:t>pharmacological</w:t>
      </w:r>
      <w:r>
        <w:rPr>
          <w:spacing w:val="-6"/>
        </w:rPr>
        <w:t> </w:t>
      </w:r>
      <w:r>
        <w:rPr/>
        <w:t>and psychosocial interventions used to treat mental health problems and specific disorders may be identical for older and younger adults, characteristics unique to older adults may be important considerations in treatment selection.</w:t>
      </w:r>
      <w:r>
        <w:rPr>
          <w:spacing w:val="-10"/>
        </w:rPr>
        <w:t> </w:t>
      </w:r>
      <w:r>
        <w:rPr/>
        <w:t>The</w:t>
      </w:r>
      <w:r>
        <w:rPr>
          <w:spacing w:val="-5"/>
        </w:rPr>
        <w:t> </w:t>
      </w:r>
      <w:r>
        <w:rPr/>
        <w:t>special</w:t>
      </w:r>
      <w:r>
        <w:rPr>
          <w:spacing w:val="-4"/>
        </w:rPr>
        <w:t> </w:t>
      </w:r>
      <w:r>
        <w:rPr/>
        <w:t>considerations</w:t>
      </w:r>
      <w:r>
        <w:rPr>
          <w:spacing w:val="-4"/>
        </w:rPr>
        <w:t> </w:t>
      </w:r>
      <w:r>
        <w:rPr/>
        <w:t>in</w:t>
      </w:r>
      <w:r>
        <w:rPr>
          <w:spacing w:val="-4"/>
        </w:rPr>
        <w:t> </w:t>
      </w:r>
      <w:r>
        <w:rPr/>
        <w:t>selecting</w:t>
      </w:r>
      <w:r>
        <w:rPr>
          <w:spacing w:val="-4"/>
        </w:rPr>
        <w:t> </w:t>
      </w:r>
      <w:r>
        <w:rPr/>
        <w:t>appropriate</w:t>
      </w:r>
      <w:r>
        <w:rPr>
          <w:spacing w:val="-5"/>
        </w:rPr>
        <w:t> </w:t>
      </w:r>
      <w:r>
        <w:rPr/>
        <w:t>medications</w:t>
      </w:r>
      <w:r>
        <w:rPr>
          <w:spacing w:val="-4"/>
        </w:rPr>
        <w:t> </w:t>
      </w:r>
      <w:r>
        <w:rPr/>
        <w:t>for older people include physiological changes due to aging; increased vulnerability to side effects, such as tardive dyskinesia; the impact of polypharmacy; interactions with other comorbid disorders; and barriers to compliance. All are discussed below.</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The aging process leads to numerous changes in physiology, resulting in altered blood levels of certain medications, prolonged pharmacological effects, and greater risk for many side effects (</w:t>
      </w:r>
      <w:r>
        <w:rPr>
          <w:i/>
        </w:rPr>
        <w:t>Kendell et al</w:t>
      </w:r>
      <w:r>
        <w:rPr/>
        <w:t>.). Changes may occur in the absorption, distribution, metabolism, and excretion of psychotropic medications (</w:t>
      </w:r>
      <w:r>
        <w:rPr>
          <w:i/>
        </w:rPr>
        <w:t>Pollock &amp; Mulsant</w:t>
      </w:r>
      <w:r>
        <w:rPr/>
        <w:t>).</w:t>
      </w:r>
      <w:r>
        <w:rPr>
          <w:spacing w:val="-5"/>
        </w:rPr>
        <w:t> </w:t>
      </w:r>
      <w:r>
        <w:rPr/>
        <w:t>As people age, there is a gradual decrease in gastrointestinal motility, gastric blood flow, and gastric acid</w:t>
      </w:r>
      <w:r>
        <w:rPr>
          <w:spacing w:val="-4"/>
        </w:rPr>
        <w:t> </w:t>
      </w:r>
      <w:r>
        <w:rPr/>
        <w:t>production</w:t>
      </w:r>
      <w:r>
        <w:rPr>
          <w:spacing w:val="-4"/>
        </w:rPr>
        <w:t> </w:t>
      </w:r>
      <w:r>
        <w:rPr/>
        <w:t>(</w:t>
      </w:r>
      <w:r>
        <w:rPr>
          <w:i/>
        </w:rPr>
        <w:t>Greenblatt</w:t>
      </w:r>
      <w:r>
        <w:rPr>
          <w:i/>
          <w:spacing w:val="-4"/>
        </w:rPr>
        <w:t> </w:t>
      </w:r>
      <w:r>
        <w:rPr>
          <w:i/>
        </w:rPr>
        <w:t>et</w:t>
      </w:r>
      <w:r>
        <w:rPr>
          <w:i/>
          <w:spacing w:val="-4"/>
        </w:rPr>
        <w:t> </w:t>
      </w:r>
      <w:r>
        <w:rPr>
          <w:i/>
        </w:rPr>
        <w:t>al</w:t>
      </w:r>
      <w:r>
        <w:rPr/>
        <w:t>.).</w:t>
      </w:r>
      <w:r>
        <w:rPr>
          <w:spacing w:val="-10"/>
        </w:rPr>
        <w:t> </w:t>
      </w:r>
      <w:r>
        <w:rPr/>
        <w:t>This</w:t>
      </w:r>
      <w:r>
        <w:rPr>
          <w:spacing w:val="-4"/>
        </w:rPr>
        <w:t> </w:t>
      </w:r>
      <w:r>
        <w:rPr/>
        <w:t>slows</w:t>
      </w:r>
      <w:r>
        <w:rPr>
          <w:spacing w:val="-4"/>
        </w:rPr>
        <w:t> </w:t>
      </w:r>
      <w:r>
        <w:rPr/>
        <w:t>the</w:t>
      </w:r>
      <w:r>
        <w:rPr>
          <w:spacing w:val="-5"/>
        </w:rPr>
        <w:t> </w:t>
      </w:r>
      <w:r>
        <w:rPr>
          <w:i/>
        </w:rPr>
        <w:t>rate</w:t>
      </w:r>
      <w:r>
        <w:rPr>
          <w:i/>
          <w:spacing w:val="-5"/>
        </w:rPr>
        <w:t> </w:t>
      </w:r>
      <w:r>
        <w:rPr/>
        <w:t>of</w:t>
      </w:r>
      <w:r>
        <w:rPr>
          <w:spacing w:val="-4"/>
        </w:rPr>
        <w:t> </w:t>
      </w:r>
      <w:r>
        <w:rPr/>
        <w:t>absorption,</w:t>
      </w:r>
      <w:r>
        <w:rPr>
          <w:spacing w:val="-4"/>
        </w:rPr>
        <w:t> </w:t>
      </w:r>
      <w:r>
        <w:rPr/>
        <w:t>but</w:t>
      </w:r>
      <w:r>
        <w:rPr>
          <w:spacing w:val="-4"/>
        </w:rPr>
        <w:t> </w:t>
      </w:r>
      <w:r>
        <w:rPr/>
        <w:t>the overall </w:t>
      </w:r>
      <w:r>
        <w:rPr>
          <w:i/>
        </w:rPr>
        <w:t>extent </w:t>
      </w:r>
      <w:r>
        <w:rPr/>
        <w:t>of gastric absorption is probably comparable to that in other adults. The aging process is also associated with a decrease in total body water, a decrease in muscle mass, and an increase in adipose tissue (</w:t>
      </w:r>
      <w:r>
        <w:rPr>
          <w:i/>
        </w:rPr>
        <w:t>Borkan</w:t>
      </w:r>
      <w:r>
        <w:rPr>
          <w:i/>
        </w:rPr>
        <w:t> et al.</w:t>
      </w:r>
      <w:r>
        <w:rPr/>
        <w:t>). Drugs that are highly lipophilic, such as neuroleptics, are therefore more likely to be accumulated in fatty tissues in older patients than they are in younger patients.</w:t>
      </w:r>
    </w:p>
    <w:p>
      <w:pPr>
        <w:pStyle w:val="BodyText"/>
        <w:spacing w:before="294"/>
        <w:ind w:right="1455"/>
      </w:pPr>
      <w:r>
        <w:rPr/>
        <w:t>The liver undergoes changes in blood flow and volume with age. Phase I metabolism (oxidation, reduction, hydrolysis) may diminish or remain unchanged, while phase II metabolism (conjugation with an endogenous substrate)</w:t>
      </w:r>
      <w:r>
        <w:rPr>
          <w:spacing w:val="-3"/>
        </w:rPr>
        <w:t> </w:t>
      </w:r>
      <w:r>
        <w:rPr/>
        <w:t>does</w:t>
      </w:r>
      <w:r>
        <w:rPr>
          <w:spacing w:val="-3"/>
        </w:rPr>
        <w:t> </w:t>
      </w:r>
      <w:r>
        <w:rPr/>
        <w:t>not</w:t>
      </w:r>
      <w:r>
        <w:rPr>
          <w:spacing w:val="-3"/>
        </w:rPr>
        <w:t> </w:t>
      </w:r>
      <w:r>
        <w:rPr/>
        <w:t>change</w:t>
      </w:r>
      <w:r>
        <w:rPr>
          <w:spacing w:val="-3"/>
        </w:rPr>
        <w:t> </w:t>
      </w:r>
      <w:r>
        <w:rPr/>
        <w:t>with</w:t>
      </w:r>
      <w:r>
        <w:rPr>
          <w:spacing w:val="-3"/>
        </w:rPr>
        <w:t> </w:t>
      </w:r>
      <w:r>
        <w:rPr/>
        <w:t>aging.</w:t>
      </w:r>
      <w:r>
        <w:rPr>
          <w:spacing w:val="-3"/>
        </w:rPr>
        <w:t> </w:t>
      </w:r>
      <w:r>
        <w:rPr/>
        <w:t>Renal</w:t>
      </w:r>
      <w:r>
        <w:rPr>
          <w:spacing w:val="-3"/>
        </w:rPr>
        <w:t> </w:t>
      </w:r>
      <w:r>
        <w:rPr/>
        <w:t>blood</w:t>
      </w:r>
      <w:r>
        <w:rPr>
          <w:spacing w:val="-3"/>
        </w:rPr>
        <w:t> </w:t>
      </w:r>
      <w:r>
        <w:rPr/>
        <w:t>flow,</w:t>
      </w:r>
      <w:r>
        <w:rPr>
          <w:spacing w:val="-3"/>
        </w:rPr>
        <w:t> </w:t>
      </w:r>
      <w:r>
        <w:rPr/>
        <w:t>glomerular</w:t>
      </w:r>
      <w:r>
        <w:rPr>
          <w:spacing w:val="-3"/>
        </w:rPr>
        <w:t> </w:t>
      </w:r>
      <w:r>
        <w:rPr/>
        <w:t>surface area, tubular function, and reabsorption mechanisms all have been shown to diminish</w:t>
      </w:r>
      <w:r>
        <w:rPr>
          <w:spacing w:val="-4"/>
        </w:rPr>
        <w:t> </w:t>
      </w:r>
      <w:r>
        <w:rPr/>
        <w:t>with</w:t>
      </w:r>
      <w:r>
        <w:rPr>
          <w:spacing w:val="-4"/>
        </w:rPr>
        <w:t> </w:t>
      </w:r>
      <w:r>
        <w:rPr/>
        <w:t>age.</w:t>
      </w:r>
      <w:r>
        <w:rPr>
          <w:spacing w:val="-4"/>
        </w:rPr>
        <w:t> </w:t>
      </w:r>
      <w:r>
        <w:rPr/>
        <w:t>Diminished</w:t>
      </w:r>
      <w:r>
        <w:rPr>
          <w:spacing w:val="-4"/>
        </w:rPr>
        <w:t> </w:t>
      </w:r>
      <w:r>
        <w:rPr/>
        <w:t>renal</w:t>
      </w:r>
      <w:r>
        <w:rPr>
          <w:spacing w:val="-4"/>
        </w:rPr>
        <w:t> </w:t>
      </w:r>
      <w:r>
        <w:rPr/>
        <w:t>excretion</w:t>
      </w:r>
      <w:r>
        <w:rPr>
          <w:spacing w:val="-4"/>
        </w:rPr>
        <w:t> </w:t>
      </w:r>
      <w:r>
        <w:rPr/>
        <w:t>may</w:t>
      </w:r>
      <w:r>
        <w:rPr>
          <w:spacing w:val="-4"/>
        </w:rPr>
        <w:t> </w:t>
      </w:r>
      <w:r>
        <w:rPr/>
        <w:t>lead</w:t>
      </w:r>
      <w:r>
        <w:rPr>
          <w:spacing w:val="-4"/>
        </w:rPr>
        <w:t> </w:t>
      </w:r>
      <w:r>
        <w:rPr/>
        <w:t>to</w:t>
      </w:r>
      <w:r>
        <w:rPr>
          <w:spacing w:val="-4"/>
        </w:rPr>
        <w:t> </w:t>
      </w:r>
      <w:r>
        <w:rPr/>
        <w:t>a</w:t>
      </w:r>
      <w:r>
        <w:rPr>
          <w:spacing w:val="-5"/>
        </w:rPr>
        <w:t> </w:t>
      </w:r>
      <w:r>
        <w:rPr/>
        <w:t>prolonged</w:t>
      </w:r>
      <w:r>
        <w:rPr>
          <w:spacing w:val="-4"/>
        </w:rPr>
        <w:t> </w:t>
      </w:r>
      <w:r>
        <w:rPr/>
        <w:t>half-life and the necessity for a lower dose or longer dosing intervals.</w:t>
      </w:r>
    </w:p>
    <w:p>
      <w:pPr>
        <w:pStyle w:val="BodyText"/>
        <w:spacing w:line="237" w:lineRule="auto"/>
        <w:ind w:right="1455"/>
        <w:rPr>
          <w:i/>
        </w:rPr>
      </w:pPr>
      <w:r>
        <w:rPr/>
        <w:t>Pharmacodynamics,</w:t>
      </w:r>
      <w:r>
        <w:rPr>
          <w:spacing w:val="-7"/>
        </w:rPr>
        <w:t> </w:t>
      </w:r>
      <w:r>
        <w:rPr/>
        <w:t>which</w:t>
      </w:r>
      <w:r>
        <w:rPr>
          <w:spacing w:val="-7"/>
        </w:rPr>
        <w:t> </w:t>
      </w:r>
      <w:r>
        <w:rPr/>
        <w:t>refers</w:t>
      </w:r>
      <w:r>
        <w:rPr>
          <w:spacing w:val="-7"/>
        </w:rPr>
        <w:t> </w:t>
      </w:r>
      <w:r>
        <w:rPr/>
        <w:t>to</w:t>
      </w:r>
      <w:r>
        <w:rPr>
          <w:spacing w:val="-7"/>
        </w:rPr>
        <w:t> </w:t>
      </w:r>
      <w:r>
        <w:rPr/>
        <w:t>the</w:t>
      </w:r>
      <w:r>
        <w:rPr>
          <w:spacing w:val="-8"/>
        </w:rPr>
        <w:t> </w:t>
      </w:r>
      <w:r>
        <w:rPr/>
        <w:t>drug’s</w:t>
      </w:r>
      <w:r>
        <w:rPr>
          <w:spacing w:val="-7"/>
        </w:rPr>
        <w:t> </w:t>
      </w:r>
      <w:r>
        <w:rPr/>
        <w:t>effect</w:t>
      </w:r>
      <w:r>
        <w:rPr>
          <w:spacing w:val="-7"/>
        </w:rPr>
        <w:t> </w:t>
      </w:r>
      <w:r>
        <w:rPr/>
        <w:t>on</w:t>
      </w:r>
      <w:r>
        <w:rPr>
          <w:spacing w:val="-7"/>
        </w:rPr>
        <w:t> </w:t>
      </w:r>
      <w:r>
        <w:rPr/>
        <w:t>its</w:t>
      </w:r>
      <w:r>
        <w:rPr>
          <w:spacing w:val="-7"/>
        </w:rPr>
        <w:t> </w:t>
      </w:r>
      <w:r>
        <w:rPr/>
        <w:t>target</w:t>
      </w:r>
      <w:r>
        <w:rPr>
          <w:spacing w:val="-7"/>
        </w:rPr>
        <w:t> </w:t>
      </w:r>
      <w:r>
        <w:rPr/>
        <w:t>organ,</w:t>
      </w:r>
      <w:r>
        <w:rPr>
          <w:spacing w:val="-7"/>
        </w:rPr>
        <w:t> </w:t>
      </w:r>
      <w:r>
        <w:rPr/>
        <w:t>also can be altered in older individuals.</w:t>
      </w:r>
      <w:r>
        <w:rPr>
          <w:spacing w:val="-4"/>
        </w:rPr>
        <w:t> </w:t>
      </w:r>
      <w:r>
        <w:rPr/>
        <w:t>An example of aging-associated pharmacodynamic change is diminished central cholinergic function contributing to increased sensitivity to the anticholinergic effects of many neuroleptics and antidepressants in older adults (</w:t>
      </w:r>
      <w:r>
        <w:rPr>
          <w:i/>
        </w:rPr>
        <w:t>Molchan et al.).</w:t>
      </w:r>
    </w:p>
    <w:p>
      <w:pPr>
        <w:pStyle w:val="BodyText"/>
        <w:ind w:right="1591"/>
      </w:pPr>
      <w:r>
        <w:rPr/>
        <w:t>Because of the pharmacokinetic and pharmacodynamic concerns presented above, it is often recommended that clinicians “start low and go slow” when prescribing new psychoactive medications for older adults. In other words,</w:t>
      </w:r>
      <w:r>
        <w:rPr>
          <w:spacing w:val="-5"/>
        </w:rPr>
        <w:t> </w:t>
      </w:r>
      <w:r>
        <w:rPr/>
        <w:t>efficacy</w:t>
      </w:r>
      <w:r>
        <w:rPr>
          <w:spacing w:val="-5"/>
        </w:rPr>
        <w:t> </w:t>
      </w:r>
      <w:r>
        <w:rPr/>
        <w:t>is</w:t>
      </w:r>
      <w:r>
        <w:rPr>
          <w:spacing w:val="-5"/>
        </w:rPr>
        <w:t> </w:t>
      </w:r>
      <w:r>
        <w:rPr/>
        <w:t>greatest</w:t>
      </w:r>
      <w:r>
        <w:rPr>
          <w:spacing w:val="-5"/>
        </w:rPr>
        <w:t> </w:t>
      </w:r>
      <w:r>
        <w:rPr/>
        <w:t>and</w:t>
      </w:r>
      <w:r>
        <w:rPr>
          <w:spacing w:val="-5"/>
        </w:rPr>
        <w:t> </w:t>
      </w:r>
      <w:r>
        <w:rPr/>
        <w:t>side</w:t>
      </w:r>
      <w:r>
        <w:rPr>
          <w:spacing w:val="-6"/>
        </w:rPr>
        <w:t> </w:t>
      </w:r>
      <w:r>
        <w:rPr/>
        <w:t>effects</w:t>
      </w:r>
      <w:r>
        <w:rPr>
          <w:spacing w:val="-5"/>
        </w:rPr>
        <w:t> </w:t>
      </w:r>
      <w:r>
        <w:rPr/>
        <w:t>are</w:t>
      </w:r>
      <w:r>
        <w:rPr>
          <w:spacing w:val="-6"/>
        </w:rPr>
        <w:t> </w:t>
      </w:r>
      <w:r>
        <w:rPr/>
        <w:t>minimized</w:t>
      </w:r>
      <w:r>
        <w:rPr>
          <w:spacing w:val="-5"/>
        </w:rPr>
        <w:t> </w:t>
      </w:r>
      <w:r>
        <w:rPr/>
        <w:t>when</w:t>
      </w:r>
      <w:r>
        <w:rPr>
          <w:spacing w:val="-5"/>
        </w:rPr>
        <w:t> </w:t>
      </w:r>
      <w:r>
        <w:rPr/>
        <w:t>initial</w:t>
      </w:r>
      <w:r>
        <w:rPr>
          <w:spacing w:val="-5"/>
        </w:rPr>
        <w:t> </w:t>
      </w:r>
      <w:r>
        <w:rPr/>
        <w:t>doses are small and the rate of increase is slow. Nevertheless, the medication should generally be titrated to the regular adult dose in order to obtain the full benefit. The potential pitfall is that, because of slower titration and</w:t>
      </w:r>
    </w:p>
    <w:p>
      <w:pPr>
        <w:pStyle w:val="BodyText"/>
        <w:spacing w:line="237" w:lineRule="auto"/>
        <w:ind w:right="2574"/>
        <w:jc w:val="both"/>
      </w:pPr>
      <w:r>
        <w:rPr/>
        <w:t>the</w:t>
      </w:r>
      <w:r>
        <w:rPr>
          <w:spacing w:val="-5"/>
        </w:rPr>
        <w:t> </w:t>
      </w:r>
      <w:r>
        <w:rPr/>
        <w:t>concomitant</w:t>
      </w:r>
      <w:r>
        <w:rPr>
          <w:spacing w:val="-4"/>
        </w:rPr>
        <w:t> </w:t>
      </w:r>
      <w:r>
        <w:rPr/>
        <w:t>need</w:t>
      </w:r>
      <w:r>
        <w:rPr>
          <w:spacing w:val="-4"/>
        </w:rPr>
        <w:t> </w:t>
      </w:r>
      <w:r>
        <w:rPr/>
        <w:t>for</w:t>
      </w:r>
      <w:r>
        <w:rPr>
          <w:spacing w:val="-4"/>
        </w:rPr>
        <w:t> </w:t>
      </w:r>
      <w:r>
        <w:rPr/>
        <w:t>more</w:t>
      </w:r>
      <w:r>
        <w:rPr>
          <w:spacing w:val="-5"/>
        </w:rPr>
        <w:t> </w:t>
      </w:r>
      <w:r>
        <w:rPr/>
        <w:t>frequent</w:t>
      </w:r>
      <w:r>
        <w:rPr>
          <w:spacing w:val="-4"/>
        </w:rPr>
        <w:t> </w:t>
      </w:r>
      <w:r>
        <w:rPr/>
        <w:t>medical</w:t>
      </w:r>
      <w:r>
        <w:rPr>
          <w:spacing w:val="-4"/>
        </w:rPr>
        <w:t> </w:t>
      </w:r>
      <w:r>
        <w:rPr/>
        <w:t>visits,</w:t>
      </w:r>
      <w:r>
        <w:rPr>
          <w:spacing w:val="-4"/>
        </w:rPr>
        <w:t> </w:t>
      </w:r>
      <w:r>
        <w:rPr/>
        <w:t>there</w:t>
      </w:r>
      <w:r>
        <w:rPr>
          <w:spacing w:val="-5"/>
        </w:rPr>
        <w:t> </w:t>
      </w:r>
      <w:r>
        <w:rPr/>
        <w:t>is</w:t>
      </w:r>
      <w:r>
        <w:rPr>
          <w:spacing w:val="-4"/>
        </w:rPr>
        <w:t> </w:t>
      </w:r>
      <w:r>
        <w:rPr/>
        <w:t>less likelihood</w:t>
      </w:r>
      <w:r>
        <w:rPr>
          <w:spacing w:val="-3"/>
        </w:rPr>
        <w:t> </w:t>
      </w:r>
      <w:r>
        <w:rPr/>
        <w:t>of</w:t>
      </w:r>
      <w:r>
        <w:rPr>
          <w:spacing w:val="-3"/>
        </w:rPr>
        <w:t> </w:t>
      </w:r>
      <w:r>
        <w:rPr/>
        <w:t>older</w:t>
      </w:r>
      <w:r>
        <w:rPr>
          <w:spacing w:val="-3"/>
        </w:rPr>
        <w:t> </w:t>
      </w:r>
      <w:r>
        <w:rPr/>
        <w:t>adults</w:t>
      </w:r>
      <w:r>
        <w:rPr>
          <w:spacing w:val="-3"/>
        </w:rPr>
        <w:t> </w:t>
      </w:r>
      <w:r>
        <w:rPr/>
        <w:t>receiving</w:t>
      </w:r>
      <w:r>
        <w:rPr>
          <w:spacing w:val="-3"/>
        </w:rPr>
        <w:t> </w:t>
      </w:r>
      <w:r>
        <w:rPr/>
        <w:t>an</w:t>
      </w:r>
      <w:r>
        <w:rPr>
          <w:spacing w:val="-3"/>
        </w:rPr>
        <w:t> </w:t>
      </w:r>
      <w:r>
        <w:rPr/>
        <w:t>adequate</w:t>
      </w:r>
      <w:r>
        <w:rPr>
          <w:spacing w:val="-4"/>
        </w:rPr>
        <w:t> </w:t>
      </w:r>
      <w:r>
        <w:rPr/>
        <w:t>dose</w:t>
      </w:r>
      <w:r>
        <w:rPr>
          <w:spacing w:val="-4"/>
        </w:rPr>
        <w:t> </w:t>
      </w:r>
      <w:r>
        <w:rPr/>
        <w:t>and</w:t>
      </w:r>
      <w:r>
        <w:rPr>
          <w:spacing w:val="-3"/>
        </w:rPr>
        <w:t> </w:t>
      </w:r>
      <w:r>
        <w:rPr/>
        <w:t>course</w:t>
      </w:r>
      <w:r>
        <w:rPr>
          <w:spacing w:val="-4"/>
        </w:rPr>
        <w:t> </w:t>
      </w:r>
      <w:r>
        <w:rPr/>
        <w:t>of </w:t>
      </w:r>
      <w:r>
        <w:rPr>
          <w:spacing w:val="-2"/>
        </w:rPr>
        <w:t>medication.</w:t>
      </w:r>
    </w:p>
    <w:p>
      <w:pPr>
        <w:pStyle w:val="BodyText"/>
        <w:spacing w:before="303"/>
        <w:ind w:right="1455"/>
      </w:pPr>
      <w:r>
        <w:rPr/>
        <w:t>Older people encounter an increased risk of side effects, most likely the result</w:t>
      </w:r>
      <w:r>
        <w:rPr>
          <w:spacing w:val="-3"/>
        </w:rPr>
        <w:t> </w:t>
      </w:r>
      <w:r>
        <w:rPr/>
        <w:t>of</w:t>
      </w:r>
      <w:r>
        <w:rPr>
          <w:spacing w:val="-3"/>
        </w:rPr>
        <w:t> </w:t>
      </w:r>
      <w:r>
        <w:rPr/>
        <w:t>taking</w:t>
      </w:r>
      <w:r>
        <w:rPr>
          <w:spacing w:val="-3"/>
        </w:rPr>
        <w:t> </w:t>
      </w:r>
      <w:r>
        <w:rPr/>
        <w:t>multiple</w:t>
      </w:r>
      <w:r>
        <w:rPr>
          <w:spacing w:val="-4"/>
        </w:rPr>
        <w:t> </w:t>
      </w:r>
      <w:r>
        <w:rPr/>
        <w:t>drugs</w:t>
      </w:r>
      <w:r>
        <w:rPr>
          <w:spacing w:val="-3"/>
        </w:rPr>
        <w:t> </w:t>
      </w:r>
      <w:r>
        <w:rPr/>
        <w:t>or</w:t>
      </w:r>
      <w:r>
        <w:rPr>
          <w:spacing w:val="-3"/>
        </w:rPr>
        <w:t> </w:t>
      </w:r>
      <w:r>
        <w:rPr/>
        <w:t>having</w:t>
      </w:r>
      <w:r>
        <w:rPr>
          <w:spacing w:val="-3"/>
        </w:rPr>
        <w:t> </w:t>
      </w:r>
      <w:r>
        <w:rPr/>
        <w:t>higher</w:t>
      </w:r>
      <w:r>
        <w:rPr>
          <w:spacing w:val="-3"/>
        </w:rPr>
        <w:t> </w:t>
      </w:r>
      <w:r>
        <w:rPr/>
        <w:t>blood</w:t>
      </w:r>
      <w:r>
        <w:rPr>
          <w:spacing w:val="-3"/>
        </w:rPr>
        <w:t> </w:t>
      </w:r>
      <w:r>
        <w:rPr/>
        <w:t>levels</w:t>
      </w:r>
      <w:r>
        <w:rPr>
          <w:spacing w:val="-3"/>
        </w:rPr>
        <w:t> </w:t>
      </w:r>
      <w:r>
        <w:rPr/>
        <w:t>of</w:t>
      </w:r>
      <w:r>
        <w:rPr>
          <w:spacing w:val="-3"/>
        </w:rPr>
        <w:t> </w:t>
      </w:r>
      <w:r>
        <w:rPr/>
        <w:t>a</w:t>
      </w:r>
      <w:r>
        <w:rPr>
          <w:spacing w:val="-4"/>
        </w:rPr>
        <w:t> </w:t>
      </w:r>
      <w:r>
        <w:rPr/>
        <w:t>given</w:t>
      </w:r>
      <w:r>
        <w:rPr>
          <w:spacing w:val="-3"/>
        </w:rPr>
        <w:t> </w:t>
      </w:r>
      <w:r>
        <w:rPr/>
        <w:t>drug. The increased risk of side effects is especially true for neuroleptic agents,</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which are widely prescribed as treatment for psychotic symptoms, agitation, and behavioral symptoms. Neuroleptic side effects include sedation, anticholinergic toxicity (which can result in urinary retention, constipation, dry mouth, glaucoma, and confusion), extrapyramidal symptoms (e.g., parkinsonism, akathisia, and dystonia), and tardive dyskinesia. Tardive dyskinesia</w:t>
      </w:r>
      <w:r>
        <w:rPr>
          <w:spacing w:val="-5"/>
        </w:rPr>
        <w:t> </w:t>
      </w:r>
      <w:r>
        <w:rPr/>
        <w:t>is</w:t>
      </w:r>
      <w:r>
        <w:rPr>
          <w:spacing w:val="-4"/>
        </w:rPr>
        <w:t> </w:t>
      </w:r>
      <w:r>
        <w:rPr/>
        <w:t>a</w:t>
      </w:r>
      <w:r>
        <w:rPr>
          <w:spacing w:val="-5"/>
        </w:rPr>
        <w:t> </w:t>
      </w:r>
      <w:r>
        <w:rPr/>
        <w:t>frequent</w:t>
      </w:r>
      <w:r>
        <w:rPr>
          <w:spacing w:val="-4"/>
        </w:rPr>
        <w:t> </w:t>
      </w:r>
      <w:r>
        <w:rPr/>
        <w:t>and</w:t>
      </w:r>
      <w:r>
        <w:rPr>
          <w:spacing w:val="-4"/>
        </w:rPr>
        <w:t> </w:t>
      </w:r>
      <w:r>
        <w:rPr/>
        <w:t>persistent</w:t>
      </w:r>
      <w:r>
        <w:rPr>
          <w:spacing w:val="-4"/>
        </w:rPr>
        <w:t> </w:t>
      </w:r>
      <w:r>
        <w:rPr/>
        <w:t>side</w:t>
      </w:r>
      <w:r>
        <w:rPr>
          <w:spacing w:val="-5"/>
        </w:rPr>
        <w:t> </w:t>
      </w:r>
      <w:r>
        <w:rPr/>
        <w:t>effect</w:t>
      </w:r>
      <w:r>
        <w:rPr>
          <w:spacing w:val="-4"/>
        </w:rPr>
        <w:t> </w:t>
      </w:r>
      <w:r>
        <w:rPr/>
        <w:t>that</w:t>
      </w:r>
      <w:r>
        <w:rPr>
          <w:spacing w:val="-4"/>
        </w:rPr>
        <w:t> </w:t>
      </w:r>
      <w:r>
        <w:rPr/>
        <w:t>occurs</w:t>
      </w:r>
      <w:r>
        <w:rPr>
          <w:spacing w:val="-4"/>
        </w:rPr>
        <w:t> </w:t>
      </w:r>
      <w:r>
        <w:rPr/>
        <w:t>months</w:t>
      </w:r>
      <w:r>
        <w:rPr>
          <w:spacing w:val="-4"/>
        </w:rPr>
        <w:t> </w:t>
      </w:r>
      <w:r>
        <w:rPr/>
        <w:t>to</w:t>
      </w:r>
      <w:r>
        <w:rPr>
          <w:spacing w:val="-4"/>
        </w:rPr>
        <w:t> </w:t>
      </w:r>
      <w:r>
        <w:rPr/>
        <w:t>years after initiation of neuroleptics. In older adults, tardive dyskinesia</w:t>
      </w:r>
    </w:p>
    <w:p>
      <w:pPr>
        <w:pStyle w:val="BodyText"/>
        <w:spacing w:line="237" w:lineRule="auto"/>
        <w:ind w:right="1455"/>
      </w:pPr>
      <w:r>
        <w:rPr/>
        <w:t>typically entails abnormal movements of the tongue, lips, and face. In a recent study of older outpatients treated with conventional neuroleptics the incidence of tardive dyskinesia after 12 months of neuroleptic treatment was 29 percent of the patients.</w:t>
      </w:r>
      <w:r>
        <w:rPr>
          <w:spacing w:val="-7"/>
        </w:rPr>
        <w:t> </w:t>
      </w:r>
      <w:r>
        <w:rPr/>
        <w:t>At 24 and 36 months, the mean cumulative incidence was 50.1 percent and 63.1 percent, respectively (</w:t>
      </w:r>
      <w:r>
        <w:rPr>
          <w:i/>
        </w:rPr>
        <w:t>Jeste et al.</w:t>
      </w:r>
      <w:r>
        <w:rPr/>
        <w:t>).</w:t>
      </w:r>
      <w:r>
        <w:rPr>
          <w:spacing w:val="-2"/>
        </w:rPr>
        <w:t> </w:t>
      </w:r>
      <w:r>
        <w:rPr/>
        <w:t>This study demonstrates the high risk of tardive dyskinesia in older patients even with low doses of conventional neuroleptics. Studies of younger adult patients</w:t>
      </w:r>
      <w:r>
        <w:rPr>
          <w:spacing w:val="-3"/>
        </w:rPr>
        <w:t> </w:t>
      </w:r>
      <w:r>
        <w:rPr/>
        <w:t>reveal</w:t>
      </w:r>
      <w:r>
        <w:rPr>
          <w:spacing w:val="-3"/>
        </w:rPr>
        <w:t> </w:t>
      </w:r>
      <w:r>
        <w:rPr/>
        <w:t>an</w:t>
      </w:r>
      <w:r>
        <w:rPr>
          <w:spacing w:val="-3"/>
        </w:rPr>
        <w:t> </w:t>
      </w:r>
      <w:r>
        <w:rPr/>
        <w:t>annual</w:t>
      </w:r>
      <w:r>
        <w:rPr>
          <w:spacing w:val="-3"/>
        </w:rPr>
        <w:t> </w:t>
      </w:r>
      <w:r>
        <w:rPr/>
        <w:t>cumulative</w:t>
      </w:r>
      <w:r>
        <w:rPr>
          <w:spacing w:val="-4"/>
        </w:rPr>
        <w:t> </w:t>
      </w:r>
      <w:r>
        <w:rPr/>
        <w:t>incidence</w:t>
      </w:r>
      <w:r>
        <w:rPr>
          <w:spacing w:val="-4"/>
        </w:rPr>
        <w:t> </w:t>
      </w:r>
      <w:r>
        <w:rPr/>
        <w:t>of</w:t>
      </w:r>
      <w:r>
        <w:rPr>
          <w:spacing w:val="-3"/>
        </w:rPr>
        <w:t> </w:t>
      </w:r>
      <w:r>
        <w:rPr/>
        <w:t>tardive</w:t>
      </w:r>
      <w:r>
        <w:rPr>
          <w:spacing w:val="-4"/>
        </w:rPr>
        <w:t> </w:t>
      </w:r>
      <w:r>
        <w:rPr/>
        <w:t>dyskinesia</w:t>
      </w:r>
      <w:r>
        <w:rPr>
          <w:spacing w:val="-4"/>
        </w:rPr>
        <w:t> </w:t>
      </w:r>
      <w:r>
        <w:rPr/>
        <w:t>at</w:t>
      </w:r>
      <w:r>
        <w:rPr>
          <w:spacing w:val="-3"/>
        </w:rPr>
        <w:t> </w:t>
      </w:r>
      <w:r>
        <w:rPr/>
        <w:t>4</w:t>
      </w:r>
      <w:r>
        <w:rPr>
          <w:spacing w:val="-3"/>
        </w:rPr>
        <w:t> </w:t>
      </w:r>
      <w:r>
        <w:rPr/>
        <w:t>to</w:t>
      </w:r>
      <w:r>
        <w:rPr>
          <w:spacing w:val="-3"/>
        </w:rPr>
        <w:t> </w:t>
      </w:r>
      <w:r>
        <w:rPr/>
        <w:t>5 percent (</w:t>
      </w:r>
      <w:r>
        <w:rPr>
          <w:i/>
        </w:rPr>
        <w:t>Kane et al</w:t>
      </w:r>
      <w:r>
        <w:rPr/>
        <w:t>.).</w:t>
      </w:r>
    </w:p>
    <w:p>
      <w:pPr>
        <w:pStyle w:val="BodyText"/>
        <w:spacing w:before="317"/>
        <w:ind w:right="1503"/>
      </w:pPr>
      <w:r>
        <w:rPr/>
        <w:t>Unlike conventional neuroleptics, the newer atypical ones, such as clozapine,</w:t>
      </w:r>
      <w:r>
        <w:rPr>
          <w:spacing w:val="-6"/>
        </w:rPr>
        <w:t> </w:t>
      </w:r>
      <w:r>
        <w:rPr/>
        <w:t>risperidone,</w:t>
      </w:r>
      <w:r>
        <w:rPr>
          <w:spacing w:val="-6"/>
        </w:rPr>
        <w:t> </w:t>
      </w:r>
      <w:r>
        <w:rPr/>
        <w:t>olanzapine,</w:t>
      </w:r>
      <w:r>
        <w:rPr>
          <w:spacing w:val="-6"/>
        </w:rPr>
        <w:t> </w:t>
      </w:r>
      <w:r>
        <w:rPr/>
        <w:t>and</w:t>
      </w:r>
      <w:r>
        <w:rPr>
          <w:spacing w:val="-6"/>
        </w:rPr>
        <w:t> </w:t>
      </w:r>
      <w:r>
        <w:rPr/>
        <w:t>quetiapine,</w:t>
      </w:r>
      <w:r>
        <w:rPr>
          <w:spacing w:val="-6"/>
        </w:rPr>
        <w:t> </w:t>
      </w:r>
      <w:r>
        <w:rPr/>
        <w:t>apparently</w:t>
      </w:r>
      <w:r>
        <w:rPr>
          <w:spacing w:val="-6"/>
        </w:rPr>
        <w:t> </w:t>
      </w:r>
      <w:r>
        <w:rPr/>
        <w:t>confer</w:t>
      </w:r>
      <w:r>
        <w:rPr>
          <w:spacing w:val="-6"/>
        </w:rPr>
        <w:t> </w:t>
      </w:r>
      <w:r>
        <w:rPr/>
        <w:t>several advantages with respect to both efficacy and safety. These drugs are associated with a lower incidence of extrapyramidal symptoms than conventional neuroleptics are. For clozapine, the low risk of tardive dyskinesia is well established (</w:t>
      </w:r>
      <w:r>
        <w:rPr>
          <w:i/>
        </w:rPr>
        <w:t>Kane et al</w:t>
      </w:r>
      <w:r>
        <w:rPr/>
        <w:t>.). The incidence of tardive dyskinesia with other atypical antipsychotics is also likely to be lower than that with conventional neuroleptics because extrapyramidal</w:t>
      </w:r>
    </w:p>
    <w:p>
      <w:pPr>
        <w:pStyle w:val="BodyText"/>
        <w:spacing w:line="237" w:lineRule="auto"/>
        <w:ind w:right="1455"/>
      </w:pPr>
      <w:r>
        <w:rPr/>
        <w:t>symptoms</w:t>
      </w:r>
      <w:r>
        <w:rPr>
          <w:spacing w:val="-3"/>
        </w:rPr>
        <w:t> </w:t>
      </w:r>
      <w:r>
        <w:rPr/>
        <w:t>have</w:t>
      </w:r>
      <w:r>
        <w:rPr>
          <w:spacing w:val="-4"/>
        </w:rPr>
        <w:t> </w:t>
      </w:r>
      <w:r>
        <w:rPr/>
        <w:t>been</w:t>
      </w:r>
      <w:r>
        <w:rPr>
          <w:spacing w:val="-3"/>
        </w:rPr>
        <w:t> </w:t>
      </w:r>
      <w:r>
        <w:rPr/>
        <w:t>found</w:t>
      </w:r>
      <w:r>
        <w:rPr>
          <w:spacing w:val="-3"/>
        </w:rPr>
        <w:t> </w:t>
      </w:r>
      <w:r>
        <w:rPr/>
        <w:t>to</w:t>
      </w:r>
      <w:r>
        <w:rPr>
          <w:spacing w:val="-3"/>
        </w:rPr>
        <w:t> </w:t>
      </w:r>
      <w:r>
        <w:rPr/>
        <w:t>be</w:t>
      </w:r>
      <w:r>
        <w:rPr>
          <w:spacing w:val="-4"/>
        </w:rPr>
        <w:t> </w:t>
      </w:r>
      <w:r>
        <w:rPr/>
        <w:t>a</w:t>
      </w:r>
      <w:r>
        <w:rPr>
          <w:spacing w:val="-4"/>
        </w:rPr>
        <w:t> </w:t>
      </w:r>
      <w:r>
        <w:rPr/>
        <w:t>risk</w:t>
      </w:r>
      <w:r>
        <w:rPr>
          <w:spacing w:val="-3"/>
        </w:rPr>
        <w:t> </w:t>
      </w:r>
      <w:r>
        <w:rPr/>
        <w:t>factor</w:t>
      </w:r>
      <w:r>
        <w:rPr>
          <w:spacing w:val="-3"/>
        </w:rPr>
        <w:t> </w:t>
      </w:r>
      <w:r>
        <w:rPr/>
        <w:t>for</w:t>
      </w:r>
      <w:r>
        <w:rPr>
          <w:spacing w:val="-3"/>
        </w:rPr>
        <w:t> </w:t>
      </w:r>
      <w:r>
        <w:rPr/>
        <w:t>tardive</w:t>
      </w:r>
      <w:r>
        <w:rPr>
          <w:spacing w:val="-4"/>
        </w:rPr>
        <w:t> </w:t>
      </w:r>
      <w:r>
        <w:rPr/>
        <w:t>dyskinesia</w:t>
      </w:r>
      <w:r>
        <w:rPr>
          <w:spacing w:val="-4"/>
        </w:rPr>
        <w:t> </w:t>
      </w:r>
      <w:r>
        <w:rPr/>
        <w:t>in</w:t>
      </w:r>
      <w:r>
        <w:rPr>
          <w:spacing w:val="-3"/>
        </w:rPr>
        <w:t> </w:t>
      </w:r>
      <w:r>
        <w:rPr/>
        <w:t>older adults (</w:t>
      </w:r>
      <w:r>
        <w:rPr>
          <w:i/>
        </w:rPr>
        <w:t>Saltz et al., Jeste et al.</w:t>
      </w:r>
      <w:r>
        <w:rPr/>
        <w:t>). The determination of exact risk of tardive dyskinesia with these newer drugs needs long-term studies.</w:t>
      </w:r>
    </w:p>
    <w:p>
      <w:pPr>
        <w:pStyle w:val="BodyText"/>
        <w:spacing w:before="308"/>
        <w:ind w:right="1547"/>
      </w:pPr>
      <w:r>
        <w:rPr/>
        <w:t>In addition to the effects of aging on pharmacokinetics and pharmacodynamics and the increased risk of side effects, older individuals with</w:t>
      </w:r>
      <w:r>
        <w:rPr>
          <w:spacing w:val="-3"/>
        </w:rPr>
        <w:t> </w:t>
      </w:r>
      <w:r>
        <w:rPr/>
        <w:t>mental</w:t>
      </w:r>
      <w:r>
        <w:rPr>
          <w:spacing w:val="-3"/>
        </w:rPr>
        <w:t> </w:t>
      </w:r>
      <w:r>
        <w:rPr/>
        <w:t>disorders</w:t>
      </w:r>
      <w:r>
        <w:rPr>
          <w:spacing w:val="-3"/>
        </w:rPr>
        <w:t> </w:t>
      </w:r>
      <w:r>
        <w:rPr/>
        <w:t>also</w:t>
      </w:r>
      <w:r>
        <w:rPr>
          <w:spacing w:val="-3"/>
        </w:rPr>
        <w:t> </w:t>
      </w:r>
      <w:r>
        <w:rPr/>
        <w:t>are</w:t>
      </w:r>
      <w:r>
        <w:rPr>
          <w:spacing w:val="-4"/>
        </w:rPr>
        <w:t> </w:t>
      </w:r>
      <w:r>
        <w:rPr/>
        <w:t>more</w:t>
      </w:r>
      <w:r>
        <w:rPr>
          <w:spacing w:val="-4"/>
        </w:rPr>
        <w:t> </w:t>
      </w:r>
      <w:r>
        <w:rPr/>
        <w:t>likely</w:t>
      </w:r>
      <w:r>
        <w:rPr>
          <w:spacing w:val="-3"/>
        </w:rPr>
        <w:t> </w:t>
      </w:r>
      <w:r>
        <w:rPr/>
        <w:t>than</w:t>
      </w:r>
      <w:r>
        <w:rPr>
          <w:spacing w:val="-3"/>
        </w:rPr>
        <w:t> </w:t>
      </w:r>
      <w:r>
        <w:rPr/>
        <w:t>other</w:t>
      </w:r>
      <w:r>
        <w:rPr>
          <w:spacing w:val="-3"/>
        </w:rPr>
        <w:t> </w:t>
      </w:r>
      <w:r>
        <w:rPr/>
        <w:t>adults</w:t>
      </w:r>
      <w:r>
        <w:rPr>
          <w:spacing w:val="-3"/>
        </w:rPr>
        <w:t> </w:t>
      </w:r>
      <w:r>
        <w:rPr/>
        <w:t>to</w:t>
      </w:r>
      <w:r>
        <w:rPr>
          <w:spacing w:val="-3"/>
        </w:rPr>
        <w:t> </w:t>
      </w:r>
      <w:r>
        <w:rPr/>
        <w:t>be</w:t>
      </w:r>
      <w:r>
        <w:rPr>
          <w:spacing w:val="-4"/>
        </w:rPr>
        <w:t> </w:t>
      </w:r>
      <w:r>
        <w:rPr/>
        <w:t>medicated with multiple compounds, both prescription and nonprescription (i.e., polypharmacy). Older adults (over the age of 65) fill an average of 13 prescriptions a year (for original or refill prescriptions), which is approximately three times the number filled by younger individuals (</w:t>
      </w:r>
      <w:r>
        <w:rPr>
          <w:i/>
        </w:rPr>
        <w:t>Chrischilles et al.</w:t>
      </w:r>
      <w:r>
        <w:rPr/>
        <w:t>). Polypharmacy greatly complicates effective treatment of mental disorders in older adults. Specifically, drug-drug interactions are of concern, both in terms of increasing side effects and decreasing efficacy of one or both compounds.</w:t>
      </w:r>
    </w:p>
    <w:p>
      <w:pPr>
        <w:pStyle w:val="BodyText"/>
        <w:spacing w:after="0"/>
        <w:sectPr>
          <w:pgSz w:w="12240" w:h="15840"/>
          <w:pgMar w:header="744" w:footer="0" w:top="1000" w:bottom="280" w:left="1080" w:right="360"/>
        </w:sectPr>
      </w:pPr>
    </w:p>
    <w:p>
      <w:pPr>
        <w:pStyle w:val="BodyText"/>
        <w:ind w:left="0"/>
      </w:pPr>
    </w:p>
    <w:p>
      <w:pPr>
        <w:pStyle w:val="BodyText"/>
        <w:spacing w:before="92"/>
        <w:ind w:left="0"/>
      </w:pPr>
    </w:p>
    <w:p>
      <w:pPr>
        <w:pStyle w:val="BodyText"/>
        <w:ind w:right="1770"/>
      </w:pPr>
      <w:r>
        <w:rPr/>
        <w:t>Compliance</w:t>
      </w:r>
      <w:r>
        <w:rPr>
          <w:spacing w:val="-5"/>
        </w:rPr>
        <w:t> </w:t>
      </w:r>
      <w:r>
        <w:rPr/>
        <w:t>with</w:t>
      </w:r>
      <w:r>
        <w:rPr>
          <w:spacing w:val="-4"/>
        </w:rPr>
        <w:t> </w:t>
      </w:r>
      <w:r>
        <w:rPr/>
        <w:t>the</w:t>
      </w:r>
      <w:r>
        <w:rPr>
          <w:spacing w:val="-5"/>
        </w:rPr>
        <w:t> </w:t>
      </w:r>
      <w:r>
        <w:rPr/>
        <w:t>treatment</w:t>
      </w:r>
      <w:r>
        <w:rPr>
          <w:spacing w:val="-4"/>
        </w:rPr>
        <w:t> </w:t>
      </w:r>
      <w:r>
        <w:rPr/>
        <w:t>regimen</w:t>
      </w:r>
      <w:r>
        <w:rPr>
          <w:spacing w:val="-4"/>
        </w:rPr>
        <w:t> </w:t>
      </w:r>
      <w:r>
        <w:rPr/>
        <w:t>also</w:t>
      </w:r>
      <w:r>
        <w:rPr>
          <w:spacing w:val="-4"/>
        </w:rPr>
        <w:t> </w:t>
      </w:r>
      <w:r>
        <w:rPr/>
        <w:t>is</w:t>
      </w:r>
      <w:r>
        <w:rPr>
          <w:spacing w:val="-4"/>
        </w:rPr>
        <w:t> </w:t>
      </w:r>
      <w:r>
        <w:rPr/>
        <w:t>a</w:t>
      </w:r>
      <w:r>
        <w:rPr>
          <w:spacing w:val="-5"/>
        </w:rPr>
        <w:t> </w:t>
      </w:r>
      <w:r>
        <w:rPr/>
        <w:t>special</w:t>
      </w:r>
      <w:r>
        <w:rPr>
          <w:spacing w:val="-4"/>
        </w:rPr>
        <w:t> </w:t>
      </w:r>
      <w:r>
        <w:rPr/>
        <w:t>concern</w:t>
      </w:r>
      <w:r>
        <w:rPr>
          <w:spacing w:val="-4"/>
        </w:rPr>
        <w:t> </w:t>
      </w:r>
      <w:r>
        <w:rPr/>
        <w:t>in</w:t>
      </w:r>
      <w:r>
        <w:rPr>
          <w:spacing w:val="-4"/>
        </w:rPr>
        <w:t> </w:t>
      </w:r>
      <w:r>
        <w:rPr/>
        <w:t>older adults, especially in those with moderate or severe cognitive deficits.</w:t>
      </w:r>
    </w:p>
    <w:p>
      <w:pPr>
        <w:pStyle w:val="BodyText"/>
        <w:spacing w:line="237" w:lineRule="auto"/>
        <w:ind w:right="1445"/>
      </w:pPr>
      <w:r>
        <w:rPr/>
        <w:t>Physical problems, such as impaired vision, make it likely that instructions may</w:t>
      </w:r>
      <w:r>
        <w:rPr>
          <w:spacing w:val="-5"/>
        </w:rPr>
        <w:t> </w:t>
      </w:r>
      <w:r>
        <w:rPr/>
        <w:t>be</w:t>
      </w:r>
      <w:r>
        <w:rPr>
          <w:spacing w:val="-5"/>
        </w:rPr>
        <w:t> </w:t>
      </w:r>
      <w:r>
        <w:rPr/>
        <w:t>misread</w:t>
      </w:r>
      <w:r>
        <w:rPr>
          <w:spacing w:val="-5"/>
        </w:rPr>
        <w:t> </w:t>
      </w:r>
      <w:r>
        <w:rPr/>
        <w:t>or</w:t>
      </w:r>
      <w:r>
        <w:rPr>
          <w:spacing w:val="-5"/>
        </w:rPr>
        <w:t> </w:t>
      </w:r>
      <w:r>
        <w:rPr/>
        <w:t>that</w:t>
      </w:r>
      <w:r>
        <w:rPr>
          <w:spacing w:val="-5"/>
        </w:rPr>
        <w:t> </w:t>
      </w:r>
      <w:r>
        <w:rPr/>
        <w:t>one</w:t>
      </w:r>
      <w:r>
        <w:rPr>
          <w:spacing w:val="-5"/>
        </w:rPr>
        <w:t> </w:t>
      </w:r>
      <w:r>
        <w:rPr/>
        <w:t>medicine</w:t>
      </w:r>
      <w:r>
        <w:rPr>
          <w:spacing w:val="-5"/>
        </w:rPr>
        <w:t> </w:t>
      </w:r>
      <w:r>
        <w:rPr/>
        <w:t>may</w:t>
      </w:r>
      <w:r>
        <w:rPr>
          <w:spacing w:val="-5"/>
        </w:rPr>
        <w:t> </w:t>
      </w:r>
      <w:r>
        <w:rPr/>
        <w:t>be</w:t>
      </w:r>
      <w:r>
        <w:rPr>
          <w:spacing w:val="-5"/>
        </w:rPr>
        <w:t> </w:t>
      </w:r>
      <w:r>
        <w:rPr/>
        <w:t>mistaken</w:t>
      </w:r>
      <w:r>
        <w:rPr>
          <w:spacing w:val="-5"/>
        </w:rPr>
        <w:t> </w:t>
      </w:r>
      <w:r>
        <w:rPr/>
        <w:t>for</w:t>
      </w:r>
      <w:r>
        <w:rPr>
          <w:spacing w:val="-5"/>
        </w:rPr>
        <w:t> </w:t>
      </w:r>
      <w:r>
        <w:rPr/>
        <w:t>another.</w:t>
      </w:r>
      <w:r>
        <w:rPr>
          <w:spacing w:val="-5"/>
        </w:rPr>
        <w:t> </w:t>
      </w:r>
      <w:r>
        <w:rPr/>
        <w:t>Cognitive impairment may also make it difficult for patients to remember whether or not they have taken their medication.</w:t>
      </w:r>
      <w:r>
        <w:rPr>
          <w:spacing w:val="-10"/>
        </w:rPr>
        <w:t> </w:t>
      </w:r>
      <w:r>
        <w:rPr/>
        <w:t>Although in general, older patients are more compliant about taking psychoactive medications than other types of drugs (</w:t>
      </w:r>
      <w:r>
        <w:rPr>
          <w:i/>
        </w:rPr>
        <w:t>Cooper et al.</w:t>
      </w:r>
      <w:r>
        <w:rPr/>
        <w:t>), when noncompliance does occur, it may be less easily detected,</w:t>
      </w:r>
      <w:r>
        <w:rPr>
          <w:spacing w:val="-2"/>
        </w:rPr>
        <w:t> </w:t>
      </w:r>
      <w:r>
        <w:rPr/>
        <w:t>more</w:t>
      </w:r>
      <w:r>
        <w:rPr>
          <w:spacing w:val="-3"/>
        </w:rPr>
        <w:t> </w:t>
      </w:r>
      <w:r>
        <w:rPr/>
        <w:t>serious,</w:t>
      </w:r>
      <w:r>
        <w:rPr>
          <w:spacing w:val="-2"/>
        </w:rPr>
        <w:t> </w:t>
      </w:r>
      <w:r>
        <w:rPr/>
        <w:t>less</w:t>
      </w:r>
      <w:r>
        <w:rPr>
          <w:spacing w:val="-2"/>
        </w:rPr>
        <w:t> </w:t>
      </w:r>
      <w:r>
        <w:rPr/>
        <w:t>easily</w:t>
      </w:r>
      <w:r>
        <w:rPr>
          <w:spacing w:val="-2"/>
        </w:rPr>
        <w:t> </w:t>
      </w:r>
      <w:r>
        <w:rPr/>
        <w:t>resolved,</w:t>
      </w:r>
      <w:r>
        <w:rPr>
          <w:spacing w:val="-2"/>
        </w:rPr>
        <w:t> </w:t>
      </w:r>
      <w:r>
        <w:rPr/>
        <w:t>mistaken</w:t>
      </w:r>
      <w:r>
        <w:rPr>
          <w:spacing w:val="-2"/>
        </w:rPr>
        <w:t> </w:t>
      </w:r>
      <w:r>
        <w:rPr/>
        <w:t>for</w:t>
      </w:r>
      <w:r>
        <w:rPr>
          <w:spacing w:val="-2"/>
        </w:rPr>
        <w:t> </w:t>
      </w:r>
      <w:r>
        <w:rPr/>
        <w:t>symptoms</w:t>
      </w:r>
      <w:r>
        <w:rPr>
          <w:spacing w:val="-2"/>
        </w:rPr>
        <w:t> </w:t>
      </w:r>
      <w:r>
        <w:rPr/>
        <w:t>of</w:t>
      </w:r>
      <w:r>
        <w:rPr>
          <w:spacing w:val="-2"/>
        </w:rPr>
        <w:t> </w:t>
      </w:r>
      <w:r>
        <w:rPr/>
        <w:t>a</w:t>
      </w:r>
      <w:r>
        <w:rPr>
          <w:spacing w:val="-3"/>
        </w:rPr>
        <w:t> </w:t>
      </w:r>
      <w:r>
        <w:rPr/>
        <w:t>new disease, or even falsely labeled as “old-age” symptomatology.</w:t>
      </w:r>
      <w:r>
        <w:rPr>
          <w:spacing w:val="-6"/>
        </w:rPr>
        <w:t> </w:t>
      </w:r>
      <w:r>
        <w:rPr/>
        <w:t>Accordingly, greater emphasis must be placed on strict compliance by patients in this age group (</w:t>
      </w:r>
      <w:r>
        <w:rPr>
          <w:i/>
        </w:rPr>
        <w:t>Lamy et al.). </w:t>
      </w:r>
      <w:r>
        <w:rPr/>
        <w:t>Medication noncompliance takes different forms in older adults, that is, overuse and abuse, forgetting, and alteration of schedules and doses. The most common type of deliberate noncompliance among older adults may be the underuse of the prescribed drug, mainly because of side effects and cost considerations. Factors that contribute to medication noncompliance in older patients include inadequate information given to them regarding the necessity for drug treatment, unclear prescribing directions, suboptimal doctor-patient relationship, the large number of times per day drugs must be taken, and the large number of drugs that are taken at the same time (Lamy et al.). Better compliance may be achieved by giving simple instructions and by asking specific questions to make sure that the patient understands directions.</w:t>
      </w:r>
    </w:p>
    <w:p>
      <w:pPr>
        <w:pStyle w:val="BodyText"/>
        <w:spacing w:before="20"/>
        <w:ind w:left="0"/>
      </w:pPr>
    </w:p>
    <w:p>
      <w:pPr>
        <w:pStyle w:val="BodyText"/>
        <w:ind w:right="1503"/>
      </w:pPr>
      <w:r>
        <w:rPr/>
        <w:t>Several types of psychosocial interventions have proven effective in older patients with mental disorders, but the research is more limited than that on pharmacological</w:t>
      </w:r>
      <w:r>
        <w:rPr>
          <w:spacing w:val="-3"/>
        </w:rPr>
        <w:t> </w:t>
      </w:r>
      <w:r>
        <w:rPr/>
        <w:t>interventions</w:t>
      </w:r>
      <w:r>
        <w:rPr>
          <w:spacing w:val="-3"/>
        </w:rPr>
        <w:t> </w:t>
      </w:r>
      <w:r>
        <w:rPr/>
        <w:t>(</w:t>
      </w:r>
      <w:r>
        <w:rPr>
          <w:i/>
        </w:rPr>
        <w:t>see</w:t>
      </w:r>
      <w:r>
        <w:rPr>
          <w:i/>
          <w:spacing w:val="-4"/>
        </w:rPr>
        <w:t> </w:t>
      </w:r>
      <w:r>
        <w:rPr>
          <w:i/>
        </w:rPr>
        <w:t>Klausner</w:t>
      </w:r>
      <w:r>
        <w:rPr>
          <w:i/>
          <w:spacing w:val="-3"/>
        </w:rPr>
        <w:t> </w:t>
      </w:r>
      <w:r>
        <w:rPr>
          <w:i/>
        </w:rPr>
        <w:t>&amp;</w:t>
      </w:r>
      <w:r>
        <w:rPr>
          <w:i/>
          <w:spacing w:val="-8"/>
        </w:rPr>
        <w:t> </w:t>
      </w:r>
      <w:r>
        <w:rPr>
          <w:i/>
        </w:rPr>
        <w:t>Alexopoulos,</w:t>
      </w:r>
      <w:r>
        <w:rPr>
          <w:i/>
          <w:spacing w:val="-3"/>
        </w:rPr>
        <w:t> </w:t>
      </w:r>
      <w:r>
        <w:rPr>
          <w:i/>
        </w:rPr>
        <w:t>in</w:t>
      </w:r>
      <w:r>
        <w:rPr>
          <w:i/>
          <w:spacing w:val="-3"/>
        </w:rPr>
        <w:t> </w:t>
      </w:r>
      <w:r>
        <w:rPr>
          <w:i/>
        </w:rPr>
        <w:t>press</w:t>
      </w:r>
      <w:r>
        <w:rPr/>
        <w:t>).</w:t>
      </w:r>
      <w:r>
        <w:rPr>
          <w:spacing w:val="-3"/>
        </w:rPr>
        <w:t> </w:t>
      </w:r>
      <w:r>
        <w:rPr/>
        <w:t>Both types are frequently used in combination. Most of the research has been restricted to psychosocial treatments for depression, although, as discussed below, there is mounting interest in dementia. For other mental disorders, psychosocial interventions found successful for younger adults are often tailored</w:t>
      </w:r>
      <w:r>
        <w:rPr>
          <w:spacing w:val="-1"/>
        </w:rPr>
        <w:t> </w:t>
      </w:r>
      <w:r>
        <w:rPr/>
        <w:t>to</w:t>
      </w:r>
      <w:r>
        <w:rPr>
          <w:spacing w:val="-1"/>
        </w:rPr>
        <w:t> </w:t>
      </w:r>
      <w:r>
        <w:rPr/>
        <w:t>older</w:t>
      </w:r>
      <w:r>
        <w:rPr>
          <w:spacing w:val="-1"/>
        </w:rPr>
        <w:t> </w:t>
      </w:r>
      <w:r>
        <w:rPr/>
        <w:t>people</w:t>
      </w:r>
      <w:r>
        <w:rPr>
          <w:spacing w:val="-2"/>
        </w:rPr>
        <w:t> </w:t>
      </w:r>
      <w:r>
        <w:rPr/>
        <w:t>in</w:t>
      </w:r>
      <w:r>
        <w:rPr>
          <w:spacing w:val="-1"/>
        </w:rPr>
        <w:t> </w:t>
      </w:r>
      <w:r>
        <w:rPr/>
        <w:t>the</w:t>
      </w:r>
      <w:r>
        <w:rPr>
          <w:spacing w:val="-2"/>
        </w:rPr>
        <w:t> </w:t>
      </w:r>
      <w:r>
        <w:rPr/>
        <w:t>practice</w:t>
      </w:r>
      <w:r>
        <w:rPr>
          <w:spacing w:val="-2"/>
        </w:rPr>
        <w:t> </w:t>
      </w:r>
      <w:r>
        <w:rPr/>
        <w:t>setting</w:t>
      </w:r>
      <w:r>
        <w:rPr>
          <w:spacing w:val="-1"/>
        </w:rPr>
        <w:t> </w:t>
      </w:r>
      <w:r>
        <w:rPr/>
        <w:t>without</w:t>
      </w:r>
      <w:r>
        <w:rPr>
          <w:spacing w:val="-1"/>
        </w:rPr>
        <w:t> </w:t>
      </w:r>
      <w:r>
        <w:rPr/>
        <w:t>the</w:t>
      </w:r>
      <w:r>
        <w:rPr>
          <w:spacing w:val="-2"/>
        </w:rPr>
        <w:t> </w:t>
      </w:r>
      <w:r>
        <w:rPr/>
        <w:t>benefit</w:t>
      </w:r>
      <w:r>
        <w:rPr>
          <w:spacing w:val="-1"/>
        </w:rPr>
        <w:t> </w:t>
      </w:r>
      <w:r>
        <w:rPr/>
        <w:t>of</w:t>
      </w:r>
      <w:r>
        <w:rPr>
          <w:spacing w:val="-1"/>
        </w:rPr>
        <w:t> </w:t>
      </w:r>
      <w:r>
        <w:rPr/>
        <w:t>efficacy research.</w:t>
      </w:r>
      <w:r>
        <w:rPr>
          <w:spacing w:val="-5"/>
        </w:rPr>
        <w:t> </w:t>
      </w:r>
      <w:r>
        <w:rPr/>
        <w:t>Despite</w:t>
      </w:r>
      <w:r>
        <w:rPr>
          <w:spacing w:val="-6"/>
        </w:rPr>
        <w:t> </w:t>
      </w:r>
      <w:r>
        <w:rPr/>
        <w:t>the</w:t>
      </w:r>
      <w:r>
        <w:rPr>
          <w:spacing w:val="-6"/>
        </w:rPr>
        <w:t> </w:t>
      </w:r>
      <w:r>
        <w:rPr/>
        <w:t>relative</w:t>
      </w:r>
      <w:r>
        <w:rPr>
          <w:spacing w:val="-6"/>
        </w:rPr>
        <w:t> </w:t>
      </w:r>
      <w:r>
        <w:rPr/>
        <w:t>paucity</w:t>
      </w:r>
      <w:r>
        <w:rPr>
          <w:spacing w:val="-5"/>
        </w:rPr>
        <w:t> </w:t>
      </w:r>
      <w:r>
        <w:rPr/>
        <w:t>of</w:t>
      </w:r>
      <w:r>
        <w:rPr>
          <w:spacing w:val="-5"/>
        </w:rPr>
        <w:t> </w:t>
      </w:r>
      <w:r>
        <w:rPr/>
        <w:t>research,</w:t>
      </w:r>
      <w:r>
        <w:rPr>
          <w:spacing w:val="-5"/>
        </w:rPr>
        <w:t> </w:t>
      </w:r>
      <w:r>
        <w:rPr/>
        <w:t>psychosocial</w:t>
      </w:r>
      <w:r>
        <w:rPr>
          <w:spacing w:val="-5"/>
        </w:rPr>
        <w:t> </w:t>
      </w:r>
      <w:r>
        <w:rPr/>
        <w:t>interventions may</w:t>
      </w:r>
      <w:r>
        <w:rPr>
          <w:spacing w:val="-1"/>
        </w:rPr>
        <w:t> </w:t>
      </w:r>
      <w:r>
        <w:rPr/>
        <w:t>be</w:t>
      </w:r>
      <w:r>
        <w:rPr>
          <w:spacing w:val="-2"/>
        </w:rPr>
        <w:t> </w:t>
      </w:r>
      <w:r>
        <w:rPr/>
        <w:t>preferred</w:t>
      </w:r>
      <w:r>
        <w:rPr>
          <w:spacing w:val="-1"/>
        </w:rPr>
        <w:t> </w:t>
      </w:r>
      <w:r>
        <w:rPr/>
        <w:t>for</w:t>
      </w:r>
      <w:r>
        <w:rPr>
          <w:spacing w:val="-1"/>
        </w:rPr>
        <w:t> </w:t>
      </w:r>
      <w:r>
        <w:rPr/>
        <w:t>some</w:t>
      </w:r>
      <w:r>
        <w:rPr>
          <w:spacing w:val="-2"/>
        </w:rPr>
        <w:t> </w:t>
      </w:r>
      <w:r>
        <w:rPr/>
        <w:t>older</w:t>
      </w:r>
      <w:r>
        <w:rPr>
          <w:spacing w:val="-1"/>
        </w:rPr>
        <w:t> </w:t>
      </w:r>
      <w:r>
        <w:rPr/>
        <w:t>patients,</w:t>
      </w:r>
      <w:r>
        <w:rPr>
          <w:spacing w:val="-1"/>
        </w:rPr>
        <w:t> </w:t>
      </w:r>
      <w:r>
        <w:rPr/>
        <w:t>especially</w:t>
      </w:r>
      <w:r>
        <w:rPr>
          <w:spacing w:val="-1"/>
        </w:rPr>
        <w:t> </w:t>
      </w:r>
      <w:r>
        <w:rPr/>
        <w:t>those</w:t>
      </w:r>
      <w:r>
        <w:rPr>
          <w:spacing w:val="-2"/>
        </w:rPr>
        <w:t> </w:t>
      </w:r>
      <w:r>
        <w:rPr/>
        <w:t>who</w:t>
      </w:r>
      <w:r>
        <w:rPr>
          <w:spacing w:val="-1"/>
        </w:rPr>
        <w:t> </w:t>
      </w:r>
      <w:r>
        <w:rPr/>
        <w:t>are</w:t>
      </w:r>
      <w:r>
        <w:rPr>
          <w:spacing w:val="-2"/>
        </w:rPr>
        <w:t> </w:t>
      </w:r>
      <w:r>
        <w:rPr/>
        <w:t>unable</w:t>
      </w:r>
      <w:r>
        <w:rPr>
          <w:spacing w:val="-2"/>
        </w:rPr>
        <w:t> </w:t>
      </w:r>
      <w:r>
        <w:rPr/>
        <w:t>to tolerate, or prefer not to take, medication or who are confronting stressful situations or low degrees of social support (</w:t>
      </w:r>
      <w:r>
        <w:rPr>
          <w:i/>
        </w:rPr>
        <w:t>Lebowitz et al</w:t>
      </w:r>
      <w:r>
        <w:rPr/>
        <w:t>.).</w:t>
      </w:r>
      <w:r>
        <w:rPr>
          <w:spacing w:val="-1"/>
        </w:rPr>
        <w:t> </w:t>
      </w:r>
      <w:r>
        <w:rPr/>
        <w:t>The benefits of psychosocial interventions are likely to assume greater prominence as a result of population demographics: as the number of older people grows,</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progressively more older people in need of mental health treatment—especially</w:t>
      </w:r>
      <w:r>
        <w:rPr>
          <w:spacing w:val="-4"/>
        </w:rPr>
        <w:t> </w:t>
      </w:r>
      <w:r>
        <w:rPr/>
        <w:t>the</w:t>
      </w:r>
      <w:r>
        <w:rPr>
          <w:spacing w:val="-5"/>
        </w:rPr>
        <w:t> </w:t>
      </w:r>
      <w:r>
        <w:rPr/>
        <w:t>very</w:t>
      </w:r>
      <w:r>
        <w:rPr>
          <w:spacing w:val="-4"/>
        </w:rPr>
        <w:t> </w:t>
      </w:r>
      <w:r>
        <w:rPr/>
        <w:t>old—are</w:t>
      </w:r>
      <w:r>
        <w:rPr>
          <w:spacing w:val="-5"/>
        </w:rPr>
        <w:t> </w:t>
      </w:r>
      <w:r>
        <w:rPr/>
        <w:t>expected</w:t>
      </w:r>
      <w:r>
        <w:rPr>
          <w:spacing w:val="-4"/>
        </w:rPr>
        <w:t> </w:t>
      </w:r>
      <w:r>
        <w:rPr/>
        <w:t>to</w:t>
      </w:r>
      <w:r>
        <w:rPr>
          <w:spacing w:val="-4"/>
        </w:rPr>
        <w:t> </w:t>
      </w:r>
      <w:r>
        <w:rPr/>
        <w:t>be</w:t>
      </w:r>
      <w:r>
        <w:rPr>
          <w:spacing w:val="-5"/>
        </w:rPr>
        <w:t> </w:t>
      </w:r>
      <w:r>
        <w:rPr/>
        <w:t>suffering</w:t>
      </w:r>
      <w:r>
        <w:rPr>
          <w:spacing w:val="-4"/>
        </w:rPr>
        <w:t> </w:t>
      </w:r>
      <w:r>
        <w:rPr/>
        <w:t>from</w:t>
      </w:r>
      <w:r>
        <w:rPr>
          <w:spacing w:val="-4"/>
        </w:rPr>
        <w:t> </w:t>
      </w:r>
      <w:r>
        <w:rPr/>
        <w:t>greater</w:t>
      </w:r>
      <w:r>
        <w:rPr>
          <w:spacing w:val="-4"/>
        </w:rPr>
        <w:t> </w:t>
      </w:r>
      <w:r>
        <w:rPr/>
        <w:t>levels</w:t>
      </w:r>
      <w:r>
        <w:rPr>
          <w:spacing w:val="-4"/>
        </w:rPr>
        <w:t> </w:t>
      </w:r>
      <w:r>
        <w:rPr/>
        <w:t>of comorbidity or dealing with the stresses associated with disability.</w:t>
      </w:r>
    </w:p>
    <w:p>
      <w:pPr>
        <w:pStyle w:val="BodyText"/>
        <w:spacing w:line="237" w:lineRule="auto"/>
        <w:ind w:right="1455"/>
      </w:pPr>
      <w:r>
        <w:rPr/>
        <w:t>Psychosocial interventions not only can help relieve the symptoms of a variety of mental disorders and related problems but also can play more diverse</w:t>
      </w:r>
      <w:r>
        <w:rPr>
          <w:spacing w:val="-5"/>
        </w:rPr>
        <w:t> </w:t>
      </w:r>
      <w:r>
        <w:rPr/>
        <w:t>roles:</w:t>
      </w:r>
      <w:r>
        <w:rPr>
          <w:spacing w:val="-4"/>
        </w:rPr>
        <w:t> </w:t>
      </w:r>
      <w:r>
        <w:rPr/>
        <w:t>they</w:t>
      </w:r>
      <w:r>
        <w:rPr>
          <w:spacing w:val="-4"/>
        </w:rPr>
        <w:t> </w:t>
      </w:r>
      <w:r>
        <w:rPr/>
        <w:t>can</w:t>
      </w:r>
      <w:r>
        <w:rPr>
          <w:spacing w:val="-4"/>
        </w:rPr>
        <w:t> </w:t>
      </w:r>
      <w:r>
        <w:rPr/>
        <w:t>help</w:t>
      </w:r>
      <w:r>
        <w:rPr>
          <w:spacing w:val="-4"/>
        </w:rPr>
        <w:t> </w:t>
      </w:r>
      <w:r>
        <w:rPr/>
        <w:t>strengthen</w:t>
      </w:r>
      <w:r>
        <w:rPr>
          <w:spacing w:val="-4"/>
        </w:rPr>
        <w:t> </w:t>
      </w:r>
      <w:r>
        <w:rPr/>
        <w:t>coping</w:t>
      </w:r>
      <w:r>
        <w:rPr>
          <w:spacing w:val="-4"/>
        </w:rPr>
        <w:t> </w:t>
      </w:r>
      <w:r>
        <w:rPr/>
        <w:t>mechanisms,</w:t>
      </w:r>
      <w:r>
        <w:rPr>
          <w:spacing w:val="-4"/>
        </w:rPr>
        <w:t> </w:t>
      </w:r>
      <w:r>
        <w:rPr/>
        <w:t>encourage</w:t>
      </w:r>
      <w:r>
        <w:rPr>
          <w:spacing w:val="-5"/>
        </w:rPr>
        <w:t> </w:t>
      </w:r>
      <w:r>
        <w:rPr/>
        <w:t>(and monitor) patients’</w:t>
      </w:r>
      <w:r>
        <w:rPr>
          <w:spacing w:val="-6"/>
        </w:rPr>
        <w:t> </w:t>
      </w:r>
      <w:r>
        <w:rPr/>
        <w:t>compliance with medications, and promote healthy behavior (</w:t>
      </w:r>
      <w:r>
        <w:rPr>
          <w:i/>
        </w:rPr>
        <w:t>Klausner &amp; Alexopoulos, in press</w:t>
      </w:r>
      <w:r>
        <w:rPr/>
        <w:t>).</w:t>
      </w:r>
    </w:p>
    <w:p>
      <w:pPr>
        <w:pStyle w:val="BodyText"/>
        <w:spacing w:before="320"/>
        <w:ind w:right="1439"/>
      </w:pPr>
      <w:r>
        <w:rPr/>
        <w:t>New</w:t>
      </w:r>
      <w:r>
        <w:rPr>
          <w:spacing w:val="-4"/>
        </w:rPr>
        <w:t> </w:t>
      </w:r>
      <w:r>
        <w:rPr/>
        <w:t>approaches</w:t>
      </w:r>
      <w:r>
        <w:rPr>
          <w:spacing w:val="-4"/>
        </w:rPr>
        <w:t> </w:t>
      </w:r>
      <w:r>
        <w:rPr/>
        <w:t>to</w:t>
      </w:r>
      <w:r>
        <w:rPr>
          <w:spacing w:val="-4"/>
        </w:rPr>
        <w:t> </w:t>
      </w:r>
      <w:r>
        <w:rPr/>
        <w:t>service</w:t>
      </w:r>
      <w:r>
        <w:rPr>
          <w:spacing w:val="-5"/>
        </w:rPr>
        <w:t> </w:t>
      </w:r>
      <w:r>
        <w:rPr/>
        <w:t>delivery</w:t>
      </w:r>
      <w:r>
        <w:rPr>
          <w:spacing w:val="-4"/>
        </w:rPr>
        <w:t> </w:t>
      </w:r>
      <w:r>
        <w:rPr/>
        <w:t>are</w:t>
      </w:r>
      <w:r>
        <w:rPr>
          <w:spacing w:val="-5"/>
        </w:rPr>
        <w:t> </w:t>
      </w:r>
      <w:r>
        <w:rPr/>
        <w:t>being</w:t>
      </w:r>
      <w:r>
        <w:rPr>
          <w:spacing w:val="-4"/>
        </w:rPr>
        <w:t> </w:t>
      </w:r>
      <w:r>
        <w:rPr/>
        <w:t>designed</w:t>
      </w:r>
      <w:r>
        <w:rPr>
          <w:spacing w:val="-4"/>
        </w:rPr>
        <w:t> </w:t>
      </w:r>
      <w:r>
        <w:rPr/>
        <w:t>to</w:t>
      </w:r>
      <w:r>
        <w:rPr>
          <w:spacing w:val="-4"/>
        </w:rPr>
        <w:t> </w:t>
      </w:r>
      <w:r>
        <w:rPr/>
        <w:t>realize</w:t>
      </w:r>
      <w:r>
        <w:rPr>
          <w:spacing w:val="-5"/>
        </w:rPr>
        <w:t> </w:t>
      </w:r>
      <w:r>
        <w:rPr/>
        <w:t>the</w:t>
      </w:r>
      <w:r>
        <w:rPr>
          <w:spacing w:val="-5"/>
        </w:rPr>
        <w:t> </w:t>
      </w:r>
      <w:r>
        <w:rPr/>
        <w:t>benefits of established psychosocial interventions. Many older people are not comfortable with traditional mental health settings, partially as a result of stigma (</w:t>
      </w:r>
      <w:r>
        <w:rPr>
          <w:i/>
        </w:rPr>
        <w:t>Waters</w:t>
      </w:r>
      <w:r>
        <w:rPr/>
        <w:t>). In fact, many older people </w:t>
      </w:r>
      <w:r>
        <w:rPr>
          <w:i/>
        </w:rPr>
        <w:t>prefer </w:t>
      </w:r>
      <w:r>
        <w:rPr/>
        <w:t>to receive treatment for mental disorders by their primary care physicians, and most older people </w:t>
      </w:r>
      <w:r>
        <w:rPr>
          <w:i/>
        </w:rPr>
        <w:t>do</w:t>
      </w:r>
      <w:r>
        <w:rPr>
          <w:i/>
        </w:rPr>
        <w:t> </w:t>
      </w:r>
      <w:r>
        <w:rPr/>
        <w:t>receive such care in the primary care setting (</w:t>
      </w:r>
      <w:r>
        <w:rPr>
          <w:i/>
        </w:rPr>
        <w:t>Brody et al., Unutzer et al</w:t>
      </w:r>
      <w:r>
        <w:rPr/>
        <w:t>.).</w:t>
      </w:r>
    </w:p>
    <w:p>
      <w:pPr>
        <w:pStyle w:val="BodyText"/>
        <w:spacing w:line="237" w:lineRule="auto"/>
        <w:ind w:right="1503"/>
      </w:pPr>
      <w:r>
        <w:rPr/>
        <w:t>Since</w:t>
      </w:r>
      <w:r>
        <w:rPr>
          <w:spacing w:val="-5"/>
        </w:rPr>
        <w:t> </w:t>
      </w:r>
      <w:r>
        <w:rPr/>
        <w:t>older</w:t>
      </w:r>
      <w:r>
        <w:rPr>
          <w:spacing w:val="-4"/>
        </w:rPr>
        <w:t> </w:t>
      </w:r>
      <w:r>
        <w:rPr/>
        <w:t>people</w:t>
      </w:r>
      <w:r>
        <w:rPr>
          <w:spacing w:val="-5"/>
        </w:rPr>
        <w:t> </w:t>
      </w:r>
      <w:r>
        <w:rPr/>
        <w:t>show</w:t>
      </w:r>
      <w:r>
        <w:rPr>
          <w:spacing w:val="-4"/>
        </w:rPr>
        <w:t> </w:t>
      </w:r>
      <w:r>
        <w:rPr/>
        <w:t>willingness</w:t>
      </w:r>
      <w:r>
        <w:rPr>
          <w:spacing w:val="-4"/>
        </w:rPr>
        <w:t> </w:t>
      </w:r>
      <w:r>
        <w:rPr/>
        <w:t>to</w:t>
      </w:r>
      <w:r>
        <w:rPr>
          <w:spacing w:val="-4"/>
        </w:rPr>
        <w:t> </w:t>
      </w:r>
      <w:r>
        <w:rPr/>
        <w:t>accept</w:t>
      </w:r>
      <w:r>
        <w:rPr>
          <w:spacing w:val="-4"/>
        </w:rPr>
        <w:t> </w:t>
      </w:r>
      <w:r>
        <w:rPr/>
        <w:t>psychosocial</w:t>
      </w:r>
      <w:r>
        <w:rPr>
          <w:spacing w:val="-4"/>
        </w:rPr>
        <w:t> </w:t>
      </w:r>
      <w:r>
        <w:rPr/>
        <w:t>interventions</w:t>
      </w:r>
      <w:r>
        <w:rPr>
          <w:spacing w:val="-4"/>
        </w:rPr>
        <w:t> </w:t>
      </w:r>
      <w:r>
        <w:rPr/>
        <w:t>in the primary care setting, new models are striving to integrate into the primary care setting the delivery of specialty mental health services. The section of this chapter on service delivery discusses new models in greater </w:t>
      </w:r>
      <w:r>
        <w:rPr>
          <w:spacing w:val="-2"/>
        </w:rPr>
        <w:t>detail.</w:t>
      </w:r>
    </w:p>
    <w:p>
      <w:pPr>
        <w:pStyle w:val="BodyText"/>
        <w:spacing w:before="315"/>
        <w:ind w:right="1455"/>
      </w:pPr>
      <w:r>
        <w:rPr/>
        <w:t>A</w:t>
      </w:r>
      <w:r>
        <w:rPr>
          <w:spacing w:val="-18"/>
        </w:rPr>
        <w:t> </w:t>
      </w:r>
      <w:r>
        <w:rPr/>
        <w:t>problem</w:t>
      </w:r>
      <w:r>
        <w:rPr>
          <w:spacing w:val="-7"/>
        </w:rPr>
        <w:t> </w:t>
      </w:r>
      <w:r>
        <w:rPr/>
        <w:t>common</w:t>
      </w:r>
      <w:r>
        <w:rPr>
          <w:spacing w:val="-5"/>
        </w:rPr>
        <w:t> </w:t>
      </w:r>
      <w:r>
        <w:rPr/>
        <w:t>to</w:t>
      </w:r>
      <w:r>
        <w:rPr>
          <w:spacing w:val="-5"/>
        </w:rPr>
        <w:t> </w:t>
      </w:r>
      <w:r>
        <w:rPr/>
        <w:t>both</w:t>
      </w:r>
      <w:r>
        <w:rPr>
          <w:spacing w:val="-5"/>
        </w:rPr>
        <w:t> </w:t>
      </w:r>
      <w:r>
        <w:rPr/>
        <w:t>pharmacological</w:t>
      </w:r>
      <w:r>
        <w:rPr>
          <w:spacing w:val="-5"/>
        </w:rPr>
        <w:t> </w:t>
      </w:r>
      <w:r>
        <w:rPr/>
        <w:t>and</w:t>
      </w:r>
      <w:r>
        <w:rPr>
          <w:spacing w:val="-5"/>
        </w:rPr>
        <w:t> </w:t>
      </w:r>
      <w:r>
        <w:rPr/>
        <w:t>psychosocial</w:t>
      </w:r>
      <w:r>
        <w:rPr>
          <w:spacing w:val="-5"/>
        </w:rPr>
        <w:t> </w:t>
      </w:r>
      <w:r>
        <w:rPr/>
        <w:t>interventions is the disparity between treatment efficacy, as demonstrated in randomized controlled clinical trials, and effectiveness in real-world settings.</w:t>
      </w:r>
      <w:r>
        <w:rPr>
          <w:spacing w:val="-2"/>
        </w:rPr>
        <w:t> </w:t>
      </w:r>
      <w:r>
        <w:rPr/>
        <w:t>While this problem is certainly not unique to older people, this problem is especially significant for older people with mental disorders. Older people are</w:t>
      </w:r>
    </w:p>
    <w:p>
      <w:pPr>
        <w:pStyle w:val="BodyText"/>
        <w:spacing w:line="237" w:lineRule="auto"/>
        <w:ind w:right="1503"/>
      </w:pPr>
      <w:r>
        <w:rPr/>
        <w:t>often under-treated for their mental disorders in primary care settings (Unutzer et al.). When they do receive appropriate treatment, older people are more likely than other people to have co-morbid disorders and social problems</w:t>
      </w:r>
      <w:r>
        <w:rPr>
          <w:spacing w:val="-7"/>
        </w:rPr>
        <w:t> </w:t>
      </w:r>
      <w:r>
        <w:rPr/>
        <w:t>that</w:t>
      </w:r>
      <w:r>
        <w:rPr>
          <w:spacing w:val="-5"/>
        </w:rPr>
        <w:t> </w:t>
      </w:r>
      <w:r>
        <w:rPr/>
        <w:t>reduce</w:t>
      </w:r>
      <w:r>
        <w:rPr>
          <w:spacing w:val="-6"/>
        </w:rPr>
        <w:t> </w:t>
      </w:r>
      <w:r>
        <w:rPr/>
        <w:t>treatment</w:t>
      </w:r>
      <w:r>
        <w:rPr>
          <w:spacing w:val="-5"/>
        </w:rPr>
        <w:t> </w:t>
      </w:r>
      <w:r>
        <w:rPr/>
        <w:t>effectiveness</w:t>
      </w:r>
      <w:r>
        <w:rPr>
          <w:spacing w:val="-5"/>
        </w:rPr>
        <w:t> </w:t>
      </w:r>
      <w:r>
        <w:rPr/>
        <w:t>(</w:t>
      </w:r>
      <w:r>
        <w:rPr>
          <w:i/>
        </w:rPr>
        <w:t>Unutzer</w:t>
      </w:r>
      <w:r>
        <w:rPr>
          <w:i/>
          <w:spacing w:val="-5"/>
        </w:rPr>
        <w:t> </w:t>
      </w:r>
      <w:r>
        <w:rPr>
          <w:i/>
        </w:rPr>
        <w:t>et</w:t>
      </w:r>
      <w:r>
        <w:rPr>
          <w:i/>
          <w:spacing w:val="-5"/>
        </w:rPr>
        <w:t> </w:t>
      </w:r>
      <w:r>
        <w:rPr>
          <w:i/>
        </w:rPr>
        <w:t>al.</w:t>
      </w:r>
      <w:r>
        <w:rPr/>
        <w:t>).</w:t>
      </w:r>
      <w:r>
        <w:rPr>
          <w:spacing w:val="-18"/>
        </w:rPr>
        <w:t> </w:t>
      </w:r>
      <w:r>
        <w:rPr/>
        <w:t>An</w:t>
      </w:r>
      <w:r>
        <w:rPr>
          <w:spacing w:val="-5"/>
        </w:rPr>
        <w:t> </w:t>
      </w:r>
      <w:r>
        <w:rPr/>
        <w:t>additional overlay of barriers, including financing and systems of care, is discussed later in this chapter.</w:t>
      </w:r>
    </w:p>
    <w:p>
      <w:pPr>
        <w:pStyle w:val="Heading3"/>
        <w:spacing w:line="477" w:lineRule="auto" w:before="317"/>
        <w:ind w:right="4416"/>
      </w:pPr>
      <w:r>
        <w:rPr>
          <w:color w:val="3F6797"/>
        </w:rPr>
        <w:t>Other</w:t>
      </w:r>
      <w:r>
        <w:rPr>
          <w:color w:val="3F6797"/>
          <w:spacing w:val="-18"/>
        </w:rPr>
        <w:t> </w:t>
      </w:r>
      <w:r>
        <w:rPr>
          <w:color w:val="3F6797"/>
        </w:rPr>
        <w:t>Mental</w:t>
      </w:r>
      <w:r>
        <w:rPr>
          <w:color w:val="3F6797"/>
          <w:spacing w:val="-9"/>
        </w:rPr>
        <w:t> </w:t>
      </w:r>
      <w:r>
        <w:rPr>
          <w:color w:val="3F6797"/>
        </w:rPr>
        <w:t>Disorders</w:t>
      </w:r>
      <w:r>
        <w:rPr>
          <w:color w:val="3F6797"/>
          <w:spacing w:val="-8"/>
        </w:rPr>
        <w:t> </w:t>
      </w:r>
      <w:r>
        <w:rPr>
          <w:color w:val="3F6797"/>
        </w:rPr>
        <w:t>in</w:t>
      </w:r>
      <w:r>
        <w:rPr>
          <w:color w:val="3F6797"/>
          <w:spacing w:val="-8"/>
        </w:rPr>
        <w:t> </w:t>
      </w:r>
      <w:r>
        <w:rPr>
          <w:color w:val="3F6797"/>
        </w:rPr>
        <w:t>Older</w:t>
      </w:r>
      <w:r>
        <w:rPr>
          <w:color w:val="3F6797"/>
          <w:spacing w:val="-21"/>
        </w:rPr>
        <w:t> </w:t>
      </w:r>
      <w:r>
        <w:rPr>
          <w:color w:val="3F6797"/>
        </w:rPr>
        <w:t>Adults </w:t>
      </w:r>
      <w:r>
        <w:rPr/>
        <w:t>Anxiety Disorders</w:t>
      </w:r>
    </w:p>
    <w:p>
      <w:pPr>
        <w:pStyle w:val="BodyText"/>
        <w:ind w:right="1439"/>
      </w:pPr>
      <w:r>
        <w:rPr/>
        <w:t>Anxiety</w:t>
      </w:r>
      <w:r>
        <w:rPr>
          <w:spacing w:val="-5"/>
        </w:rPr>
        <w:t> </w:t>
      </w:r>
      <w:r>
        <w:rPr/>
        <w:t>symptoms</w:t>
      </w:r>
      <w:r>
        <w:rPr>
          <w:spacing w:val="-5"/>
        </w:rPr>
        <w:t> </w:t>
      </w:r>
      <w:r>
        <w:rPr/>
        <w:t>and</w:t>
      </w:r>
      <w:r>
        <w:rPr>
          <w:spacing w:val="-5"/>
        </w:rPr>
        <w:t> </w:t>
      </w:r>
      <w:r>
        <w:rPr/>
        <w:t>syndromes</w:t>
      </w:r>
      <w:r>
        <w:rPr>
          <w:spacing w:val="-5"/>
        </w:rPr>
        <w:t> </w:t>
      </w:r>
      <w:r>
        <w:rPr/>
        <w:t>are</w:t>
      </w:r>
      <w:r>
        <w:rPr>
          <w:spacing w:val="-6"/>
        </w:rPr>
        <w:t> </w:t>
      </w:r>
      <w:r>
        <w:rPr/>
        <w:t>important</w:t>
      </w:r>
      <w:r>
        <w:rPr>
          <w:spacing w:val="-5"/>
        </w:rPr>
        <w:t> </w:t>
      </w:r>
      <w:r>
        <w:rPr/>
        <w:t>but</w:t>
      </w:r>
      <w:r>
        <w:rPr>
          <w:spacing w:val="-5"/>
        </w:rPr>
        <w:t> </w:t>
      </w:r>
      <w:r>
        <w:rPr/>
        <w:t>understudied</w:t>
      </w:r>
      <w:r>
        <w:rPr>
          <w:spacing w:val="-5"/>
        </w:rPr>
        <w:t> </w:t>
      </w:r>
      <w:r>
        <w:rPr/>
        <w:t>conditions in older adults. Overall, community-based prevalence estimates indicate that</w:t>
      </w:r>
    </w:p>
    <w:p>
      <w:pPr>
        <w:pStyle w:val="BodyText"/>
        <w:spacing w:after="0"/>
        <w:sectPr>
          <w:pgSz w:w="12240" w:h="15840"/>
          <w:pgMar w:header="744" w:footer="0" w:top="1000" w:bottom="280" w:left="1080" w:right="360"/>
        </w:sectPr>
      </w:pPr>
    </w:p>
    <w:p>
      <w:pPr>
        <w:pStyle w:val="BodyText"/>
        <w:spacing w:before="94"/>
        <w:ind w:left="0"/>
      </w:pPr>
    </w:p>
    <w:p>
      <w:pPr>
        <w:pStyle w:val="BodyText"/>
        <w:ind w:right="1452"/>
      </w:pPr>
      <w:r>
        <w:rPr/>
        <w:t>about 11.4 percent of adults aged 55 years and older meet criteria for an anxiety disorder in 1 year (Flint). Phobic anxiety disorders are among the most common mental disturbances in late life according to the ECA</w:t>
      </w:r>
      <w:r>
        <w:rPr>
          <w:spacing w:val="-7"/>
        </w:rPr>
        <w:t> </w:t>
      </w:r>
      <w:r>
        <w:rPr/>
        <w:t>study. Prevalence studies of panic disorder (0.5 percent) and obsessive-compulsive disorder (1.5 percent) in older samples reveal low rates (</w:t>
      </w:r>
      <w:r>
        <w:rPr>
          <w:i/>
        </w:rPr>
        <w:t>Copeland et al.,</w:t>
      </w:r>
      <w:r>
        <w:rPr>
          <w:i/>
        </w:rPr>
        <w:t> Copeland et al., Bland et al., Lindesay et al.</w:t>
      </w:r>
      <w:r>
        <w:rPr/>
        <w:t>).</w:t>
      </w:r>
      <w:r>
        <w:rPr>
          <w:spacing w:val="-6"/>
        </w:rPr>
        <w:t> </w:t>
      </w:r>
      <w:r>
        <w:rPr/>
        <w:t>Although the National Comorbidity Survey did not cover this age range, and the ECA</w:t>
      </w:r>
      <w:r>
        <w:rPr>
          <w:spacing w:val="-7"/>
        </w:rPr>
        <w:t> </w:t>
      </w:r>
      <w:r>
        <w:rPr/>
        <w:t>did not include this disorder, other studies showed a prevalence of generalized anxiety disorder in older adults ranging from 1.1 percent to 17.3 percent higher</w:t>
      </w:r>
      <w:r>
        <w:rPr>
          <w:spacing w:val="-4"/>
        </w:rPr>
        <w:t> </w:t>
      </w:r>
      <w:r>
        <w:rPr/>
        <w:t>than</w:t>
      </w:r>
      <w:r>
        <w:rPr>
          <w:spacing w:val="-4"/>
        </w:rPr>
        <w:t> </w:t>
      </w:r>
      <w:r>
        <w:rPr/>
        <w:t>that</w:t>
      </w:r>
      <w:r>
        <w:rPr>
          <w:spacing w:val="-4"/>
        </w:rPr>
        <w:t> </w:t>
      </w:r>
      <w:r>
        <w:rPr/>
        <w:t>reported</w:t>
      </w:r>
      <w:r>
        <w:rPr>
          <w:spacing w:val="-4"/>
        </w:rPr>
        <w:t> </w:t>
      </w:r>
      <w:r>
        <w:rPr/>
        <w:t>for</w:t>
      </w:r>
      <w:r>
        <w:rPr>
          <w:spacing w:val="-4"/>
        </w:rPr>
        <w:t> </w:t>
      </w:r>
      <w:r>
        <w:rPr/>
        <w:t>panic</w:t>
      </w:r>
      <w:r>
        <w:rPr>
          <w:spacing w:val="-5"/>
        </w:rPr>
        <w:t> </w:t>
      </w:r>
      <w:r>
        <w:rPr/>
        <w:t>disorder</w:t>
      </w:r>
      <w:r>
        <w:rPr>
          <w:spacing w:val="-4"/>
        </w:rPr>
        <w:t> </w:t>
      </w:r>
      <w:r>
        <w:rPr/>
        <w:t>or</w:t>
      </w:r>
      <w:r>
        <w:rPr>
          <w:spacing w:val="-4"/>
        </w:rPr>
        <w:t> </w:t>
      </w:r>
      <w:r>
        <w:rPr/>
        <w:t>obsessive-compulsive</w:t>
      </w:r>
      <w:r>
        <w:rPr>
          <w:spacing w:val="-5"/>
        </w:rPr>
        <w:t> </w:t>
      </w:r>
      <w:r>
        <w:rPr/>
        <w:t>disorder (</w:t>
      </w:r>
      <w:r>
        <w:rPr>
          <w:i/>
        </w:rPr>
        <w:t>Copeland et al., Skoog</w:t>
      </w:r>
      <w:r>
        <w:rPr/>
        <w:t>). Worry or “nervous tension,” rather than specific anxiety syndromes may be more important in older people.</w:t>
      </w:r>
      <w:r>
        <w:rPr>
          <w:spacing w:val="-3"/>
        </w:rPr>
        <w:t> </w:t>
      </w:r>
      <w:r>
        <w:rPr/>
        <w:t>Anxiety symptoms that do not fulfill the criteria for specific syndromes are reported in up to 17 percent of older men and 21 percent of older women</w:t>
      </w:r>
      <w:r>
        <w:rPr>
          <w:spacing w:val="40"/>
        </w:rPr>
        <w:t> </w:t>
      </w:r>
      <w:r>
        <w:rPr/>
        <w:t>(</w:t>
      </w:r>
      <w:r>
        <w:rPr>
          <w:i/>
        </w:rPr>
        <w:t>Himmelfarb &amp; Murrell</w:t>
      </w:r>
      <w:r>
        <w:rPr/>
        <w:t>). In addition, some disorders that have received less study in older adults may become more important in the near future. For example, post-traumatic stress disorder (PTSD) is expected to assume increasing importance as Vietnam veterans age.</w:t>
      </w:r>
      <w:r>
        <w:rPr>
          <w:spacing w:val="-7"/>
        </w:rPr>
        <w:t> </w:t>
      </w:r>
      <w:r>
        <w:rPr/>
        <w:t>At 19 years after combat exposure, this cohort of veterans has been found to have a PTSD prevalence of 15 percent (</w:t>
      </w:r>
      <w:r>
        <w:rPr>
          <w:i/>
        </w:rPr>
        <w:t>cited in McFarlane</w:t>
      </w:r>
      <w:r>
        <w:rPr>
          <w:i/>
          <w:spacing w:val="-1"/>
        </w:rPr>
        <w:t> </w:t>
      </w:r>
      <w:r>
        <w:rPr>
          <w:i/>
        </w:rPr>
        <w:t>&amp; Yehuda</w:t>
      </w:r>
      <w:r>
        <w:rPr/>
        <w:t>).</w:t>
      </w:r>
      <w:r>
        <w:rPr>
          <w:spacing w:val="-16"/>
        </w:rPr>
        <w:t> </w:t>
      </w:r>
      <w:r>
        <w:rPr/>
        <w:t>As affected patients age, there is a continuing need for services. In addition, research has shown that PTSD can</w:t>
      </w:r>
      <w:r>
        <w:rPr>
          <w:spacing w:val="-2"/>
        </w:rPr>
        <w:t> </w:t>
      </w:r>
      <w:r>
        <w:rPr/>
        <w:t>manifest</w:t>
      </w:r>
      <w:r>
        <w:rPr>
          <w:spacing w:val="-2"/>
        </w:rPr>
        <w:t> </w:t>
      </w:r>
      <w:r>
        <w:rPr/>
        <w:t>for</w:t>
      </w:r>
      <w:r>
        <w:rPr>
          <w:spacing w:val="-2"/>
        </w:rPr>
        <w:t> </w:t>
      </w:r>
      <w:r>
        <w:rPr/>
        <w:t>the</w:t>
      </w:r>
      <w:r>
        <w:rPr>
          <w:spacing w:val="-3"/>
        </w:rPr>
        <w:t> </w:t>
      </w:r>
      <w:r>
        <w:rPr/>
        <w:t>first</w:t>
      </w:r>
      <w:r>
        <w:rPr>
          <w:spacing w:val="-2"/>
        </w:rPr>
        <w:t> </w:t>
      </w:r>
      <w:r>
        <w:rPr/>
        <w:t>time</w:t>
      </w:r>
      <w:r>
        <w:rPr>
          <w:spacing w:val="-3"/>
        </w:rPr>
        <w:t> </w:t>
      </w:r>
      <w:r>
        <w:rPr/>
        <w:t>long</w:t>
      </w:r>
      <w:r>
        <w:rPr>
          <w:spacing w:val="-2"/>
        </w:rPr>
        <w:t> </w:t>
      </w:r>
      <w:r>
        <w:rPr/>
        <w:t>after</w:t>
      </w:r>
      <w:r>
        <w:rPr>
          <w:spacing w:val="-2"/>
        </w:rPr>
        <w:t> </w:t>
      </w:r>
      <w:r>
        <w:rPr/>
        <w:t>the</w:t>
      </w:r>
      <w:r>
        <w:rPr>
          <w:spacing w:val="-3"/>
        </w:rPr>
        <w:t> </w:t>
      </w:r>
      <w:r>
        <w:rPr/>
        <w:t>traumatic</w:t>
      </w:r>
      <w:r>
        <w:rPr>
          <w:spacing w:val="-3"/>
        </w:rPr>
        <w:t> </w:t>
      </w:r>
      <w:r>
        <w:rPr/>
        <w:t>event</w:t>
      </w:r>
      <w:r>
        <w:rPr>
          <w:spacing w:val="-2"/>
        </w:rPr>
        <w:t> </w:t>
      </w:r>
      <w:r>
        <w:rPr/>
        <w:t>(</w:t>
      </w:r>
      <w:r>
        <w:rPr>
          <w:i/>
        </w:rPr>
        <w:t>Aarts</w:t>
      </w:r>
      <w:r>
        <w:rPr>
          <w:i/>
          <w:spacing w:val="-2"/>
        </w:rPr>
        <w:t> </w:t>
      </w:r>
      <w:r>
        <w:rPr>
          <w:i/>
        </w:rPr>
        <w:t>&amp;</w:t>
      </w:r>
      <w:r>
        <w:rPr>
          <w:i/>
          <w:spacing w:val="-2"/>
        </w:rPr>
        <w:t> </w:t>
      </w:r>
      <w:r>
        <w:rPr>
          <w:i/>
        </w:rPr>
        <w:t>Op</w:t>
      </w:r>
      <w:r>
        <w:rPr>
          <w:i/>
          <w:spacing w:val="-2"/>
        </w:rPr>
        <w:t> </w:t>
      </w:r>
      <w:r>
        <w:rPr>
          <w:i/>
        </w:rPr>
        <w:t>den</w:t>
      </w:r>
      <w:r>
        <w:rPr>
          <w:i/>
        </w:rPr>
        <w:t> Velde</w:t>
      </w:r>
      <w:r>
        <w:rPr/>
        <w:t>), raising the specter that even more patients will be identified in the </w:t>
      </w:r>
      <w:r>
        <w:rPr>
          <w:spacing w:val="-2"/>
        </w:rPr>
        <w:t>future.</w:t>
      </w:r>
    </w:p>
    <w:p>
      <w:pPr>
        <w:pStyle w:val="BodyText"/>
        <w:spacing w:before="253"/>
        <w:ind w:right="1474"/>
      </w:pPr>
      <w:r>
        <w:rPr/>
        <w:t>The effectiveness of benzodiazepines in reducing </w:t>
      </w:r>
      <w:r>
        <w:rPr>
          <w:i/>
        </w:rPr>
        <w:t>acute </w:t>
      </w:r>
      <w:r>
        <w:rPr/>
        <w:t>anxiety has been demonstrated in younger and older patients, and no differences in the effectiveness have been documented among the various benzodiazepines. Some</w:t>
      </w:r>
      <w:r>
        <w:rPr>
          <w:spacing w:val="-3"/>
        </w:rPr>
        <w:t> </w:t>
      </w:r>
      <w:r>
        <w:rPr/>
        <w:t>research</w:t>
      </w:r>
      <w:r>
        <w:rPr>
          <w:spacing w:val="-2"/>
        </w:rPr>
        <w:t> </w:t>
      </w:r>
      <w:r>
        <w:rPr/>
        <w:t>suggests</w:t>
      </w:r>
      <w:r>
        <w:rPr>
          <w:spacing w:val="-2"/>
        </w:rPr>
        <w:t> </w:t>
      </w:r>
      <w:r>
        <w:rPr/>
        <w:t>that</w:t>
      </w:r>
      <w:r>
        <w:rPr>
          <w:spacing w:val="-2"/>
        </w:rPr>
        <w:t> </w:t>
      </w:r>
      <w:r>
        <w:rPr/>
        <w:t>benzodiazepines</w:t>
      </w:r>
      <w:r>
        <w:rPr>
          <w:spacing w:val="-2"/>
        </w:rPr>
        <w:t> </w:t>
      </w:r>
      <w:r>
        <w:rPr/>
        <w:t>are</w:t>
      </w:r>
      <w:r>
        <w:rPr>
          <w:spacing w:val="-3"/>
        </w:rPr>
        <w:t> </w:t>
      </w:r>
      <w:r>
        <w:rPr/>
        <w:t>marginally</w:t>
      </w:r>
      <w:r>
        <w:rPr>
          <w:spacing w:val="-2"/>
        </w:rPr>
        <w:t> </w:t>
      </w:r>
      <w:r>
        <w:rPr/>
        <w:t>effective</w:t>
      </w:r>
      <w:r>
        <w:rPr>
          <w:spacing w:val="-3"/>
        </w:rPr>
        <w:t> </w:t>
      </w:r>
      <w:r>
        <w:rPr/>
        <w:t>at</w:t>
      </w:r>
      <w:r>
        <w:rPr>
          <w:spacing w:val="-2"/>
        </w:rPr>
        <w:t> </w:t>
      </w:r>
      <w:r>
        <w:rPr/>
        <w:t>best in treating </w:t>
      </w:r>
      <w:r>
        <w:rPr>
          <w:i/>
        </w:rPr>
        <w:t>chronic </w:t>
      </w:r>
      <w:r>
        <w:rPr/>
        <w:t>anxiety in older patients (</w:t>
      </w:r>
      <w:r>
        <w:rPr>
          <w:i/>
        </w:rPr>
        <w:t>Smith et al</w:t>
      </w:r>
      <w:r>
        <w:rPr/>
        <w:t>.). The half-life of certain benzodiazepines and their metabolites may be significantly extended in</w:t>
      </w:r>
      <w:r>
        <w:rPr>
          <w:spacing w:val="-4"/>
        </w:rPr>
        <w:t> </w:t>
      </w:r>
      <w:r>
        <w:rPr/>
        <w:t>older</w:t>
      </w:r>
      <w:r>
        <w:rPr>
          <w:spacing w:val="-4"/>
        </w:rPr>
        <w:t> </w:t>
      </w:r>
      <w:r>
        <w:rPr/>
        <w:t>patients</w:t>
      </w:r>
      <w:r>
        <w:rPr>
          <w:spacing w:val="-4"/>
        </w:rPr>
        <w:t> </w:t>
      </w:r>
      <w:r>
        <w:rPr/>
        <w:t>(particularly</w:t>
      </w:r>
      <w:r>
        <w:rPr>
          <w:spacing w:val="-4"/>
        </w:rPr>
        <w:t> </w:t>
      </w:r>
      <w:r>
        <w:rPr/>
        <w:t>for</w:t>
      </w:r>
      <w:r>
        <w:rPr>
          <w:spacing w:val="-4"/>
        </w:rPr>
        <w:t> </w:t>
      </w:r>
      <w:r>
        <w:rPr/>
        <w:t>the</w:t>
      </w:r>
      <w:r>
        <w:rPr>
          <w:spacing w:val="-5"/>
        </w:rPr>
        <w:t> </w:t>
      </w:r>
      <w:r>
        <w:rPr/>
        <w:t>compounds</w:t>
      </w:r>
      <w:r>
        <w:rPr>
          <w:spacing w:val="-4"/>
        </w:rPr>
        <w:t> </w:t>
      </w:r>
      <w:r>
        <w:rPr/>
        <w:t>with</w:t>
      </w:r>
      <w:r>
        <w:rPr>
          <w:spacing w:val="-4"/>
        </w:rPr>
        <w:t> </w:t>
      </w:r>
      <w:r>
        <w:rPr/>
        <w:t>long</w:t>
      </w:r>
      <w:r>
        <w:rPr>
          <w:spacing w:val="-4"/>
        </w:rPr>
        <w:t> </w:t>
      </w:r>
      <w:r>
        <w:rPr/>
        <w:t>half-life).</w:t>
      </w:r>
      <w:r>
        <w:rPr>
          <w:spacing w:val="-4"/>
        </w:rPr>
        <w:t> </w:t>
      </w:r>
      <w:r>
        <w:rPr/>
        <w:t>If</w:t>
      </w:r>
      <w:r>
        <w:rPr>
          <w:spacing w:val="-4"/>
        </w:rPr>
        <w:t> </w:t>
      </w:r>
      <w:r>
        <w:rPr/>
        <w:t>taken over extended periods, even short-acting benzodiazepines tend to</w:t>
      </w:r>
      <w:r>
        <w:rPr>
          <w:spacing w:val="40"/>
        </w:rPr>
        <w:t> </w:t>
      </w:r>
      <w:r>
        <w:rPr/>
        <w:t>accumulate in older individuals. Thus, it is generally recommended that any use of benzodiazepines be limited to discrete periods (less than 6 months) and that long-acting compounds be avoided in this population. On the other hand, use of short-acting compounds may predispose older patients to withdrawal symptoms (</w:t>
      </w:r>
      <w:r>
        <w:rPr>
          <w:i/>
        </w:rPr>
        <w:t>Salzman</w:t>
      </w:r>
      <w:r>
        <w:rPr/>
        <w:t>). Side effects of benzodiazepines may include drowsiness, fatigue, psychomotor impairment, memory or other cognitive impairment, confusion, paradoxical reactions, depression,</w:t>
      </w:r>
    </w:p>
    <w:p>
      <w:pPr>
        <w:pStyle w:val="BodyText"/>
        <w:spacing w:after="0"/>
        <w:sectPr>
          <w:pgSz w:w="12240" w:h="15840"/>
          <w:pgMar w:header="744" w:footer="0" w:top="1000" w:bottom="280" w:left="1080" w:right="360"/>
        </w:sectPr>
      </w:pPr>
    </w:p>
    <w:p>
      <w:pPr>
        <w:pStyle w:val="BodyText"/>
        <w:spacing w:before="94"/>
        <w:ind w:left="0"/>
      </w:pPr>
    </w:p>
    <w:p>
      <w:pPr>
        <w:pStyle w:val="BodyText"/>
        <w:ind w:right="1478"/>
      </w:pPr>
      <w:r>
        <w:rPr/>
        <w:t>respiratory problems, abuse or dependence problems, and withdrawal reactions. Benzodiazepine toxicity in older patients includes sedation, cerebellar impairment (manifested by ataxia, dysarthria, incoordination, or unsteadiness), cognitive impairment, and psychomotor impairment (</w:t>
      </w:r>
      <w:r>
        <w:rPr>
          <w:i/>
        </w:rPr>
        <w:t>Salzman</w:t>
      </w:r>
      <w:r>
        <w:rPr/>
        <w:t>). Psychomotor impairment from benzodiazepines can have severe consequences, leading to impaired driver skills and motor vehicle crashes (</w:t>
      </w:r>
      <w:r>
        <w:rPr>
          <w:i/>
        </w:rPr>
        <w:t>Barbone et al</w:t>
      </w:r>
      <w:r>
        <w:rPr/>
        <w:t>.) and falls (</w:t>
      </w:r>
      <w:r>
        <w:rPr>
          <w:i/>
        </w:rPr>
        <w:t>Caramel et al</w:t>
      </w:r>
      <w:r>
        <w:rPr/>
        <w:t>.). Buspirone is an anxiolytic (antianxiety) agent that is chemically and pharmacologically distinct from benzodiazepines. Controlled studies with younger patients suggest that the efficacy of buspirone is comparable to that of the benzodiazepines. It also has proven effective in studies of older patients. On the other hand, buspirone may require up to 4 weeks to take effect, so initial augmentation with another antianxiety medication may be necessary for some acutely anxious patients (</w:t>
      </w:r>
      <w:r>
        <w:rPr>
          <w:i/>
        </w:rPr>
        <w:t>Sheikh</w:t>
      </w:r>
      <w:r>
        <w:rPr/>
        <w:t>). Significant adverse reactions to buspirone are found in 20 to 30 percent of anxious older patients (Napoliello, Robinson et al.). The most frequent side effects include gastrointestinal symptoms, dizziness,</w:t>
      </w:r>
      <w:r>
        <w:rPr>
          <w:spacing w:val="-7"/>
        </w:rPr>
        <w:t> </w:t>
      </w:r>
      <w:r>
        <w:rPr/>
        <w:t>headache,</w:t>
      </w:r>
      <w:r>
        <w:rPr>
          <w:spacing w:val="-7"/>
        </w:rPr>
        <w:t> </w:t>
      </w:r>
      <w:r>
        <w:rPr/>
        <w:t>sleep</w:t>
      </w:r>
      <w:r>
        <w:rPr>
          <w:spacing w:val="-7"/>
        </w:rPr>
        <w:t> </w:t>
      </w:r>
      <w:r>
        <w:rPr/>
        <w:t>disturbance,</w:t>
      </w:r>
      <w:r>
        <w:rPr>
          <w:spacing w:val="-7"/>
        </w:rPr>
        <w:t> </w:t>
      </w:r>
      <w:r>
        <w:rPr/>
        <w:t>nausea/vomiting,</w:t>
      </w:r>
      <w:r>
        <w:rPr>
          <w:spacing w:val="-7"/>
        </w:rPr>
        <w:t> </w:t>
      </w:r>
      <w:r>
        <w:rPr/>
        <w:t>uneasiness,</w:t>
      </w:r>
      <w:r>
        <w:rPr>
          <w:spacing w:val="-7"/>
        </w:rPr>
        <w:t> </w:t>
      </w:r>
      <w:r>
        <w:rPr/>
        <w:t>fatigue, and diarrhea. Still, buspirone may be less sedating than benzodiazepines (</w:t>
      </w:r>
      <w:r>
        <w:rPr>
          <w:i/>
        </w:rPr>
        <w:t>Salzman, Seidel et al</w:t>
      </w:r>
      <w:r>
        <w:rPr/>
        <w:t>.).</w:t>
      </w:r>
      <w:r>
        <w:rPr>
          <w:spacing w:val="-5"/>
        </w:rPr>
        <w:t> </w:t>
      </w:r>
      <w:r>
        <w:rPr/>
        <w:t>Although the efficacy of antidepressants for the treatment of anxiety disorders in late life has not been studied, current patterns of practice are informed by the efficacy literature in adults in </w:t>
      </w:r>
      <w:r>
        <w:rPr>
          <w:spacing w:val="-2"/>
        </w:rPr>
        <w:t>midlife.</w:t>
      </w:r>
    </w:p>
    <w:p>
      <w:pPr>
        <w:pStyle w:val="BodyText"/>
        <w:spacing w:before="277"/>
        <w:ind w:right="1455"/>
      </w:pPr>
      <w:r>
        <w:rPr/>
        <w:t>Although schizophrenia is commonly thought of as an illness of young adulthood, it can both extend into and first appear in later life. Diagnostic criteria for schizophrenia are the same across the life span. Symptoms include delusions, hallucinations, disorganized speech, disorganized or catatonic</w:t>
      </w:r>
      <w:r>
        <w:rPr>
          <w:spacing w:val="-6"/>
        </w:rPr>
        <w:t> </w:t>
      </w:r>
      <w:r>
        <w:rPr/>
        <w:t>behavior</w:t>
      </w:r>
      <w:r>
        <w:rPr>
          <w:spacing w:val="-5"/>
        </w:rPr>
        <w:t> </w:t>
      </w:r>
      <w:r>
        <w:rPr/>
        <w:t>(the</w:t>
      </w:r>
      <w:r>
        <w:rPr>
          <w:spacing w:val="-6"/>
        </w:rPr>
        <w:t> </w:t>
      </w:r>
      <w:r>
        <w:rPr/>
        <w:t>so-called</w:t>
      </w:r>
      <w:r>
        <w:rPr>
          <w:spacing w:val="-5"/>
        </w:rPr>
        <w:t> </w:t>
      </w:r>
      <w:r>
        <w:rPr/>
        <w:t>“positive”</w:t>
      </w:r>
      <w:r>
        <w:rPr>
          <w:spacing w:val="-6"/>
        </w:rPr>
        <w:t> </w:t>
      </w:r>
      <w:r>
        <w:rPr/>
        <w:t>symptoms),</w:t>
      </w:r>
      <w:r>
        <w:rPr>
          <w:spacing w:val="-5"/>
        </w:rPr>
        <w:t> </w:t>
      </w:r>
      <w:r>
        <w:rPr/>
        <w:t>as</w:t>
      </w:r>
      <w:r>
        <w:rPr>
          <w:spacing w:val="-5"/>
        </w:rPr>
        <w:t> </w:t>
      </w:r>
      <w:r>
        <w:rPr/>
        <w:t>well</w:t>
      </w:r>
      <w:r>
        <w:rPr>
          <w:spacing w:val="-5"/>
        </w:rPr>
        <w:t> </w:t>
      </w:r>
      <w:r>
        <w:rPr/>
        <w:t>as</w:t>
      </w:r>
      <w:r>
        <w:rPr>
          <w:spacing w:val="-5"/>
        </w:rPr>
        <w:t> </w:t>
      </w:r>
      <w:r>
        <w:rPr/>
        <w:t>affective flattening, alogia, or avolition (the so-called “negative” symptoms).</w:t>
      </w:r>
    </w:p>
    <w:p>
      <w:pPr>
        <w:pStyle w:val="BodyText"/>
        <w:spacing w:line="237" w:lineRule="auto"/>
        <w:ind w:right="1503"/>
      </w:pPr>
      <w:r>
        <w:rPr/>
        <w:t>Symptoms</w:t>
      </w:r>
      <w:r>
        <w:rPr>
          <w:spacing w:val="-5"/>
        </w:rPr>
        <w:t> </w:t>
      </w:r>
      <w:r>
        <w:rPr/>
        <w:t>must</w:t>
      </w:r>
      <w:r>
        <w:rPr>
          <w:spacing w:val="-5"/>
        </w:rPr>
        <w:t> </w:t>
      </w:r>
      <w:r>
        <w:rPr/>
        <w:t>cause</w:t>
      </w:r>
      <w:r>
        <w:rPr>
          <w:spacing w:val="-6"/>
        </w:rPr>
        <w:t> </w:t>
      </w:r>
      <w:r>
        <w:rPr/>
        <w:t>significant</w:t>
      </w:r>
      <w:r>
        <w:rPr>
          <w:spacing w:val="-5"/>
        </w:rPr>
        <w:t> </w:t>
      </w:r>
      <w:r>
        <w:rPr/>
        <w:t>social</w:t>
      </w:r>
      <w:r>
        <w:rPr>
          <w:spacing w:val="-5"/>
        </w:rPr>
        <w:t> </w:t>
      </w:r>
      <w:r>
        <w:rPr/>
        <w:t>or</w:t>
      </w:r>
      <w:r>
        <w:rPr>
          <w:spacing w:val="-5"/>
        </w:rPr>
        <w:t> </w:t>
      </w:r>
      <w:r>
        <w:rPr/>
        <w:t>occupational</w:t>
      </w:r>
      <w:r>
        <w:rPr>
          <w:spacing w:val="-5"/>
        </w:rPr>
        <w:t> </w:t>
      </w:r>
      <w:r>
        <w:rPr/>
        <w:t>dysfunction,</w:t>
      </w:r>
      <w:r>
        <w:rPr>
          <w:spacing w:val="-5"/>
        </w:rPr>
        <w:t> </w:t>
      </w:r>
      <w:r>
        <w:rPr/>
        <w:t>must not be accompanied by prominent mood symptoms, and must not be uniquely associated with substance use.</w:t>
      </w:r>
    </w:p>
    <w:p>
      <w:pPr>
        <w:pStyle w:val="BodyText"/>
        <w:spacing w:before="312"/>
        <w:ind w:right="1455"/>
      </w:pPr>
      <w:r>
        <w:rPr/>
        <w:t>One-year prevalence of schizophrenia among those 65 years or older is reportedly only around 0.6 percent, about one-half the 1-year prevalence of the 1.3 percent that is estimated for the population aged 18 to 54. The economic burden of late-life schizophrenia is high.</w:t>
      </w:r>
      <w:r>
        <w:rPr>
          <w:spacing w:val="-5"/>
        </w:rPr>
        <w:t> </w:t>
      </w:r>
      <w:r>
        <w:rPr/>
        <w:t>A</w:t>
      </w:r>
      <w:r>
        <w:rPr>
          <w:spacing w:val="-5"/>
        </w:rPr>
        <w:t> </w:t>
      </w:r>
      <w:r>
        <w:rPr/>
        <w:t>study using records from</w:t>
      </w:r>
      <w:r>
        <w:rPr>
          <w:spacing w:val="-4"/>
        </w:rPr>
        <w:t> </w:t>
      </w:r>
      <w:r>
        <w:rPr/>
        <w:t>a</w:t>
      </w:r>
      <w:r>
        <w:rPr>
          <w:spacing w:val="-5"/>
        </w:rPr>
        <w:t> </w:t>
      </w:r>
      <w:r>
        <w:rPr/>
        <w:t>large</w:t>
      </w:r>
      <w:r>
        <w:rPr>
          <w:spacing w:val="-5"/>
        </w:rPr>
        <w:t> </w:t>
      </w:r>
      <w:r>
        <w:rPr/>
        <w:t>California</w:t>
      </w:r>
      <w:r>
        <w:rPr>
          <w:spacing w:val="-5"/>
        </w:rPr>
        <w:t> </w:t>
      </w:r>
      <w:r>
        <w:rPr/>
        <w:t>county</w:t>
      </w:r>
      <w:r>
        <w:rPr>
          <w:spacing w:val="-4"/>
        </w:rPr>
        <w:t> </w:t>
      </w:r>
      <w:r>
        <w:rPr/>
        <w:t>found</w:t>
      </w:r>
      <w:r>
        <w:rPr>
          <w:spacing w:val="-4"/>
        </w:rPr>
        <w:t> </w:t>
      </w:r>
      <w:r>
        <w:rPr/>
        <w:t>the</w:t>
      </w:r>
      <w:r>
        <w:rPr>
          <w:spacing w:val="-5"/>
        </w:rPr>
        <w:t> </w:t>
      </w:r>
      <w:r>
        <w:rPr/>
        <w:t>mean</w:t>
      </w:r>
      <w:r>
        <w:rPr>
          <w:spacing w:val="-4"/>
        </w:rPr>
        <w:t> </w:t>
      </w:r>
      <w:r>
        <w:rPr/>
        <w:t>cost</w:t>
      </w:r>
      <w:r>
        <w:rPr>
          <w:spacing w:val="-4"/>
        </w:rPr>
        <w:t> </w:t>
      </w:r>
      <w:r>
        <w:rPr/>
        <w:t>of</w:t>
      </w:r>
      <w:r>
        <w:rPr>
          <w:spacing w:val="-4"/>
        </w:rPr>
        <w:t> </w:t>
      </w:r>
      <w:r>
        <w:rPr/>
        <w:t>mental</w:t>
      </w:r>
      <w:r>
        <w:rPr>
          <w:spacing w:val="-4"/>
        </w:rPr>
        <w:t> </w:t>
      </w:r>
      <w:r>
        <w:rPr/>
        <w:t>health</w:t>
      </w:r>
      <w:r>
        <w:rPr>
          <w:spacing w:val="-4"/>
        </w:rPr>
        <w:t> </w:t>
      </w:r>
      <w:r>
        <w:rPr/>
        <w:t>service for schizophrenia to be significantly higher than that for other mental disorders (</w:t>
      </w:r>
      <w:r>
        <w:rPr>
          <w:i/>
        </w:rPr>
        <w:t>Cuffel et al</w:t>
      </w:r>
      <w:r>
        <w:rPr/>
        <w:t>.); the mean expenditure among the oldest patients</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with schizophrenia (&gt; 74 years old) was comparable to that among the youngest patients (age 18 to 29). While long-term studies have shown that use of nursing homes, state hospitals, and general hospital care by patients with</w:t>
      </w:r>
      <w:r>
        <w:rPr>
          <w:spacing w:val="-3"/>
        </w:rPr>
        <w:t> </w:t>
      </w:r>
      <w:r>
        <w:rPr/>
        <w:t>all</w:t>
      </w:r>
      <w:r>
        <w:rPr>
          <w:spacing w:val="-3"/>
        </w:rPr>
        <w:t> </w:t>
      </w:r>
      <w:r>
        <w:rPr/>
        <w:t>mental</w:t>
      </w:r>
      <w:r>
        <w:rPr>
          <w:spacing w:val="-3"/>
        </w:rPr>
        <w:t> </w:t>
      </w:r>
      <w:r>
        <w:rPr/>
        <w:t>disorder</w:t>
      </w:r>
      <w:r>
        <w:rPr>
          <w:spacing w:val="-3"/>
        </w:rPr>
        <w:t> </w:t>
      </w:r>
      <w:r>
        <w:rPr/>
        <w:t>diagnoses</w:t>
      </w:r>
      <w:r>
        <w:rPr>
          <w:spacing w:val="-3"/>
        </w:rPr>
        <w:t> </w:t>
      </w:r>
      <w:r>
        <w:rPr/>
        <w:t>has</w:t>
      </w:r>
      <w:r>
        <w:rPr>
          <w:spacing w:val="-3"/>
        </w:rPr>
        <w:t> </w:t>
      </w:r>
      <w:r>
        <w:rPr/>
        <w:t>declined</w:t>
      </w:r>
      <w:r>
        <w:rPr>
          <w:spacing w:val="-3"/>
        </w:rPr>
        <w:t> </w:t>
      </w:r>
      <w:r>
        <w:rPr/>
        <w:t>in</w:t>
      </w:r>
      <w:r>
        <w:rPr>
          <w:spacing w:val="-3"/>
        </w:rPr>
        <w:t> </w:t>
      </w:r>
      <w:r>
        <w:rPr/>
        <w:t>recent</w:t>
      </w:r>
      <w:r>
        <w:rPr>
          <w:spacing w:val="-3"/>
        </w:rPr>
        <w:t> </w:t>
      </w:r>
      <w:r>
        <w:rPr/>
        <w:t>decades,</w:t>
      </w:r>
      <w:r>
        <w:rPr>
          <w:spacing w:val="-3"/>
        </w:rPr>
        <w:t> </w:t>
      </w:r>
      <w:r>
        <w:rPr/>
        <w:t>the</w:t>
      </w:r>
      <w:r>
        <w:rPr>
          <w:spacing w:val="-4"/>
        </w:rPr>
        <w:t> </w:t>
      </w:r>
      <w:r>
        <w:rPr/>
        <w:t>rate</w:t>
      </w:r>
      <w:r>
        <w:rPr>
          <w:spacing w:val="-4"/>
        </w:rPr>
        <w:t> </w:t>
      </w:r>
      <w:r>
        <w:rPr/>
        <w:t>of decline is lower for older patients with schizophrenia (</w:t>
      </w:r>
      <w:r>
        <w:rPr>
          <w:i/>
        </w:rPr>
        <w:t>Kramer et al., Redick</w:t>
      </w:r>
      <w:r>
        <w:rPr>
          <w:i/>
        </w:rPr>
        <w:t> et al</w:t>
      </w:r>
      <w:r>
        <w:rPr/>
        <w:t>.). The high cost of these settings contributes to the greater economic burden associated with late-life schizophrenia.</w:t>
      </w:r>
    </w:p>
    <w:p>
      <w:pPr>
        <w:pStyle w:val="BodyText"/>
        <w:spacing w:before="306"/>
        <w:ind w:right="1449"/>
      </w:pPr>
      <w:r>
        <w:rPr/>
        <w:t>Studies have compared patients with late onset (age at onset 45 years or older) and similarly aged patients with earlier onset of schizophrenia (</w:t>
      </w:r>
      <w:r>
        <w:rPr>
          <w:i/>
        </w:rPr>
        <w:t>Jeste</w:t>
      </w:r>
      <w:r>
        <w:rPr>
          <w:i/>
        </w:rPr>
        <w:t> et al.</w:t>
      </w:r>
      <w:r>
        <w:rPr/>
        <w:t>) both were very similar in terms of genetic risk, clinical presentation, treatment response, and course.</w:t>
      </w:r>
      <w:r>
        <w:rPr>
          <w:spacing w:val="-10"/>
        </w:rPr>
        <w:t> </w:t>
      </w:r>
      <w:r>
        <w:rPr/>
        <w:t>Among key differences between the groups, patients with late-onset schizophrenia were more likely to be women in whom paranoia was a predominant feature of the illness. Patients with late-onset schizophrenia had less impairment in the specific neurocognitive areas of learning and abstraction/ cognitive flexibility and required lower doses of neuroleptic</w:t>
      </w:r>
      <w:r>
        <w:rPr>
          <w:spacing w:val="-6"/>
        </w:rPr>
        <w:t> </w:t>
      </w:r>
      <w:r>
        <w:rPr/>
        <w:t>medications</w:t>
      </w:r>
      <w:r>
        <w:rPr>
          <w:spacing w:val="-5"/>
        </w:rPr>
        <w:t> </w:t>
      </w:r>
      <w:r>
        <w:rPr/>
        <w:t>for</w:t>
      </w:r>
      <w:r>
        <w:rPr>
          <w:spacing w:val="-5"/>
        </w:rPr>
        <w:t> </w:t>
      </w:r>
      <w:r>
        <w:rPr/>
        <w:t>management</w:t>
      </w:r>
      <w:r>
        <w:rPr>
          <w:spacing w:val="-5"/>
        </w:rPr>
        <w:t> </w:t>
      </w:r>
      <w:r>
        <w:rPr/>
        <w:t>of</w:t>
      </w:r>
      <w:r>
        <w:rPr>
          <w:spacing w:val="-5"/>
        </w:rPr>
        <w:t> </w:t>
      </w:r>
      <w:r>
        <w:rPr/>
        <w:t>their</w:t>
      </w:r>
      <w:r>
        <w:rPr>
          <w:spacing w:val="-5"/>
        </w:rPr>
        <w:t> </w:t>
      </w:r>
      <w:r>
        <w:rPr/>
        <w:t>psychotic</w:t>
      </w:r>
      <w:r>
        <w:rPr>
          <w:spacing w:val="-6"/>
        </w:rPr>
        <w:t> </w:t>
      </w:r>
      <w:r>
        <w:rPr/>
        <w:t>symptoms.</w:t>
      </w:r>
      <w:r>
        <w:rPr>
          <w:spacing w:val="-11"/>
        </w:rPr>
        <w:t> </w:t>
      </w:r>
      <w:r>
        <w:rPr/>
        <w:t>These and other differences between patients with early- and late-onset illness suggest that there might be neurobiologic differences mediating the onset of symptoms (</w:t>
      </w:r>
      <w:r>
        <w:rPr>
          <w:i/>
        </w:rPr>
        <w:t>DeLisi, Jeste et al., in press</w:t>
      </w:r>
      <w:r>
        <w:rPr/>
        <w:t>).</w:t>
      </w:r>
    </w:p>
    <w:p>
      <w:pPr>
        <w:pStyle w:val="BodyText"/>
        <w:spacing w:before="297"/>
        <w:ind w:right="1488"/>
      </w:pPr>
      <w:r>
        <w:rPr/>
        <w:t>The original conception of “dementia praecox,” the early term for schizophrenia,</w:t>
      </w:r>
      <w:r>
        <w:rPr>
          <w:spacing w:val="-7"/>
        </w:rPr>
        <w:t> </w:t>
      </w:r>
      <w:r>
        <w:rPr/>
        <w:t>emphasized</w:t>
      </w:r>
      <w:r>
        <w:rPr>
          <w:spacing w:val="-7"/>
        </w:rPr>
        <w:t> </w:t>
      </w:r>
      <w:r>
        <w:rPr/>
        <w:t>progressive</w:t>
      </w:r>
      <w:r>
        <w:rPr>
          <w:spacing w:val="-8"/>
        </w:rPr>
        <w:t> </w:t>
      </w:r>
      <w:r>
        <w:rPr/>
        <w:t>decline</w:t>
      </w:r>
      <w:r>
        <w:rPr>
          <w:spacing w:val="-8"/>
        </w:rPr>
        <w:t> </w:t>
      </w:r>
      <w:r>
        <w:rPr/>
        <w:t>(</w:t>
      </w:r>
      <w:r>
        <w:rPr>
          <w:i/>
        </w:rPr>
        <w:t>Kraepelin</w:t>
      </w:r>
      <w:r>
        <w:rPr/>
        <w:t>);</w:t>
      </w:r>
      <w:r>
        <w:rPr>
          <w:spacing w:val="-7"/>
        </w:rPr>
        <w:t> </w:t>
      </w:r>
      <w:r>
        <w:rPr/>
        <w:t>however,</w:t>
      </w:r>
      <w:r>
        <w:rPr>
          <w:spacing w:val="-7"/>
        </w:rPr>
        <w:t> </w:t>
      </w:r>
      <w:r>
        <w:rPr/>
        <w:t>it</w:t>
      </w:r>
      <w:r>
        <w:rPr>
          <w:spacing w:val="-7"/>
        </w:rPr>
        <w:t> </w:t>
      </w:r>
      <w:r>
        <w:rPr/>
        <w:t>now appears</w:t>
      </w:r>
      <w:r>
        <w:rPr>
          <w:spacing w:val="-3"/>
        </w:rPr>
        <w:t> </w:t>
      </w:r>
      <w:r>
        <w:rPr/>
        <w:t>that</w:t>
      </w:r>
      <w:r>
        <w:rPr>
          <w:spacing w:val="-3"/>
        </w:rPr>
        <w:t> </w:t>
      </w:r>
      <w:r>
        <w:rPr/>
        <w:t>Kraepelin’s</w:t>
      </w:r>
      <w:r>
        <w:rPr>
          <w:spacing w:val="-3"/>
        </w:rPr>
        <w:t> </w:t>
      </w:r>
      <w:r>
        <w:rPr/>
        <w:t>picture</w:t>
      </w:r>
      <w:r>
        <w:rPr>
          <w:spacing w:val="-4"/>
        </w:rPr>
        <w:t> </w:t>
      </w:r>
      <w:r>
        <w:rPr/>
        <w:t>captures</w:t>
      </w:r>
      <w:r>
        <w:rPr>
          <w:spacing w:val="-3"/>
        </w:rPr>
        <w:t> </w:t>
      </w:r>
      <w:r>
        <w:rPr/>
        <w:t>the</w:t>
      </w:r>
      <w:r>
        <w:rPr>
          <w:spacing w:val="-4"/>
        </w:rPr>
        <w:t> </w:t>
      </w:r>
      <w:r>
        <w:rPr/>
        <w:t>outcome</w:t>
      </w:r>
      <w:r>
        <w:rPr>
          <w:spacing w:val="-4"/>
        </w:rPr>
        <w:t> </w:t>
      </w:r>
      <w:r>
        <w:rPr/>
        <w:t>for</w:t>
      </w:r>
      <w:r>
        <w:rPr>
          <w:spacing w:val="-3"/>
        </w:rPr>
        <w:t> </w:t>
      </w:r>
      <w:r>
        <w:rPr/>
        <w:t>a</w:t>
      </w:r>
      <w:r>
        <w:rPr>
          <w:spacing w:val="-4"/>
        </w:rPr>
        <w:t> </w:t>
      </w:r>
      <w:r>
        <w:rPr/>
        <w:t>small</w:t>
      </w:r>
      <w:r>
        <w:rPr>
          <w:spacing w:val="-3"/>
        </w:rPr>
        <w:t> </w:t>
      </w:r>
      <w:r>
        <w:rPr/>
        <w:t>percentage of patients, while one-half to two-thirds significantly improve or recover with treatment and psychosocial rehabilitation.</w:t>
      </w:r>
      <w:r>
        <w:rPr>
          <w:spacing w:val="-4"/>
        </w:rPr>
        <w:t> </w:t>
      </w:r>
      <w:r>
        <w:rPr/>
        <w:t>Although the rates of full remission remain unclear, some patients with schizophrenia demonstrate remarkable recovery after many years of chronic dysfunction (</w:t>
      </w:r>
      <w:r>
        <w:rPr>
          <w:i/>
        </w:rPr>
        <w:t>Nasar)</w:t>
      </w:r>
      <w:r>
        <w:rPr/>
        <w:t>.</w:t>
      </w:r>
    </w:p>
    <w:p>
      <w:pPr>
        <w:pStyle w:val="BodyText"/>
        <w:spacing w:line="237" w:lineRule="auto"/>
        <w:ind w:right="1455"/>
      </w:pPr>
      <w:r>
        <w:rPr/>
        <w:t>Research suggests that a factor in better long-term outcome is early intervention</w:t>
      </w:r>
      <w:r>
        <w:rPr>
          <w:spacing w:val="-7"/>
        </w:rPr>
        <w:t> </w:t>
      </w:r>
      <w:r>
        <w:rPr/>
        <w:t>with</w:t>
      </w:r>
      <w:r>
        <w:rPr>
          <w:spacing w:val="-7"/>
        </w:rPr>
        <w:t> </w:t>
      </w:r>
      <w:r>
        <w:rPr/>
        <w:t>antipsychotic</w:t>
      </w:r>
      <w:r>
        <w:rPr>
          <w:spacing w:val="-8"/>
        </w:rPr>
        <w:t> </w:t>
      </w:r>
      <w:r>
        <w:rPr/>
        <w:t>medications</w:t>
      </w:r>
      <w:r>
        <w:rPr>
          <w:spacing w:val="-7"/>
        </w:rPr>
        <w:t> </w:t>
      </w:r>
      <w:r>
        <w:rPr/>
        <w:t>during</w:t>
      </w:r>
      <w:r>
        <w:rPr>
          <w:spacing w:val="-7"/>
        </w:rPr>
        <w:t> </w:t>
      </w:r>
      <w:r>
        <w:rPr/>
        <w:t>a</w:t>
      </w:r>
      <w:r>
        <w:rPr>
          <w:spacing w:val="-8"/>
        </w:rPr>
        <w:t> </w:t>
      </w:r>
      <w:r>
        <w:rPr/>
        <w:t>patient’s</w:t>
      </w:r>
      <w:r>
        <w:rPr>
          <w:spacing w:val="-7"/>
        </w:rPr>
        <w:t> </w:t>
      </w:r>
      <w:r>
        <w:rPr/>
        <w:t>first</w:t>
      </w:r>
      <w:r>
        <w:rPr>
          <w:spacing w:val="-7"/>
        </w:rPr>
        <w:t> </w:t>
      </w:r>
      <w:r>
        <w:rPr/>
        <w:t>psychotic </w:t>
      </w:r>
      <w:r>
        <w:rPr>
          <w:spacing w:val="-2"/>
        </w:rPr>
        <w:t>episode.</w:t>
      </w:r>
    </w:p>
    <w:p>
      <w:pPr>
        <w:pStyle w:val="BodyText"/>
        <w:spacing w:before="310"/>
        <w:ind w:right="1455"/>
      </w:pPr>
      <w:r>
        <w:rPr/>
        <w:t>A</w:t>
      </w:r>
      <w:r>
        <w:rPr>
          <w:spacing w:val="-18"/>
        </w:rPr>
        <w:t> </w:t>
      </w:r>
      <w:r>
        <w:rPr/>
        <w:t>cross-sectional</w:t>
      </w:r>
      <w:r>
        <w:rPr>
          <w:spacing w:val="-5"/>
        </w:rPr>
        <w:t> </w:t>
      </w:r>
      <w:r>
        <w:rPr/>
        <w:t>study</w:t>
      </w:r>
      <w:r>
        <w:rPr>
          <w:spacing w:val="-4"/>
        </w:rPr>
        <w:t> </w:t>
      </w:r>
      <w:r>
        <w:rPr/>
        <w:t>that</w:t>
      </w:r>
      <w:r>
        <w:rPr>
          <w:spacing w:val="-4"/>
        </w:rPr>
        <w:t> </w:t>
      </w:r>
      <w:r>
        <w:rPr/>
        <w:t>compared</w:t>
      </w:r>
      <w:r>
        <w:rPr>
          <w:spacing w:val="-4"/>
        </w:rPr>
        <w:t> </w:t>
      </w:r>
      <w:r>
        <w:rPr/>
        <w:t>middle-aged</w:t>
      </w:r>
      <w:r>
        <w:rPr>
          <w:spacing w:val="-4"/>
        </w:rPr>
        <w:t> </w:t>
      </w:r>
      <w:r>
        <w:rPr/>
        <w:t>with</w:t>
      </w:r>
      <w:r>
        <w:rPr>
          <w:spacing w:val="-4"/>
        </w:rPr>
        <w:t> </w:t>
      </w:r>
      <w:r>
        <w:rPr/>
        <w:t>older</w:t>
      </w:r>
      <w:r>
        <w:rPr>
          <w:spacing w:val="-4"/>
        </w:rPr>
        <w:t> </w:t>
      </w:r>
      <w:r>
        <w:rPr/>
        <w:t>patients,</w:t>
      </w:r>
      <w:r>
        <w:rPr>
          <w:spacing w:val="-4"/>
        </w:rPr>
        <w:t> </w:t>
      </w:r>
      <w:r>
        <w:rPr/>
        <w:t>all</w:t>
      </w:r>
      <w:r>
        <w:rPr>
          <w:spacing w:val="-4"/>
        </w:rPr>
        <w:t> </w:t>
      </w:r>
      <w:r>
        <w:rPr/>
        <w:t>of whom lived in community settings, found some similarities and</w:t>
      </w:r>
    </w:p>
    <w:p>
      <w:pPr>
        <w:pStyle w:val="BodyText"/>
        <w:spacing w:line="237" w:lineRule="auto"/>
        <w:ind w:right="1455"/>
      </w:pPr>
      <w:r>
        <w:rPr/>
        <w:t>differences (</w:t>
      </w:r>
      <w:r>
        <w:rPr>
          <w:i/>
        </w:rPr>
        <w:t>Eyler-Zorrilla et al</w:t>
      </w:r>
      <w:r>
        <w:rPr/>
        <w:t>.).</w:t>
      </w:r>
      <w:r>
        <w:rPr>
          <w:spacing w:val="-6"/>
        </w:rPr>
        <w:t> </w:t>
      </w:r>
      <w:r>
        <w:rPr/>
        <w:t>The</w:t>
      </w:r>
      <w:r>
        <w:rPr>
          <w:spacing w:val="-1"/>
        </w:rPr>
        <w:t> </w:t>
      </w:r>
      <w:r>
        <w:rPr/>
        <w:t>older patients experienced less severe symptoms</w:t>
      </w:r>
      <w:r>
        <w:rPr>
          <w:spacing w:val="-4"/>
        </w:rPr>
        <w:t> </w:t>
      </w:r>
      <w:r>
        <w:rPr/>
        <w:t>overall</w:t>
      </w:r>
      <w:r>
        <w:rPr>
          <w:spacing w:val="-4"/>
        </w:rPr>
        <w:t> </w:t>
      </w:r>
      <w:r>
        <w:rPr/>
        <w:t>and</w:t>
      </w:r>
      <w:r>
        <w:rPr>
          <w:spacing w:val="-4"/>
        </w:rPr>
        <w:t> </w:t>
      </w:r>
      <w:r>
        <w:rPr/>
        <w:t>were</w:t>
      </w:r>
      <w:r>
        <w:rPr>
          <w:spacing w:val="-5"/>
        </w:rPr>
        <w:t> </w:t>
      </w:r>
      <w:r>
        <w:rPr/>
        <w:t>on</w:t>
      </w:r>
      <w:r>
        <w:rPr>
          <w:spacing w:val="-4"/>
        </w:rPr>
        <w:t> </w:t>
      </w:r>
      <w:r>
        <w:rPr/>
        <w:t>lower</w:t>
      </w:r>
      <w:r>
        <w:rPr>
          <w:spacing w:val="-4"/>
        </w:rPr>
        <w:t> </w:t>
      </w:r>
      <w:r>
        <w:rPr/>
        <w:t>daily</w:t>
      </w:r>
      <w:r>
        <w:rPr>
          <w:spacing w:val="-4"/>
        </w:rPr>
        <w:t> </w:t>
      </w:r>
      <w:r>
        <w:rPr/>
        <w:t>doses</w:t>
      </w:r>
      <w:r>
        <w:rPr>
          <w:spacing w:val="-4"/>
        </w:rPr>
        <w:t> </w:t>
      </w:r>
      <w:r>
        <w:rPr/>
        <w:t>of</w:t>
      </w:r>
      <w:r>
        <w:rPr>
          <w:spacing w:val="-4"/>
        </w:rPr>
        <w:t> </w:t>
      </w:r>
      <w:r>
        <w:rPr/>
        <w:t>neuroleptics</w:t>
      </w:r>
      <w:r>
        <w:rPr>
          <w:spacing w:val="-4"/>
        </w:rPr>
        <w:t> </w:t>
      </w:r>
      <w:r>
        <w:rPr/>
        <w:t>than</w:t>
      </w:r>
      <w:r>
        <w:rPr>
          <w:spacing w:val="-4"/>
        </w:rPr>
        <w:t> </w:t>
      </w:r>
      <w:r>
        <w:rPr/>
        <w:t>middle middleaged patients who were similar in demographic, clinical, functional, and broad cognitive measures. In addition, positive symptoms were less prominent (or equivalent) in the older group, depending on the</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500"/>
      </w:pPr>
      <w:r>
        <w:rPr/>
        <w:t>measure used. Negative symptoms were more prominent (or equivalent) in the older group, and older patients scored more poorly on severity of dyskinesia. Older patients were impaired relative to middle-aged ones on two measures of global cognitive function.</w:t>
      </w:r>
      <w:r>
        <w:rPr>
          <w:spacing w:val="-1"/>
        </w:rPr>
        <w:t> </w:t>
      </w:r>
      <w:r>
        <w:rPr/>
        <w:t>This finding, however, appeared to reflect a normal degree of decline from an impaired baseline, as the degree of change in cognitive function with age in the patient group was equivalent to that seen in the comparison group.</w:t>
      </w:r>
      <w:r>
        <w:rPr>
          <w:spacing w:val="-7"/>
        </w:rPr>
        <w:t> </w:t>
      </w:r>
      <w:r>
        <w:rPr/>
        <w:t>A</w:t>
      </w:r>
      <w:r>
        <w:rPr>
          <w:spacing w:val="-7"/>
        </w:rPr>
        <w:t> </w:t>
      </w:r>
      <w:r>
        <w:rPr/>
        <w:t>recent study used the Direct</w:t>
      </w:r>
      <w:r>
        <w:rPr>
          <w:spacing w:val="-18"/>
        </w:rPr>
        <w:t> </w:t>
      </w:r>
      <w:r>
        <w:rPr/>
        <w:t>Assessment</w:t>
      </w:r>
      <w:r>
        <w:rPr>
          <w:spacing w:val="-5"/>
        </w:rPr>
        <w:t> </w:t>
      </w:r>
      <w:r>
        <w:rPr/>
        <w:t>of</w:t>
      </w:r>
      <w:r>
        <w:rPr>
          <w:spacing w:val="-4"/>
        </w:rPr>
        <w:t> </w:t>
      </w:r>
      <w:r>
        <w:rPr/>
        <w:t>Functional</w:t>
      </w:r>
      <w:r>
        <w:rPr>
          <w:spacing w:val="-4"/>
        </w:rPr>
        <w:t> </w:t>
      </w:r>
      <w:r>
        <w:rPr/>
        <w:t>Status</w:t>
      </w:r>
      <w:r>
        <w:rPr>
          <w:spacing w:val="-4"/>
        </w:rPr>
        <w:t> </w:t>
      </w:r>
      <w:r>
        <w:rPr/>
        <w:t>scale</w:t>
      </w:r>
      <w:r>
        <w:rPr>
          <w:spacing w:val="-5"/>
        </w:rPr>
        <w:t> </w:t>
      </w:r>
      <w:r>
        <w:rPr/>
        <w:t>(DAFS)</w:t>
      </w:r>
      <w:r>
        <w:rPr>
          <w:spacing w:val="-4"/>
        </w:rPr>
        <w:t> </w:t>
      </w:r>
      <w:r>
        <w:rPr/>
        <w:t>(</w:t>
      </w:r>
      <w:r>
        <w:rPr>
          <w:i/>
        </w:rPr>
        <w:t>Loewenstein</w:t>
      </w:r>
      <w:r>
        <w:rPr>
          <w:i/>
          <w:spacing w:val="-4"/>
        </w:rPr>
        <w:t> </w:t>
      </w:r>
      <w:r>
        <w:rPr>
          <w:i/>
        </w:rPr>
        <w:t>et</w:t>
      </w:r>
      <w:r>
        <w:rPr>
          <w:i/>
          <w:spacing w:val="-4"/>
        </w:rPr>
        <w:t> </w:t>
      </w:r>
      <w:r>
        <w:rPr>
          <w:i/>
        </w:rPr>
        <w:t>al</w:t>
      </w:r>
      <w:r>
        <w:rPr/>
        <w:t>.)</w:t>
      </w:r>
      <w:r>
        <w:rPr>
          <w:spacing w:val="-4"/>
        </w:rPr>
        <w:t> </w:t>
      </w:r>
      <w:r>
        <w:rPr/>
        <w:t>to compare the everyday living skills of middle-aged and older adults with schizophrenia with those of people without schizophrenia of similar ages </w:t>
      </w:r>
      <w:r>
        <w:rPr>
          <w:i/>
        </w:rPr>
        <w:t>(Klapow et al.). </w:t>
      </w:r>
      <w:r>
        <w:rPr/>
        <w:t>The patients exhibited significantly more functional limitations than the controls did across most DAFS sub-scales. In another recent study that used a measure of overall disease impact, the Quality of Well-Being Scale, older outpatients with schizophrenia manifested significantly lower quality of well-being than did comparison subjects, and their scores were slightly worse than those of ambulatory</w:t>
      </w:r>
      <w:r>
        <w:rPr>
          <w:spacing w:val="-5"/>
        </w:rPr>
        <w:t> </w:t>
      </w:r>
      <w:r>
        <w:rPr/>
        <w:t>AIDS patients (</w:t>
      </w:r>
      <w:r>
        <w:rPr>
          <w:i/>
        </w:rPr>
        <w:t>Patterson et al</w:t>
      </w:r>
      <w:r>
        <w:rPr/>
        <w:t>.). Thus, while schizophrenia may be less universally deteriorating than previously has been assumed, older patients with the disorder continue nonetheless to exhibit functional deficits that warrant research and clinical attention.</w:t>
      </w:r>
    </w:p>
    <w:p>
      <w:pPr>
        <w:pStyle w:val="BodyText"/>
        <w:spacing w:before="281"/>
        <w:ind w:right="1591"/>
      </w:pPr>
      <w:r>
        <w:rPr/>
        <w:t>Recent studies support a neurodevelopmental view of late-onset schizophrenia</w:t>
      </w:r>
      <w:r>
        <w:rPr>
          <w:spacing w:val="-6"/>
        </w:rPr>
        <w:t> </w:t>
      </w:r>
      <w:r>
        <w:rPr/>
        <w:t>(</w:t>
      </w:r>
      <w:r>
        <w:rPr>
          <w:i/>
        </w:rPr>
        <w:t>Jeste</w:t>
      </w:r>
      <w:r>
        <w:rPr>
          <w:i/>
          <w:spacing w:val="-6"/>
        </w:rPr>
        <w:t> </w:t>
      </w:r>
      <w:r>
        <w:rPr>
          <w:i/>
        </w:rPr>
        <w:t>et</w:t>
      </w:r>
      <w:r>
        <w:rPr>
          <w:i/>
          <w:spacing w:val="-5"/>
        </w:rPr>
        <w:t> </w:t>
      </w:r>
      <w:r>
        <w:rPr>
          <w:i/>
        </w:rPr>
        <w:t>al.</w:t>
      </w:r>
      <w:r>
        <w:rPr/>
        <w:t>).</w:t>
      </w:r>
      <w:r>
        <w:rPr>
          <w:spacing w:val="-5"/>
        </w:rPr>
        <w:t> </w:t>
      </w:r>
      <w:r>
        <w:rPr/>
        <w:t>Equivalent</w:t>
      </w:r>
      <w:r>
        <w:rPr>
          <w:spacing w:val="-5"/>
        </w:rPr>
        <w:t> </w:t>
      </w:r>
      <w:r>
        <w:rPr/>
        <w:t>degrees</w:t>
      </w:r>
      <w:r>
        <w:rPr>
          <w:spacing w:val="-5"/>
        </w:rPr>
        <w:t> </w:t>
      </w:r>
      <w:r>
        <w:rPr/>
        <w:t>of</w:t>
      </w:r>
      <w:r>
        <w:rPr>
          <w:spacing w:val="-5"/>
        </w:rPr>
        <w:t> </w:t>
      </w:r>
      <w:r>
        <w:rPr/>
        <w:t>childhood</w:t>
      </w:r>
      <w:r>
        <w:rPr>
          <w:spacing w:val="-5"/>
        </w:rPr>
        <w:t> </w:t>
      </w:r>
      <w:r>
        <w:rPr/>
        <w:t>maladjustment have been found in patients with late-onset schizophrenia and early onset schizophrenia, for example, suggesting that some liability for the disorder exists early in life. Equivalent degrees of minor physical anomalies in patients with late-onset schizophrenia and early-onset schizophrenia suggest the presence of developmental defects in both groups (</w:t>
      </w:r>
      <w:r>
        <w:rPr>
          <w:i/>
        </w:rPr>
        <w:t>Lohr et al</w:t>
      </w:r>
      <w:r>
        <w:rPr/>
        <w:t>.). The presence of a genetic contribution to late-onset and early-onset schizophrenia is evident in increased rates of schizophrenia among</w:t>
      </w:r>
    </w:p>
    <w:p>
      <w:pPr>
        <w:spacing w:line="304" w:lineRule="exact" w:before="0"/>
        <w:ind w:left="720" w:right="0" w:firstLine="0"/>
        <w:jc w:val="left"/>
        <w:rPr>
          <w:sz w:val="28"/>
        </w:rPr>
      </w:pPr>
      <w:r>
        <w:rPr>
          <w:sz w:val="28"/>
        </w:rPr>
        <w:t>first-degree</w:t>
      </w:r>
      <w:r>
        <w:rPr>
          <w:spacing w:val="-7"/>
          <w:sz w:val="28"/>
        </w:rPr>
        <w:t> </w:t>
      </w:r>
      <w:r>
        <w:rPr>
          <w:sz w:val="28"/>
        </w:rPr>
        <w:t>relatives</w:t>
      </w:r>
      <w:r>
        <w:rPr>
          <w:spacing w:val="-3"/>
          <w:sz w:val="28"/>
        </w:rPr>
        <w:t> </w:t>
      </w:r>
      <w:r>
        <w:rPr>
          <w:sz w:val="28"/>
        </w:rPr>
        <w:t>(</w:t>
      </w:r>
      <w:r>
        <w:rPr>
          <w:i/>
          <w:sz w:val="28"/>
        </w:rPr>
        <w:t>Rokhlina,</w:t>
      </w:r>
      <w:r>
        <w:rPr>
          <w:i/>
          <w:spacing w:val="-4"/>
          <w:sz w:val="28"/>
        </w:rPr>
        <w:t> </w:t>
      </w:r>
      <w:r>
        <w:rPr>
          <w:i/>
          <w:sz w:val="28"/>
        </w:rPr>
        <w:t>Castle</w:t>
      </w:r>
      <w:r>
        <w:rPr>
          <w:i/>
          <w:spacing w:val="-4"/>
          <w:sz w:val="28"/>
        </w:rPr>
        <w:t> </w:t>
      </w:r>
      <w:r>
        <w:rPr>
          <w:i/>
          <w:sz w:val="28"/>
        </w:rPr>
        <w:t>&amp;</w:t>
      </w:r>
      <w:r>
        <w:rPr>
          <w:i/>
          <w:spacing w:val="-4"/>
          <w:sz w:val="28"/>
        </w:rPr>
        <w:t> </w:t>
      </w:r>
      <w:r>
        <w:rPr>
          <w:i/>
          <w:sz w:val="28"/>
        </w:rPr>
        <w:t>Howard,</w:t>
      </w:r>
      <w:r>
        <w:rPr>
          <w:i/>
          <w:spacing w:val="-4"/>
          <w:sz w:val="28"/>
        </w:rPr>
        <w:t> </w:t>
      </w:r>
      <w:r>
        <w:rPr>
          <w:i/>
          <w:sz w:val="28"/>
        </w:rPr>
        <w:t>Castle</w:t>
      </w:r>
      <w:r>
        <w:rPr>
          <w:i/>
          <w:spacing w:val="-4"/>
          <w:sz w:val="28"/>
        </w:rPr>
        <w:t> </w:t>
      </w:r>
      <w:r>
        <w:rPr>
          <w:i/>
          <w:sz w:val="28"/>
        </w:rPr>
        <w:t>et</w:t>
      </w:r>
      <w:r>
        <w:rPr>
          <w:i/>
          <w:spacing w:val="-3"/>
          <w:sz w:val="28"/>
        </w:rPr>
        <w:t> </w:t>
      </w:r>
      <w:r>
        <w:rPr>
          <w:i/>
          <w:spacing w:val="-2"/>
          <w:sz w:val="28"/>
        </w:rPr>
        <w:t>al</w:t>
      </w:r>
      <w:r>
        <w:rPr>
          <w:spacing w:val="-2"/>
          <w:sz w:val="28"/>
        </w:rPr>
        <w:t>.).</w:t>
      </w:r>
    </w:p>
    <w:p>
      <w:pPr>
        <w:pStyle w:val="BodyText"/>
        <w:spacing w:before="318"/>
        <w:ind w:right="1455"/>
      </w:pPr>
      <w:r>
        <w:rPr/>
        <w:t>If</w:t>
      </w:r>
      <w:r>
        <w:rPr>
          <w:spacing w:val="-5"/>
        </w:rPr>
        <w:t> </w:t>
      </w:r>
      <w:r>
        <w:rPr/>
        <w:t>late-onset</w:t>
      </w:r>
      <w:r>
        <w:rPr>
          <w:spacing w:val="-5"/>
        </w:rPr>
        <w:t> </w:t>
      </w:r>
      <w:r>
        <w:rPr/>
        <w:t>schizophrenia</w:t>
      </w:r>
      <w:r>
        <w:rPr>
          <w:spacing w:val="-6"/>
        </w:rPr>
        <w:t> </w:t>
      </w:r>
      <w:r>
        <w:rPr/>
        <w:t>is</w:t>
      </w:r>
      <w:r>
        <w:rPr>
          <w:spacing w:val="-5"/>
        </w:rPr>
        <w:t> </w:t>
      </w:r>
      <w:r>
        <w:rPr/>
        <w:t>neurodevelopmental</w:t>
      </w:r>
      <w:r>
        <w:rPr>
          <w:spacing w:val="-5"/>
        </w:rPr>
        <w:t> </w:t>
      </w:r>
      <w:r>
        <w:rPr/>
        <w:t>in</w:t>
      </w:r>
      <w:r>
        <w:rPr>
          <w:spacing w:val="-5"/>
        </w:rPr>
        <w:t> </w:t>
      </w:r>
      <w:r>
        <w:rPr/>
        <w:t>origin,</w:t>
      </w:r>
      <w:r>
        <w:rPr>
          <w:spacing w:val="-5"/>
        </w:rPr>
        <w:t> </w:t>
      </w:r>
      <w:r>
        <w:rPr/>
        <w:t>an</w:t>
      </w:r>
      <w:r>
        <w:rPr>
          <w:spacing w:val="-5"/>
        </w:rPr>
        <w:t> </w:t>
      </w:r>
      <w:r>
        <w:rPr/>
        <w:t>explanation for the delayed onset may be that late-onset schizophrenia is a less severe form of the disorder and, as such, is less likely to manifest early in</w:t>
      </w:r>
    </w:p>
    <w:p>
      <w:pPr>
        <w:pStyle w:val="BodyText"/>
        <w:spacing w:line="237" w:lineRule="auto"/>
        <w:ind w:right="1770"/>
      </w:pPr>
      <w:r>
        <w:rPr/>
        <w:t>life. Recent research suggests that in several arenas— for example, neuropsychological</w:t>
      </w:r>
      <w:r>
        <w:rPr>
          <w:spacing w:val="-7"/>
        </w:rPr>
        <w:t> </w:t>
      </w:r>
      <w:r>
        <w:rPr/>
        <w:t>impairments</w:t>
      </w:r>
      <w:r>
        <w:rPr>
          <w:spacing w:val="-7"/>
        </w:rPr>
        <w:t> </w:t>
      </w:r>
      <w:r>
        <w:rPr/>
        <w:t>in</w:t>
      </w:r>
      <w:r>
        <w:rPr>
          <w:spacing w:val="-7"/>
        </w:rPr>
        <w:t> </w:t>
      </w:r>
      <w:r>
        <w:rPr/>
        <w:t>learning,</w:t>
      </w:r>
      <w:r>
        <w:rPr>
          <w:spacing w:val="-7"/>
        </w:rPr>
        <w:t> </w:t>
      </w:r>
      <w:r>
        <w:rPr/>
        <w:t>retrieval,</w:t>
      </w:r>
      <w:r>
        <w:rPr>
          <w:spacing w:val="-7"/>
        </w:rPr>
        <w:t> </w:t>
      </w:r>
      <w:r>
        <w:rPr/>
        <w:t>abstraction,</w:t>
      </w:r>
      <w:r>
        <w:rPr>
          <w:spacing w:val="-7"/>
        </w:rPr>
        <w:t> </w:t>
      </w:r>
      <w:r>
        <w:rPr/>
        <w:t>and semantic</w:t>
      </w:r>
      <w:r>
        <w:rPr>
          <w:spacing w:val="-6"/>
        </w:rPr>
        <w:t> </w:t>
      </w:r>
      <w:r>
        <w:rPr/>
        <w:t>memory</w:t>
      </w:r>
      <w:r>
        <w:rPr>
          <w:spacing w:val="-3"/>
        </w:rPr>
        <w:t> </w:t>
      </w:r>
      <w:r>
        <w:rPr/>
        <w:t>as</w:t>
      </w:r>
      <w:r>
        <w:rPr>
          <w:spacing w:val="-3"/>
        </w:rPr>
        <w:t> </w:t>
      </w:r>
      <w:r>
        <w:rPr/>
        <w:t>well</w:t>
      </w:r>
      <w:r>
        <w:rPr>
          <w:spacing w:val="-3"/>
        </w:rPr>
        <w:t> </w:t>
      </w:r>
      <w:r>
        <w:rPr/>
        <w:t>as</w:t>
      </w:r>
      <w:r>
        <w:rPr>
          <w:spacing w:val="-3"/>
        </w:rPr>
        <w:t> </w:t>
      </w:r>
      <w:r>
        <w:rPr/>
        <w:t>electroencephalogram</w:t>
      </w:r>
      <w:r>
        <w:rPr>
          <w:spacing w:val="-2"/>
        </w:rPr>
        <w:t> </w:t>
      </w:r>
      <w:r>
        <w:rPr/>
        <w:t>abnormalities—</w:t>
      </w:r>
      <w:r>
        <w:rPr>
          <w:spacing w:val="-5"/>
        </w:rPr>
        <w:t>the</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455"/>
      </w:pPr>
      <w:r>
        <w:rPr/>
        <w:t>deficits of patients with late-onset schizophrenia are less severe (</w:t>
      </w:r>
      <w:r>
        <w:rPr>
          <w:i/>
        </w:rPr>
        <w:t>Heaton et</w:t>
      </w:r>
      <w:r>
        <w:rPr>
          <w:i/>
        </w:rPr>
        <w:t> al.,</w:t>
      </w:r>
      <w:r>
        <w:rPr>
          <w:i/>
          <w:spacing w:val="40"/>
        </w:rPr>
        <w:t> </w:t>
      </w:r>
      <w:r>
        <w:rPr>
          <w:i/>
        </w:rPr>
        <w:t>Jeste</w:t>
      </w:r>
      <w:r>
        <w:rPr>
          <w:i/>
          <w:spacing w:val="-3"/>
        </w:rPr>
        <w:t> </w:t>
      </w:r>
      <w:r>
        <w:rPr>
          <w:i/>
        </w:rPr>
        <w:t>et</w:t>
      </w:r>
      <w:r>
        <w:rPr>
          <w:i/>
          <w:spacing w:val="-2"/>
        </w:rPr>
        <w:t> </w:t>
      </w:r>
      <w:r>
        <w:rPr>
          <w:i/>
        </w:rPr>
        <w:t>al.,</w:t>
      </w:r>
      <w:r>
        <w:rPr>
          <w:i/>
          <w:spacing w:val="-2"/>
        </w:rPr>
        <w:t> </w:t>
      </w:r>
      <w:r>
        <w:rPr>
          <w:i/>
        </w:rPr>
        <w:t>Olichney</w:t>
      </w:r>
      <w:r>
        <w:rPr>
          <w:i/>
          <w:spacing w:val="-3"/>
        </w:rPr>
        <w:t> </w:t>
      </w:r>
      <w:r>
        <w:rPr>
          <w:i/>
        </w:rPr>
        <w:t>et</w:t>
      </w:r>
      <w:r>
        <w:rPr>
          <w:i/>
          <w:spacing w:val="-2"/>
        </w:rPr>
        <w:t> </w:t>
      </w:r>
      <w:r>
        <w:rPr>
          <w:i/>
        </w:rPr>
        <w:t>al.,</w:t>
      </w:r>
      <w:r>
        <w:rPr>
          <w:i/>
          <w:spacing w:val="-2"/>
        </w:rPr>
        <w:t> </w:t>
      </w:r>
      <w:r>
        <w:rPr>
          <w:i/>
        </w:rPr>
        <w:t>Paulsen</w:t>
      </w:r>
      <w:r>
        <w:rPr>
          <w:i/>
          <w:spacing w:val="-2"/>
        </w:rPr>
        <w:t> </w:t>
      </w:r>
      <w:r>
        <w:rPr>
          <w:i/>
        </w:rPr>
        <w:t>et</w:t>
      </w:r>
      <w:r>
        <w:rPr>
          <w:i/>
          <w:spacing w:val="-2"/>
        </w:rPr>
        <w:t> </w:t>
      </w:r>
      <w:r>
        <w:rPr>
          <w:i/>
        </w:rPr>
        <w:t>al.</w:t>
      </w:r>
      <w:r>
        <w:rPr/>
        <w:t>).</w:t>
      </w:r>
      <w:r>
        <w:rPr>
          <w:spacing w:val="-18"/>
        </w:rPr>
        <w:t> </w:t>
      </w:r>
      <w:r>
        <w:rPr/>
        <w:t>Also,</w:t>
      </w:r>
      <w:r>
        <w:rPr>
          <w:spacing w:val="-1"/>
        </w:rPr>
        <w:t> </w:t>
      </w:r>
      <w:r>
        <w:rPr/>
        <w:t>negative</w:t>
      </w:r>
      <w:r>
        <w:rPr>
          <w:spacing w:val="-3"/>
        </w:rPr>
        <w:t> </w:t>
      </w:r>
      <w:r>
        <w:rPr/>
        <w:t>symptoms</w:t>
      </w:r>
      <w:r>
        <w:rPr>
          <w:spacing w:val="-2"/>
        </w:rPr>
        <w:t> </w:t>
      </w:r>
      <w:r>
        <w:rPr/>
        <w:t>are less pronounced and neuroleptic doses are lower in patients with late-onset schizophrenia (</w:t>
      </w:r>
      <w:r>
        <w:rPr>
          <w:i/>
        </w:rPr>
        <w:t>Jeste et al</w:t>
      </w:r>
      <w:r>
        <w:rPr/>
        <w:t>.). The etiology and onset of schizophrenia in younger</w:t>
      </w:r>
      <w:r>
        <w:rPr>
          <w:spacing w:val="-4"/>
        </w:rPr>
        <w:t> </w:t>
      </w:r>
      <w:r>
        <w:rPr/>
        <w:t>adults</w:t>
      </w:r>
      <w:r>
        <w:rPr>
          <w:spacing w:val="-4"/>
        </w:rPr>
        <w:t> </w:t>
      </w:r>
      <w:r>
        <w:rPr/>
        <w:t>often</w:t>
      </w:r>
      <w:r>
        <w:rPr>
          <w:spacing w:val="-4"/>
        </w:rPr>
        <w:t> </w:t>
      </w:r>
      <w:r>
        <w:rPr/>
        <w:t>are</w:t>
      </w:r>
      <w:r>
        <w:rPr>
          <w:spacing w:val="-5"/>
        </w:rPr>
        <w:t> </w:t>
      </w:r>
      <w:r>
        <w:rPr/>
        <w:t>explained</w:t>
      </w:r>
      <w:r>
        <w:rPr>
          <w:spacing w:val="-4"/>
        </w:rPr>
        <w:t> </w:t>
      </w:r>
      <w:r>
        <w:rPr/>
        <w:t>by</w:t>
      </w:r>
      <w:r>
        <w:rPr>
          <w:spacing w:val="-4"/>
        </w:rPr>
        <w:t> </w:t>
      </w:r>
      <w:r>
        <w:rPr/>
        <w:t>a</w:t>
      </w:r>
      <w:r>
        <w:rPr>
          <w:spacing w:val="-5"/>
        </w:rPr>
        <w:t> </w:t>
      </w:r>
      <w:r>
        <w:rPr/>
        <w:t>diathesis-stress</w:t>
      </w:r>
      <w:r>
        <w:rPr>
          <w:spacing w:val="-4"/>
        </w:rPr>
        <w:t> </w:t>
      </w:r>
      <w:r>
        <w:rPr/>
        <w:t>model</w:t>
      </w:r>
      <w:r>
        <w:rPr>
          <w:spacing w:val="-4"/>
        </w:rPr>
        <w:t> </w:t>
      </w:r>
      <w:r>
        <w:rPr/>
        <w:t>in</w:t>
      </w:r>
      <w:r>
        <w:rPr>
          <w:spacing w:val="-4"/>
        </w:rPr>
        <w:t> </w:t>
      </w:r>
      <w:r>
        <w:rPr/>
        <w:t>which</w:t>
      </w:r>
      <w:r>
        <w:rPr>
          <w:spacing w:val="-4"/>
        </w:rPr>
        <w:t> </w:t>
      </w:r>
      <w:r>
        <w:rPr/>
        <w:t>there is a genetic vulnerability in combination with an environmental insult (such as obstetric complications), with onset triggered by maturational changes or life events that stress a developmentally damaged brain (</w:t>
      </w:r>
      <w:r>
        <w:rPr>
          <w:i/>
        </w:rPr>
        <w:t>Feinberg,</w:t>
      </w:r>
      <w:r>
        <w:rPr>
          <w:i/>
        </w:rPr>
        <w:t> Weinberger,</w:t>
      </w:r>
      <w:r>
        <w:rPr>
          <w:i/>
          <w:spacing w:val="-12"/>
        </w:rPr>
        <w:t> </w:t>
      </w:r>
      <w:r>
        <w:rPr>
          <w:i/>
        </w:rPr>
        <w:t>Wyatt)</w:t>
      </w:r>
      <w:r>
        <w:rPr/>
        <w:t>.</w:t>
      </w:r>
      <w:r>
        <w:rPr>
          <w:spacing w:val="-12"/>
        </w:rPr>
        <w:t> </w:t>
      </w:r>
      <w:r>
        <w:rPr/>
        <w:t>Under</w:t>
      </w:r>
      <w:r>
        <w:rPr>
          <w:spacing w:val="-12"/>
        </w:rPr>
        <w:t> </w:t>
      </w:r>
      <w:r>
        <w:rPr/>
        <w:t>this</w:t>
      </w:r>
      <w:r>
        <w:rPr>
          <w:spacing w:val="-12"/>
        </w:rPr>
        <w:t> </w:t>
      </w:r>
      <w:r>
        <w:rPr/>
        <w:t>multiple</w:t>
      </w:r>
      <w:r>
        <w:rPr>
          <w:spacing w:val="-13"/>
        </w:rPr>
        <w:t> </w:t>
      </w:r>
      <w:r>
        <w:rPr/>
        <w:t>insult</w:t>
      </w:r>
      <w:r>
        <w:rPr>
          <w:spacing w:val="-12"/>
        </w:rPr>
        <w:t> </w:t>
      </w:r>
      <w:r>
        <w:rPr/>
        <w:t>model,</w:t>
      </w:r>
      <w:r>
        <w:rPr>
          <w:spacing w:val="-12"/>
        </w:rPr>
        <w:t> </w:t>
      </w:r>
      <w:r>
        <w:rPr/>
        <w:t>patients</w:t>
      </w:r>
      <w:r>
        <w:rPr>
          <w:spacing w:val="-12"/>
        </w:rPr>
        <w:t> </w:t>
      </w:r>
      <w:r>
        <w:rPr/>
        <w:t>with</w:t>
      </w:r>
      <w:r>
        <w:rPr>
          <w:spacing w:val="-12"/>
        </w:rPr>
        <w:t> </w:t>
      </w:r>
      <w:r>
        <w:rPr/>
        <w:t>late</w:t>
      </w:r>
      <w:r>
        <w:rPr>
          <w:spacing w:val="-13"/>
        </w:rPr>
        <w:t> </w:t>
      </w:r>
      <w:r>
        <w:rPr/>
        <w:t>onset schizophrenia may have had fewer insults and thus have a delayed onset.</w:t>
      </w:r>
      <w:r>
        <w:rPr>
          <w:spacing w:val="-15"/>
        </w:rPr>
        <w:t> </w:t>
      </w:r>
      <w:r>
        <w:rPr/>
        <w:t>An alternative or complementary explanation for the delayed onset in</w:t>
      </w:r>
    </w:p>
    <w:p>
      <w:pPr>
        <w:pStyle w:val="BodyText"/>
        <w:spacing w:line="299" w:lineRule="exact"/>
      </w:pPr>
      <w:r>
        <w:rPr/>
        <w:t>late-onset</w:t>
      </w:r>
      <w:r>
        <w:rPr>
          <w:spacing w:val="-4"/>
        </w:rPr>
        <w:t> </w:t>
      </w:r>
      <w:r>
        <w:rPr/>
        <w:t>schizophrenia</w:t>
      </w:r>
      <w:r>
        <w:rPr>
          <w:spacing w:val="-3"/>
        </w:rPr>
        <w:t> </w:t>
      </w:r>
      <w:r>
        <w:rPr/>
        <w:t>is</w:t>
      </w:r>
      <w:r>
        <w:rPr>
          <w:spacing w:val="-2"/>
        </w:rPr>
        <w:t> </w:t>
      </w:r>
      <w:r>
        <w:rPr/>
        <w:t>the</w:t>
      </w:r>
      <w:r>
        <w:rPr>
          <w:spacing w:val="-3"/>
        </w:rPr>
        <w:t> </w:t>
      </w:r>
      <w:r>
        <w:rPr/>
        <w:t>possibility</w:t>
      </w:r>
      <w:r>
        <w:rPr>
          <w:spacing w:val="-2"/>
        </w:rPr>
        <w:t> </w:t>
      </w:r>
      <w:r>
        <w:rPr/>
        <w:t>that</w:t>
      </w:r>
      <w:r>
        <w:rPr>
          <w:spacing w:val="-2"/>
        </w:rPr>
        <w:t> </w:t>
      </w:r>
      <w:r>
        <w:rPr/>
        <w:t>these</w:t>
      </w:r>
      <w:r>
        <w:rPr>
          <w:spacing w:val="-3"/>
        </w:rPr>
        <w:t> </w:t>
      </w:r>
      <w:r>
        <w:rPr/>
        <w:t>patients</w:t>
      </w:r>
      <w:r>
        <w:rPr>
          <w:spacing w:val="-1"/>
        </w:rPr>
        <w:t> </w:t>
      </w:r>
      <w:r>
        <w:rPr>
          <w:spacing w:val="-2"/>
        </w:rPr>
        <w:t>possess</w:t>
      </w:r>
    </w:p>
    <w:p>
      <w:pPr>
        <w:pStyle w:val="BodyText"/>
        <w:ind w:right="1770"/>
      </w:pPr>
      <w:r>
        <w:rPr/>
        <w:t>protective features that cushion the blow of any additional insults.</w:t>
      </w:r>
      <w:r>
        <w:rPr>
          <w:spacing w:val="-2"/>
        </w:rPr>
        <w:t> </w:t>
      </w:r>
      <w:r>
        <w:rPr/>
        <w:t>The preponderance</w:t>
      </w:r>
      <w:r>
        <w:rPr>
          <w:spacing w:val="-7"/>
        </w:rPr>
        <w:t> </w:t>
      </w:r>
      <w:r>
        <w:rPr/>
        <w:t>of</w:t>
      </w:r>
      <w:r>
        <w:rPr>
          <w:spacing w:val="-6"/>
        </w:rPr>
        <w:t> </w:t>
      </w:r>
      <w:r>
        <w:rPr/>
        <w:t>women</w:t>
      </w:r>
      <w:r>
        <w:rPr>
          <w:spacing w:val="-6"/>
        </w:rPr>
        <w:t> </w:t>
      </w:r>
      <w:r>
        <w:rPr/>
        <w:t>among</w:t>
      </w:r>
      <w:r>
        <w:rPr>
          <w:spacing w:val="-6"/>
        </w:rPr>
        <w:t> </w:t>
      </w:r>
      <w:r>
        <w:rPr/>
        <w:t>patients</w:t>
      </w:r>
      <w:r>
        <w:rPr>
          <w:spacing w:val="-6"/>
        </w:rPr>
        <w:t> </w:t>
      </w:r>
      <w:r>
        <w:rPr/>
        <w:t>with</w:t>
      </w:r>
      <w:r>
        <w:rPr>
          <w:spacing w:val="-6"/>
        </w:rPr>
        <w:t> </w:t>
      </w:r>
      <w:r>
        <w:rPr/>
        <w:t>late-onset</w:t>
      </w:r>
      <w:r>
        <w:rPr>
          <w:spacing w:val="-6"/>
        </w:rPr>
        <w:t> </w:t>
      </w:r>
      <w:r>
        <w:rPr/>
        <w:t>schizophrenia</w:t>
      </w:r>
    </w:p>
    <w:p>
      <w:pPr>
        <w:pStyle w:val="BodyText"/>
        <w:spacing w:line="237" w:lineRule="auto"/>
        <w:ind w:right="1455"/>
      </w:pPr>
      <w:r>
        <w:rPr/>
        <w:t>has</w:t>
      </w:r>
      <w:r>
        <w:rPr>
          <w:spacing w:val="-3"/>
        </w:rPr>
        <w:t> </w:t>
      </w:r>
      <w:r>
        <w:rPr/>
        <w:t>fueled</w:t>
      </w:r>
      <w:r>
        <w:rPr>
          <w:spacing w:val="-3"/>
        </w:rPr>
        <w:t> </w:t>
      </w:r>
      <w:r>
        <w:rPr/>
        <w:t>hypotheses</w:t>
      </w:r>
      <w:r>
        <w:rPr>
          <w:spacing w:val="-3"/>
        </w:rPr>
        <w:t> </w:t>
      </w:r>
      <w:r>
        <w:rPr/>
        <w:t>that</w:t>
      </w:r>
      <w:r>
        <w:rPr>
          <w:spacing w:val="-3"/>
        </w:rPr>
        <w:t> </w:t>
      </w:r>
      <w:r>
        <w:rPr/>
        <w:t>estrogen</w:t>
      </w:r>
      <w:r>
        <w:rPr>
          <w:spacing w:val="-3"/>
        </w:rPr>
        <w:t> </w:t>
      </w:r>
      <w:r>
        <w:rPr/>
        <w:t>plays</w:t>
      </w:r>
      <w:r>
        <w:rPr>
          <w:spacing w:val="-3"/>
        </w:rPr>
        <w:t> </w:t>
      </w:r>
      <w:r>
        <w:rPr/>
        <w:t>a</w:t>
      </w:r>
      <w:r>
        <w:rPr>
          <w:spacing w:val="-4"/>
        </w:rPr>
        <w:t> </w:t>
      </w:r>
      <w:r>
        <w:rPr/>
        <w:t>protective</w:t>
      </w:r>
      <w:r>
        <w:rPr>
          <w:spacing w:val="-4"/>
        </w:rPr>
        <w:t> </w:t>
      </w:r>
      <w:r>
        <w:rPr/>
        <w:t>role.</w:t>
      </w:r>
      <w:r>
        <w:rPr>
          <w:spacing w:val="-9"/>
        </w:rPr>
        <w:t> </w:t>
      </w:r>
      <w:r>
        <w:rPr/>
        <w:t>The</w:t>
      </w:r>
      <w:r>
        <w:rPr>
          <w:spacing w:val="-4"/>
        </w:rPr>
        <w:t> </w:t>
      </w:r>
      <w:r>
        <w:rPr/>
        <w:t>view</w:t>
      </w:r>
      <w:r>
        <w:rPr>
          <w:spacing w:val="-3"/>
        </w:rPr>
        <w:t> </w:t>
      </w:r>
      <w:r>
        <w:rPr/>
        <w:t>of</w:t>
      </w:r>
      <w:r>
        <w:rPr>
          <w:spacing w:val="-3"/>
        </w:rPr>
        <w:t> </w:t>
      </w:r>
      <w:r>
        <w:rPr/>
        <w:t>late-onset schizophrenia as a less severe form of schizophrenia, in which the delayed onset results from fewer detrimental insults or the presence of protective factors, suggests a continuous relationship between age at onset and severity of liability.</w:t>
      </w:r>
      <w:r>
        <w:rPr>
          <w:spacing w:val="-11"/>
        </w:rPr>
        <w:t> </w:t>
      </w:r>
      <w:r>
        <w:rPr/>
        <w:t>An alternative view is that late-onset schizophrenia is</w:t>
      </w:r>
      <w:r>
        <w:rPr>
          <w:spacing w:val="-3"/>
        </w:rPr>
        <w:t> </w:t>
      </w:r>
      <w:r>
        <w:rPr/>
        <w:t>a</w:t>
      </w:r>
      <w:r>
        <w:rPr>
          <w:spacing w:val="-4"/>
        </w:rPr>
        <w:t> </w:t>
      </w:r>
      <w:r>
        <w:rPr/>
        <w:t>distinct</w:t>
      </w:r>
      <w:r>
        <w:rPr>
          <w:spacing w:val="-3"/>
        </w:rPr>
        <w:t> </w:t>
      </w:r>
      <w:r>
        <w:rPr/>
        <w:t>neurobiological</w:t>
      </w:r>
      <w:r>
        <w:rPr>
          <w:spacing w:val="-3"/>
        </w:rPr>
        <w:t> </w:t>
      </w:r>
      <w:r>
        <w:rPr/>
        <w:t>subtype</w:t>
      </w:r>
      <w:r>
        <w:rPr>
          <w:spacing w:val="-4"/>
        </w:rPr>
        <w:t> </w:t>
      </w:r>
      <w:r>
        <w:rPr/>
        <w:t>of</w:t>
      </w:r>
      <w:r>
        <w:rPr>
          <w:spacing w:val="-3"/>
        </w:rPr>
        <w:t> </w:t>
      </w:r>
      <w:r>
        <w:rPr/>
        <w:t>schizophrenia.</w:t>
      </w:r>
      <w:r>
        <w:rPr>
          <w:spacing w:val="-9"/>
        </w:rPr>
        <w:t> </w:t>
      </w:r>
      <w:r>
        <w:rPr/>
        <w:t>The</w:t>
      </w:r>
      <w:r>
        <w:rPr>
          <w:spacing w:val="-4"/>
        </w:rPr>
        <w:t> </w:t>
      </w:r>
      <w:r>
        <w:rPr/>
        <w:t>preponderance</w:t>
      </w:r>
      <w:r>
        <w:rPr>
          <w:spacing w:val="-4"/>
        </w:rPr>
        <w:t> </w:t>
      </w:r>
      <w:r>
        <w:rPr/>
        <w:t>of women and of paranoid subtype patients seen in late-onset schizophrenia supports this view. These two etiologic theories of late-onset schizophrenia call for further research.</w:t>
      </w:r>
    </w:p>
    <w:p>
      <w:pPr>
        <w:pStyle w:val="BodyText"/>
        <w:spacing w:before="4"/>
        <w:ind w:left="0"/>
      </w:pPr>
    </w:p>
    <w:p>
      <w:pPr>
        <w:pStyle w:val="BodyText"/>
        <w:ind w:right="1455"/>
      </w:pPr>
      <w:r>
        <w:rPr/>
        <w:t>Pharmacological</w:t>
      </w:r>
      <w:r>
        <w:rPr>
          <w:spacing w:val="-4"/>
        </w:rPr>
        <w:t> </w:t>
      </w:r>
      <w:r>
        <w:rPr/>
        <w:t>treatment</w:t>
      </w:r>
      <w:r>
        <w:rPr>
          <w:spacing w:val="-4"/>
        </w:rPr>
        <w:t> </w:t>
      </w:r>
      <w:r>
        <w:rPr/>
        <w:t>of</w:t>
      </w:r>
      <w:r>
        <w:rPr>
          <w:spacing w:val="-4"/>
        </w:rPr>
        <w:t> </w:t>
      </w:r>
      <w:r>
        <w:rPr/>
        <w:t>schizophrenia</w:t>
      </w:r>
      <w:r>
        <w:rPr>
          <w:spacing w:val="-5"/>
        </w:rPr>
        <w:t> </w:t>
      </w:r>
      <w:r>
        <w:rPr/>
        <w:t>in</w:t>
      </w:r>
      <w:r>
        <w:rPr>
          <w:spacing w:val="-4"/>
        </w:rPr>
        <w:t> </w:t>
      </w:r>
      <w:r>
        <w:rPr/>
        <w:t>late</w:t>
      </w:r>
      <w:r>
        <w:rPr>
          <w:spacing w:val="-5"/>
        </w:rPr>
        <w:t> </w:t>
      </w:r>
      <w:r>
        <w:rPr/>
        <w:t>life</w:t>
      </w:r>
      <w:r>
        <w:rPr>
          <w:spacing w:val="-5"/>
        </w:rPr>
        <w:t> </w:t>
      </w:r>
      <w:r>
        <w:rPr/>
        <w:t>presents</w:t>
      </w:r>
      <w:r>
        <w:rPr>
          <w:spacing w:val="-4"/>
        </w:rPr>
        <w:t> </w:t>
      </w:r>
      <w:r>
        <w:rPr/>
        <w:t>some</w:t>
      </w:r>
      <w:r>
        <w:rPr>
          <w:spacing w:val="-5"/>
        </w:rPr>
        <w:t> </w:t>
      </w:r>
      <w:r>
        <w:rPr/>
        <w:t>unique challenges. Conventional neuroleptic agents, such as haloperidol, have proven effective in managing the “positive symptoms” (such as</w:t>
      </w:r>
    </w:p>
    <w:p>
      <w:pPr>
        <w:pStyle w:val="BodyText"/>
        <w:spacing w:line="237" w:lineRule="auto"/>
        <w:ind w:right="1439"/>
      </w:pPr>
      <w:r>
        <w:rPr/>
        <w:t>delusions and hallucinations) of many older patients, but these medications have a high risk of potentially disabling and persistent side effects, such as tardive</w:t>
      </w:r>
      <w:r>
        <w:rPr>
          <w:spacing w:val="-5"/>
        </w:rPr>
        <w:t> </w:t>
      </w:r>
      <w:r>
        <w:rPr/>
        <w:t>dyskinesia</w:t>
      </w:r>
      <w:r>
        <w:rPr>
          <w:spacing w:val="-5"/>
        </w:rPr>
        <w:t> </w:t>
      </w:r>
      <w:r>
        <w:rPr/>
        <w:t>(</w:t>
      </w:r>
      <w:r>
        <w:rPr>
          <w:i/>
        </w:rPr>
        <w:t>Jeste</w:t>
      </w:r>
      <w:r>
        <w:rPr>
          <w:i/>
          <w:spacing w:val="-5"/>
        </w:rPr>
        <w:t> </w:t>
      </w:r>
      <w:r>
        <w:rPr>
          <w:i/>
        </w:rPr>
        <w:t>et</w:t>
      </w:r>
      <w:r>
        <w:rPr>
          <w:i/>
          <w:spacing w:val="-4"/>
        </w:rPr>
        <w:t> </w:t>
      </w:r>
      <w:r>
        <w:rPr>
          <w:i/>
        </w:rPr>
        <w:t>al.,</w:t>
      </w:r>
      <w:r>
        <w:rPr>
          <w:i/>
          <w:spacing w:val="-4"/>
        </w:rPr>
        <w:t> </w:t>
      </w:r>
      <w:r>
        <w:rPr>
          <w:i/>
        </w:rPr>
        <w:t>in</w:t>
      </w:r>
      <w:r>
        <w:rPr>
          <w:i/>
          <w:spacing w:val="-4"/>
        </w:rPr>
        <w:t> </w:t>
      </w:r>
      <w:r>
        <w:rPr>
          <w:i/>
        </w:rPr>
        <w:t>press</w:t>
      </w:r>
      <w:r>
        <w:rPr/>
        <w:t>).</w:t>
      </w:r>
      <w:r>
        <w:rPr>
          <w:spacing w:val="-10"/>
        </w:rPr>
        <w:t> </w:t>
      </w:r>
      <w:r>
        <w:rPr/>
        <w:t>The</w:t>
      </w:r>
      <w:r>
        <w:rPr>
          <w:spacing w:val="-5"/>
        </w:rPr>
        <w:t> </w:t>
      </w:r>
      <w:r>
        <w:rPr/>
        <w:t>cumulative</w:t>
      </w:r>
      <w:r>
        <w:rPr>
          <w:spacing w:val="-5"/>
        </w:rPr>
        <w:t> </w:t>
      </w:r>
      <w:r>
        <w:rPr/>
        <w:t>annual</w:t>
      </w:r>
      <w:r>
        <w:rPr>
          <w:spacing w:val="-4"/>
        </w:rPr>
        <w:t> </w:t>
      </w:r>
      <w:r>
        <w:rPr/>
        <w:t>incidence</w:t>
      </w:r>
      <w:r>
        <w:rPr>
          <w:spacing w:val="-5"/>
        </w:rPr>
        <w:t> </w:t>
      </w:r>
      <w:r>
        <w:rPr/>
        <w:t>of tardive dyskinesia among older outpatients (29 percent) treated with relatively low daily doses of conventional antipsychotic medications</w:t>
      </w:r>
    </w:p>
    <w:p>
      <w:pPr>
        <w:pStyle w:val="BodyText"/>
        <w:spacing w:before="1"/>
        <w:ind w:right="1658"/>
      </w:pPr>
      <w:r>
        <w:rPr/>
        <w:t>is</w:t>
      </w:r>
      <w:r>
        <w:rPr>
          <w:spacing w:val="-3"/>
        </w:rPr>
        <w:t> </w:t>
      </w:r>
      <w:r>
        <w:rPr/>
        <w:t>higher</w:t>
      </w:r>
      <w:r>
        <w:rPr>
          <w:spacing w:val="-3"/>
        </w:rPr>
        <w:t> </w:t>
      </w:r>
      <w:r>
        <w:rPr/>
        <w:t>than</w:t>
      </w:r>
      <w:r>
        <w:rPr>
          <w:spacing w:val="-3"/>
        </w:rPr>
        <w:t> </w:t>
      </w:r>
      <w:r>
        <w:rPr/>
        <w:t>that</w:t>
      </w:r>
      <w:r>
        <w:rPr>
          <w:spacing w:val="-3"/>
        </w:rPr>
        <w:t> </w:t>
      </w:r>
      <w:r>
        <w:rPr/>
        <w:t>reported</w:t>
      </w:r>
      <w:r>
        <w:rPr>
          <w:spacing w:val="-3"/>
        </w:rPr>
        <w:t> </w:t>
      </w:r>
      <w:r>
        <w:rPr/>
        <w:t>in</w:t>
      </w:r>
      <w:r>
        <w:rPr>
          <w:spacing w:val="-3"/>
        </w:rPr>
        <w:t> </w:t>
      </w:r>
      <w:r>
        <w:rPr/>
        <w:t>younger</w:t>
      </w:r>
      <w:r>
        <w:rPr>
          <w:spacing w:val="-3"/>
        </w:rPr>
        <w:t> </w:t>
      </w:r>
      <w:r>
        <w:rPr/>
        <w:t>adults</w:t>
      </w:r>
      <w:r>
        <w:rPr>
          <w:spacing w:val="-3"/>
        </w:rPr>
        <w:t> </w:t>
      </w:r>
      <w:r>
        <w:rPr/>
        <w:t>(</w:t>
      </w:r>
      <w:r>
        <w:rPr>
          <w:i/>
        </w:rPr>
        <w:t>Jeste</w:t>
      </w:r>
      <w:r>
        <w:rPr>
          <w:i/>
          <w:spacing w:val="-4"/>
        </w:rPr>
        <w:t> </w:t>
      </w:r>
      <w:r>
        <w:rPr>
          <w:i/>
        </w:rPr>
        <w:t>et</w:t>
      </w:r>
      <w:r>
        <w:rPr>
          <w:i/>
          <w:spacing w:val="-3"/>
        </w:rPr>
        <w:t> </w:t>
      </w:r>
      <w:r>
        <w:rPr>
          <w:i/>
        </w:rPr>
        <w:t>al.,</w:t>
      </w:r>
      <w:r>
        <w:rPr>
          <w:i/>
          <w:spacing w:val="-3"/>
        </w:rPr>
        <w:t> </w:t>
      </w:r>
      <w:r>
        <w:rPr>
          <w:i/>
        </w:rPr>
        <w:t>in</w:t>
      </w:r>
      <w:r>
        <w:rPr>
          <w:i/>
          <w:spacing w:val="-3"/>
        </w:rPr>
        <w:t> </w:t>
      </w:r>
      <w:r>
        <w:rPr>
          <w:i/>
        </w:rPr>
        <w:t>press</w:t>
      </w:r>
      <w:r>
        <w:rPr/>
        <w:t>).</w:t>
      </w:r>
      <w:r>
        <w:rPr>
          <w:spacing w:val="-3"/>
        </w:rPr>
        <w:t> </w:t>
      </w:r>
      <w:r>
        <w:rPr/>
        <w:t>Recent years have witnessed promising advances in the management of schizophrenia.</w:t>
      </w:r>
      <w:r>
        <w:rPr>
          <w:spacing w:val="-1"/>
        </w:rPr>
        <w:t> </w:t>
      </w:r>
      <w:r>
        <w:rPr/>
        <w:t>Studies</w:t>
      </w:r>
      <w:r>
        <w:rPr>
          <w:spacing w:val="-1"/>
        </w:rPr>
        <w:t> </w:t>
      </w:r>
      <w:r>
        <w:rPr/>
        <w:t>with</w:t>
      </w:r>
      <w:r>
        <w:rPr>
          <w:spacing w:val="-1"/>
        </w:rPr>
        <w:t> </w:t>
      </w:r>
      <w:r>
        <w:rPr/>
        <w:t>mostly</w:t>
      </w:r>
      <w:r>
        <w:rPr>
          <w:spacing w:val="-1"/>
        </w:rPr>
        <w:t> </w:t>
      </w:r>
      <w:r>
        <w:rPr/>
        <w:t>younger</w:t>
      </w:r>
      <w:r>
        <w:rPr>
          <w:spacing w:val="-1"/>
        </w:rPr>
        <w:t> </w:t>
      </w:r>
      <w:r>
        <w:rPr/>
        <w:t>schizophrenia</w:t>
      </w:r>
      <w:r>
        <w:rPr>
          <w:spacing w:val="-2"/>
        </w:rPr>
        <w:t> </w:t>
      </w:r>
      <w:r>
        <w:rPr/>
        <w:t>patients</w:t>
      </w:r>
      <w:r>
        <w:rPr>
          <w:spacing w:val="-1"/>
        </w:rPr>
        <w:t> </w:t>
      </w:r>
      <w:r>
        <w:rPr/>
        <w:t>suggest that the newer “atypical” antipsychotics, such as clozapine, risperidone, olanzapine, and quetiapine, may be effective in treating those patients previously unresponsive to traditional neuroleptics. They also are associated with a lower risk of extrapyramidal symptoms and tardive dyskinesia</w:t>
      </w:r>
      <w:r>
        <w:rPr>
          <w:spacing w:val="-7"/>
        </w:rPr>
        <w:t> </w:t>
      </w:r>
      <w:r>
        <w:rPr/>
        <w:t>(</w:t>
      </w:r>
      <w:r>
        <w:rPr>
          <w:i/>
        </w:rPr>
        <w:t>Jeste</w:t>
      </w:r>
      <w:r>
        <w:rPr>
          <w:i/>
          <w:spacing w:val="-7"/>
        </w:rPr>
        <w:t> </w:t>
      </w:r>
      <w:r>
        <w:rPr>
          <w:i/>
        </w:rPr>
        <w:t>et</w:t>
      </w:r>
      <w:r>
        <w:rPr>
          <w:i/>
          <w:spacing w:val="-6"/>
        </w:rPr>
        <w:t> </w:t>
      </w:r>
      <w:r>
        <w:rPr>
          <w:i/>
        </w:rPr>
        <w:t>al.,</w:t>
      </w:r>
      <w:r>
        <w:rPr>
          <w:i/>
          <w:spacing w:val="-6"/>
        </w:rPr>
        <w:t> </w:t>
      </w:r>
      <w:r>
        <w:rPr>
          <w:i/>
        </w:rPr>
        <w:t>in</w:t>
      </w:r>
      <w:r>
        <w:rPr>
          <w:i/>
          <w:spacing w:val="-6"/>
        </w:rPr>
        <w:t> </w:t>
      </w:r>
      <w:r>
        <w:rPr>
          <w:i/>
        </w:rPr>
        <w:t>press</w:t>
      </w:r>
      <w:r>
        <w:rPr/>
        <w:t>).</w:t>
      </w:r>
      <w:r>
        <w:rPr>
          <w:spacing w:val="-6"/>
        </w:rPr>
        <w:t> </w:t>
      </w:r>
      <w:r>
        <w:rPr/>
        <w:t>Moreover,</w:t>
      </w:r>
      <w:r>
        <w:rPr>
          <w:spacing w:val="-6"/>
        </w:rPr>
        <w:t> </w:t>
      </w:r>
      <w:r>
        <w:rPr/>
        <w:t>the</w:t>
      </w:r>
      <w:r>
        <w:rPr>
          <w:spacing w:val="-7"/>
        </w:rPr>
        <w:t> </w:t>
      </w:r>
      <w:r>
        <w:rPr/>
        <w:t>newer</w:t>
      </w:r>
      <w:r>
        <w:rPr>
          <w:spacing w:val="-6"/>
        </w:rPr>
        <w:t> </w:t>
      </w:r>
      <w:r>
        <w:rPr/>
        <w:t>medications</w:t>
      </w:r>
      <w:r>
        <w:rPr>
          <w:spacing w:val="-6"/>
        </w:rPr>
        <w:t> </w:t>
      </w:r>
      <w:r>
        <w:rPr/>
        <w:t>may</w:t>
      </w:r>
      <w:r>
        <w:rPr>
          <w:spacing w:val="-6"/>
        </w:rPr>
        <w:t> </w:t>
      </w:r>
      <w:r>
        <w:rPr/>
        <w:t>be</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bookmarkStart w:name="_bookmark3" w:id="5"/>
      <w:bookmarkEnd w:id="5"/>
      <w:r>
        <w:rPr/>
      </w:r>
      <w:r>
        <w:rPr/>
        <w:t>more effective in treating negative symptoms and may even yield partial improvement</w:t>
      </w:r>
      <w:r>
        <w:rPr>
          <w:spacing w:val="-5"/>
        </w:rPr>
        <w:t> </w:t>
      </w:r>
      <w:r>
        <w:rPr/>
        <w:t>in</w:t>
      </w:r>
      <w:r>
        <w:rPr>
          <w:spacing w:val="-5"/>
        </w:rPr>
        <w:t> </w:t>
      </w:r>
      <w:r>
        <w:rPr/>
        <w:t>certain</w:t>
      </w:r>
      <w:r>
        <w:rPr>
          <w:spacing w:val="-5"/>
        </w:rPr>
        <w:t> </w:t>
      </w:r>
      <w:r>
        <w:rPr/>
        <w:t>neurocognitive</w:t>
      </w:r>
      <w:r>
        <w:rPr>
          <w:spacing w:val="-5"/>
        </w:rPr>
        <w:t> </w:t>
      </w:r>
      <w:r>
        <w:rPr/>
        <w:t>deficits</w:t>
      </w:r>
      <w:r>
        <w:rPr>
          <w:spacing w:val="-6"/>
        </w:rPr>
        <w:t> </w:t>
      </w:r>
      <w:r>
        <w:rPr/>
        <w:t>associated</w:t>
      </w:r>
      <w:r>
        <w:rPr>
          <w:spacing w:val="-5"/>
        </w:rPr>
        <w:t> </w:t>
      </w:r>
      <w:r>
        <w:rPr/>
        <w:t>with</w:t>
      </w:r>
      <w:r>
        <w:rPr>
          <w:spacing w:val="-5"/>
        </w:rPr>
        <w:t> </w:t>
      </w:r>
      <w:r>
        <w:rPr/>
        <w:t>this</w:t>
      </w:r>
      <w:r>
        <w:rPr>
          <w:spacing w:val="-6"/>
        </w:rPr>
        <w:t> </w:t>
      </w:r>
      <w:r>
        <w:rPr/>
        <w:t>disorder (</w:t>
      </w:r>
      <w:r>
        <w:rPr>
          <w:i/>
        </w:rPr>
        <w:t>Green et al</w:t>
      </w:r>
      <w:r>
        <w:rPr/>
        <w:t>.). The foremost barriers to the widespread use of atypical antipsychotic medications in older adults are (1) the lack of large-scale studies to demonstrate the effectiveness and safety of these medications in older patients with multiple medical conditions, and (2) the higher cost of these medications relative to traditional neuroleptics (Thomas &amp; Lewis).</w:t>
      </w:r>
    </w:p>
    <w:p>
      <w:pPr>
        <w:pStyle w:val="BodyText"/>
        <w:spacing w:before="306"/>
        <w:ind w:right="1503"/>
      </w:pPr>
      <w:r>
        <w:rPr/>
        <w:t>Older adults with severe and persistent mental disorders (SPMD) are the most frequent users of long term care either in community or institutional settings. SPMD in older adults includes lifelong and late-onset schizophrenia, delusional disorder, bipolar disorder, and recurrent major depression. It also includes</w:t>
      </w:r>
      <w:r>
        <w:rPr>
          <w:spacing w:val="-4"/>
        </w:rPr>
        <w:t> </w:t>
      </w:r>
      <w:r>
        <w:rPr/>
        <w:t>Alzheimer’s disease and other dementias (and related behavioral symptoms, including psychosis), severe treatment-refractory</w:t>
      </w:r>
      <w:r>
        <w:rPr>
          <w:spacing w:val="-5"/>
        </w:rPr>
        <w:t> </w:t>
      </w:r>
      <w:r>
        <w:rPr/>
        <w:t>depression,</w:t>
      </w:r>
      <w:r>
        <w:rPr>
          <w:spacing w:val="-5"/>
        </w:rPr>
        <w:t> </w:t>
      </w:r>
      <w:r>
        <w:rPr/>
        <w:t>or</w:t>
      </w:r>
      <w:r>
        <w:rPr>
          <w:spacing w:val="-5"/>
        </w:rPr>
        <w:t> </w:t>
      </w:r>
      <w:r>
        <w:rPr/>
        <w:t>severe</w:t>
      </w:r>
      <w:r>
        <w:rPr>
          <w:spacing w:val="-5"/>
        </w:rPr>
        <w:t> </w:t>
      </w:r>
      <w:r>
        <w:rPr/>
        <w:t>behavioral</w:t>
      </w:r>
      <w:r>
        <w:rPr>
          <w:spacing w:val="-5"/>
        </w:rPr>
        <w:t> </w:t>
      </w:r>
      <w:r>
        <w:rPr/>
        <w:t>problems</w:t>
      </w:r>
      <w:r>
        <w:rPr>
          <w:spacing w:val="-6"/>
        </w:rPr>
        <w:t> </w:t>
      </w:r>
      <w:r>
        <w:rPr/>
        <w:t>requiring</w:t>
      </w:r>
      <w:r>
        <w:rPr>
          <w:spacing w:val="-5"/>
        </w:rPr>
        <w:t> </w:t>
      </w:r>
      <w:r>
        <w:rPr/>
        <w:t>intensive</w:t>
      </w:r>
      <w:r>
        <w:rPr>
          <w:spacing w:val="-5"/>
        </w:rPr>
        <w:t> </w:t>
      </w:r>
      <w:r>
        <w:rPr/>
        <w:t>and prolonged psychiatric</w:t>
      </w:r>
    </w:p>
    <w:p>
      <w:pPr>
        <w:pStyle w:val="BodyText"/>
        <w:spacing w:before="187"/>
        <w:ind w:left="0"/>
      </w:pPr>
    </w:p>
    <w:p>
      <w:pPr>
        <w:pStyle w:val="Heading2"/>
        <w:numPr>
          <w:ilvl w:val="0"/>
          <w:numId w:val="3"/>
        </w:numPr>
        <w:tabs>
          <w:tab w:pos="1080" w:val="left" w:leader="none"/>
        </w:tabs>
        <w:spacing w:line="240" w:lineRule="auto" w:before="0" w:after="0"/>
        <w:ind w:left="1080" w:right="0" w:hanging="360"/>
        <w:jc w:val="left"/>
      </w:pPr>
      <w:r>
        <w:rPr/>
        <w:t>Older</w:t>
      </w:r>
      <w:r>
        <w:rPr>
          <w:spacing w:val="-27"/>
        </w:rPr>
        <w:t> </w:t>
      </w:r>
      <w:r>
        <w:rPr/>
        <w:t>Adults</w:t>
      </w:r>
      <w:r>
        <w:rPr>
          <w:spacing w:val="-6"/>
        </w:rPr>
        <w:t> </w:t>
      </w:r>
      <w:r>
        <w:rPr/>
        <w:t>Living</w:t>
      </w:r>
      <w:r>
        <w:rPr>
          <w:spacing w:val="-2"/>
        </w:rPr>
        <w:t> </w:t>
      </w:r>
      <w:r>
        <w:rPr/>
        <w:t>with</w:t>
      </w:r>
      <w:r>
        <w:rPr>
          <w:spacing w:val="-4"/>
        </w:rPr>
        <w:t> </w:t>
      </w:r>
      <w:r>
        <w:rPr/>
        <w:t>Serious</w:t>
      </w:r>
      <w:r>
        <w:rPr>
          <w:spacing w:val="-3"/>
        </w:rPr>
        <w:t> </w:t>
      </w:r>
      <w:r>
        <w:rPr/>
        <w:t>Mental</w:t>
      </w:r>
      <w:r>
        <w:rPr>
          <w:spacing w:val="-2"/>
        </w:rPr>
        <w:t> Illness</w:t>
      </w:r>
    </w:p>
    <w:p>
      <w:pPr>
        <w:pStyle w:val="BodyText"/>
        <w:spacing w:before="107"/>
        <w:ind w:left="0"/>
        <w:rPr>
          <w:b/>
          <w:sz w:val="36"/>
        </w:rPr>
      </w:pPr>
    </w:p>
    <w:p>
      <w:pPr>
        <w:pStyle w:val="BodyText"/>
        <w:spacing w:before="1"/>
        <w:ind w:right="1503"/>
      </w:pPr>
      <w:r>
        <w:rPr>
          <w:color w:val="2C2728"/>
        </w:rPr>
        <w:t>Population projections show that</w:t>
      </w:r>
      <w:r>
        <w:rPr>
          <w:color w:val="2C2728"/>
          <w:spacing w:val="-4"/>
        </w:rPr>
        <w:t> </w:t>
      </w:r>
      <w:r>
        <w:rPr>
          <w:color w:val="2C2728"/>
        </w:rPr>
        <w:t>Americans are living longer and that women</w:t>
      </w:r>
      <w:r>
        <w:rPr>
          <w:color w:val="2C2728"/>
          <w:spacing w:val="-3"/>
        </w:rPr>
        <w:t> </w:t>
      </w:r>
      <w:r>
        <w:rPr>
          <w:color w:val="2C2728"/>
        </w:rPr>
        <w:t>outlive</w:t>
      </w:r>
      <w:r>
        <w:rPr>
          <w:color w:val="2C2728"/>
          <w:spacing w:val="-3"/>
        </w:rPr>
        <w:t> </w:t>
      </w:r>
      <w:r>
        <w:rPr>
          <w:color w:val="2C2728"/>
        </w:rPr>
        <w:t>men.</w:t>
      </w:r>
      <w:r>
        <w:rPr>
          <w:color w:val="2C2728"/>
          <w:spacing w:val="-9"/>
        </w:rPr>
        <w:t> </w:t>
      </w:r>
      <w:r>
        <w:rPr>
          <w:color w:val="2C2728"/>
        </w:rPr>
        <w:t>The</w:t>
      </w:r>
      <w:r>
        <w:rPr>
          <w:color w:val="2C2728"/>
          <w:spacing w:val="-3"/>
        </w:rPr>
        <w:t> </w:t>
      </w:r>
      <w:r>
        <w:rPr>
          <w:color w:val="2C2728"/>
        </w:rPr>
        <w:t>population</w:t>
      </w:r>
      <w:r>
        <w:rPr>
          <w:color w:val="2C2728"/>
          <w:spacing w:val="-3"/>
        </w:rPr>
        <w:t> </w:t>
      </w:r>
      <w:r>
        <w:rPr>
          <w:color w:val="2C2728"/>
        </w:rPr>
        <w:t>of</w:t>
      </w:r>
      <w:r>
        <w:rPr>
          <w:color w:val="2C2728"/>
          <w:spacing w:val="-3"/>
        </w:rPr>
        <w:t> </w:t>
      </w:r>
      <w:r>
        <w:rPr>
          <w:color w:val="2C2728"/>
        </w:rPr>
        <w:t>adults</w:t>
      </w:r>
      <w:r>
        <w:rPr>
          <w:color w:val="2C2728"/>
          <w:spacing w:val="-4"/>
        </w:rPr>
        <w:t> </w:t>
      </w:r>
      <w:r>
        <w:rPr>
          <w:color w:val="2C2728"/>
        </w:rPr>
        <w:t>that</w:t>
      </w:r>
      <w:r>
        <w:rPr>
          <w:color w:val="2C2728"/>
          <w:spacing w:val="-3"/>
        </w:rPr>
        <w:t> </w:t>
      </w:r>
      <w:r>
        <w:rPr>
          <w:color w:val="2C2728"/>
        </w:rPr>
        <w:t>are</w:t>
      </w:r>
      <w:r>
        <w:rPr>
          <w:color w:val="2C2728"/>
          <w:spacing w:val="-3"/>
        </w:rPr>
        <w:t> </w:t>
      </w:r>
      <w:r>
        <w:rPr>
          <w:color w:val="2C2728"/>
        </w:rPr>
        <w:t>65</w:t>
      </w:r>
      <w:r>
        <w:rPr>
          <w:color w:val="2C2728"/>
          <w:spacing w:val="-3"/>
        </w:rPr>
        <w:t> </w:t>
      </w:r>
      <w:r>
        <w:rPr>
          <w:color w:val="2C2728"/>
        </w:rPr>
        <w:t>years</w:t>
      </w:r>
      <w:r>
        <w:rPr>
          <w:color w:val="2C2728"/>
          <w:spacing w:val="-4"/>
        </w:rPr>
        <w:t> </w:t>
      </w:r>
      <w:r>
        <w:rPr>
          <w:color w:val="2C2728"/>
        </w:rPr>
        <w:t>old</w:t>
      </w:r>
      <w:r>
        <w:rPr>
          <w:color w:val="2C2728"/>
          <w:spacing w:val="-3"/>
        </w:rPr>
        <w:t> </w:t>
      </w:r>
      <w:r>
        <w:rPr>
          <w:color w:val="2C2728"/>
        </w:rPr>
        <w:t>and</w:t>
      </w:r>
      <w:r>
        <w:rPr>
          <w:color w:val="2C2728"/>
          <w:spacing w:val="-3"/>
        </w:rPr>
        <w:t> </w:t>
      </w:r>
      <w:r>
        <w:rPr>
          <w:color w:val="2C2728"/>
        </w:rPr>
        <w:t>over is becoming more diverse. Of the 49.2 million adults over the age of 65 years, 1.4 to 4.8 percent suffer from serious mental illnesses (SMIs).</w:t>
      </w:r>
    </w:p>
    <w:p>
      <w:pPr>
        <w:pStyle w:val="BodyText"/>
        <w:spacing w:before="312"/>
        <w:ind w:right="1455"/>
      </w:pPr>
      <w:r>
        <w:rPr>
          <w:color w:val="2C2728"/>
        </w:rPr>
        <w:t>The</w:t>
      </w:r>
      <w:r>
        <w:rPr>
          <w:color w:val="2C2728"/>
          <w:spacing w:val="-3"/>
        </w:rPr>
        <w:t> </w:t>
      </w:r>
      <w:r>
        <w:rPr>
          <w:color w:val="2C2728"/>
        </w:rPr>
        <w:t>needs</w:t>
      </w:r>
      <w:r>
        <w:rPr>
          <w:color w:val="2C2728"/>
          <w:spacing w:val="-4"/>
        </w:rPr>
        <w:t> </w:t>
      </w:r>
      <w:r>
        <w:rPr>
          <w:color w:val="2C2728"/>
        </w:rPr>
        <w:t>and</w:t>
      </w:r>
      <w:r>
        <w:rPr>
          <w:color w:val="2C2728"/>
          <w:spacing w:val="-3"/>
        </w:rPr>
        <w:t> </w:t>
      </w:r>
      <w:r>
        <w:rPr>
          <w:color w:val="2C2728"/>
        </w:rPr>
        <w:t>growth</w:t>
      </w:r>
      <w:r>
        <w:rPr>
          <w:color w:val="2C2728"/>
          <w:spacing w:val="-4"/>
        </w:rPr>
        <w:t> </w:t>
      </w:r>
      <w:r>
        <w:rPr>
          <w:color w:val="2C2728"/>
        </w:rPr>
        <w:t>of</w:t>
      </w:r>
      <w:r>
        <w:rPr>
          <w:color w:val="2C2728"/>
          <w:spacing w:val="-3"/>
        </w:rPr>
        <w:t> </w:t>
      </w:r>
      <w:r>
        <w:rPr>
          <w:color w:val="2C2728"/>
        </w:rPr>
        <w:t>the</w:t>
      </w:r>
      <w:r>
        <w:rPr>
          <w:color w:val="2C2728"/>
          <w:spacing w:val="-4"/>
        </w:rPr>
        <w:t> </w:t>
      </w:r>
      <w:r>
        <w:rPr>
          <w:color w:val="2C2728"/>
        </w:rPr>
        <w:t>older</w:t>
      </w:r>
      <w:r>
        <w:rPr>
          <w:color w:val="2C2728"/>
          <w:spacing w:val="-3"/>
        </w:rPr>
        <w:t> </w:t>
      </w:r>
      <w:r>
        <w:rPr>
          <w:color w:val="2C2728"/>
        </w:rPr>
        <w:t>population</w:t>
      </w:r>
      <w:r>
        <w:rPr>
          <w:color w:val="2C2728"/>
          <w:spacing w:val="-4"/>
        </w:rPr>
        <w:t> </w:t>
      </w:r>
      <w:r>
        <w:rPr>
          <w:color w:val="2C2728"/>
        </w:rPr>
        <w:t>with</w:t>
      </w:r>
      <w:r>
        <w:rPr>
          <w:color w:val="2C2728"/>
          <w:spacing w:val="-3"/>
        </w:rPr>
        <w:t> </w:t>
      </w:r>
      <w:r>
        <w:rPr>
          <w:color w:val="2C2728"/>
        </w:rPr>
        <w:t>SMI</w:t>
      </w:r>
      <w:r>
        <w:rPr>
          <w:color w:val="2C2728"/>
          <w:spacing w:val="-4"/>
        </w:rPr>
        <w:t> </w:t>
      </w:r>
      <w:r>
        <w:rPr>
          <w:color w:val="2C2728"/>
        </w:rPr>
        <w:t>exceeds</w:t>
      </w:r>
      <w:r>
        <w:rPr>
          <w:color w:val="2C2728"/>
          <w:spacing w:val="-4"/>
        </w:rPr>
        <w:t> </w:t>
      </w:r>
      <w:r>
        <w:rPr>
          <w:color w:val="2C2728"/>
        </w:rPr>
        <w:t>the</w:t>
      </w:r>
      <w:r>
        <w:rPr>
          <w:color w:val="2C2728"/>
          <w:spacing w:val="-3"/>
        </w:rPr>
        <w:t> </w:t>
      </w:r>
      <w:r>
        <w:rPr>
          <w:color w:val="2C2728"/>
        </w:rPr>
        <w:t>number of behavioral health providers that are trained in geriatric care. Further, the workforce that works most frequently with geriatric populations (primary care physicians, assisted living and nursing home staff, emergency department staff, inpatient hospital staff, and family members) are not routinely trained in how to recognize or effectively address SMIs.</w:t>
      </w:r>
    </w:p>
    <w:p>
      <w:pPr>
        <w:pStyle w:val="BodyText"/>
        <w:spacing w:before="308"/>
        <w:ind w:right="1455"/>
      </w:pPr>
      <w:r>
        <w:rPr>
          <w:color w:val="2C2728"/>
        </w:rPr>
        <w:t>Geriatric</w:t>
      </w:r>
      <w:r>
        <w:rPr>
          <w:color w:val="2C2728"/>
          <w:spacing w:val="-4"/>
        </w:rPr>
        <w:t> </w:t>
      </w:r>
      <w:r>
        <w:rPr>
          <w:color w:val="2C2728"/>
        </w:rPr>
        <w:t>mental</w:t>
      </w:r>
      <w:r>
        <w:rPr>
          <w:color w:val="2C2728"/>
          <w:spacing w:val="-4"/>
        </w:rPr>
        <w:t> </w:t>
      </w:r>
      <w:r>
        <w:rPr>
          <w:color w:val="2C2728"/>
        </w:rPr>
        <w:t>health</w:t>
      </w:r>
      <w:r>
        <w:rPr>
          <w:color w:val="2C2728"/>
          <w:spacing w:val="-4"/>
        </w:rPr>
        <w:t> </w:t>
      </w:r>
      <w:r>
        <w:rPr>
          <w:color w:val="2C2728"/>
        </w:rPr>
        <w:t>workforce</w:t>
      </w:r>
      <w:r>
        <w:rPr>
          <w:color w:val="2C2728"/>
          <w:spacing w:val="-4"/>
        </w:rPr>
        <w:t> </w:t>
      </w:r>
      <w:r>
        <w:rPr>
          <w:color w:val="2C2728"/>
        </w:rPr>
        <w:t>refers</w:t>
      </w:r>
      <w:r>
        <w:rPr>
          <w:color w:val="2C2728"/>
          <w:spacing w:val="-5"/>
        </w:rPr>
        <w:t> </w:t>
      </w:r>
      <w:r>
        <w:rPr>
          <w:color w:val="2C2728"/>
        </w:rPr>
        <w:t>to</w:t>
      </w:r>
      <w:r>
        <w:rPr>
          <w:color w:val="2C2728"/>
          <w:spacing w:val="-4"/>
        </w:rPr>
        <w:t> </w:t>
      </w:r>
      <w:r>
        <w:rPr>
          <w:color w:val="2C2728"/>
        </w:rPr>
        <w:t>the</w:t>
      </w:r>
      <w:r>
        <w:rPr>
          <w:color w:val="2C2728"/>
          <w:spacing w:val="-4"/>
        </w:rPr>
        <w:t> </w:t>
      </w:r>
      <w:r>
        <w:rPr>
          <w:color w:val="2C2728"/>
        </w:rPr>
        <w:t>range</w:t>
      </w:r>
      <w:r>
        <w:rPr>
          <w:color w:val="2C2728"/>
          <w:spacing w:val="-4"/>
        </w:rPr>
        <w:t> </w:t>
      </w:r>
      <w:r>
        <w:rPr>
          <w:color w:val="2C2728"/>
        </w:rPr>
        <w:t>of</w:t>
      </w:r>
      <w:r>
        <w:rPr>
          <w:color w:val="2C2728"/>
          <w:spacing w:val="-4"/>
        </w:rPr>
        <w:t> </w:t>
      </w:r>
      <w:r>
        <w:rPr>
          <w:color w:val="2C2728"/>
        </w:rPr>
        <w:t>personnel</w:t>
      </w:r>
      <w:r>
        <w:rPr>
          <w:color w:val="2C2728"/>
          <w:spacing w:val="-4"/>
        </w:rPr>
        <w:t> </w:t>
      </w:r>
      <w:r>
        <w:rPr>
          <w:color w:val="2C2728"/>
        </w:rPr>
        <w:t>providing services to older adults with mental health conditions. The terms “older adult” and “geriatric population” refer to individuals age 65 and older.</w:t>
      </w:r>
      <w:r>
        <w:rPr>
          <w:color w:val="2C2728"/>
          <w:spacing w:val="-13"/>
        </w:rPr>
        <w:t> </w:t>
      </w:r>
      <w:r>
        <w:rPr>
          <w:color w:val="2C2728"/>
        </w:rPr>
        <w:t>As a normal course of aging, older adults experience changes to their physical health, mental health, and cognitions. Interactions among these age-related factors can result in “spiral” or “cascade” of decline in physical, cognitive, and psychological health.</w:t>
      </w:r>
      <w:r>
        <w:rPr>
          <w:color w:val="2C2728"/>
          <w:spacing w:val="-3"/>
        </w:rPr>
        <w:t> </w:t>
      </w:r>
      <w:r>
        <w:rPr>
          <w:color w:val="2C2728"/>
        </w:rPr>
        <w:t>A</w:t>
      </w:r>
      <w:r>
        <w:rPr>
          <w:color w:val="2C2728"/>
          <w:spacing w:val="-3"/>
        </w:rPr>
        <w:t> </w:t>
      </w:r>
      <w:r>
        <w:rPr>
          <w:color w:val="2C2728"/>
        </w:rPr>
        <w:t>report of the National</w:t>
      </w:r>
      <w:r>
        <w:rPr>
          <w:color w:val="2C2728"/>
          <w:spacing w:val="-3"/>
        </w:rPr>
        <w:t> </w:t>
      </w:r>
      <w:r>
        <w:rPr>
          <w:color w:val="2C2728"/>
        </w:rPr>
        <w:t>Association of State</w:t>
      </w:r>
    </w:p>
    <w:p>
      <w:pPr>
        <w:pStyle w:val="BodyText"/>
        <w:spacing w:after="0"/>
        <w:sectPr>
          <w:pgSz w:w="12240" w:h="15840"/>
          <w:pgMar w:header="744" w:footer="0" w:top="1000" w:bottom="280" w:left="1080" w:right="360"/>
        </w:sectPr>
      </w:pPr>
    </w:p>
    <w:p>
      <w:pPr>
        <w:pStyle w:val="BodyText"/>
        <w:spacing w:before="94"/>
        <w:ind w:left="0"/>
      </w:pPr>
    </w:p>
    <w:p>
      <w:pPr>
        <w:pStyle w:val="BodyText"/>
        <w:ind w:right="1475"/>
      </w:pPr>
      <w:r>
        <w:rPr>
          <w:color w:val="2C2728"/>
        </w:rPr>
        <w:t>Mental Health Program Directors indicates that people with SMI die earlier than the</w:t>
      </w:r>
      <w:r>
        <w:rPr>
          <w:color w:val="2C2728"/>
          <w:spacing w:val="-1"/>
        </w:rPr>
        <w:t> </w:t>
      </w:r>
      <w:r>
        <w:rPr>
          <w:color w:val="2C2728"/>
        </w:rPr>
        <w:t>general population and are</w:t>
      </w:r>
      <w:r>
        <w:rPr>
          <w:color w:val="2C2728"/>
          <w:spacing w:val="-1"/>
        </w:rPr>
        <w:t> </w:t>
      </w:r>
      <w:r>
        <w:rPr>
          <w:color w:val="2C2728"/>
        </w:rPr>
        <w:t>at higher risk for multiple</w:t>
      </w:r>
      <w:r>
        <w:rPr>
          <w:color w:val="2C2728"/>
          <w:spacing w:val="-1"/>
        </w:rPr>
        <w:t> </w:t>
      </w:r>
      <w:r>
        <w:rPr>
          <w:color w:val="2C2728"/>
        </w:rPr>
        <w:t>adverse</w:t>
      </w:r>
      <w:r>
        <w:rPr>
          <w:color w:val="2C2728"/>
          <w:spacing w:val="-1"/>
        </w:rPr>
        <w:t> </w:t>
      </w:r>
      <w:r>
        <w:rPr>
          <w:color w:val="2C2728"/>
        </w:rPr>
        <w:t>health outcomes. There may be a number of reasons. Older adults with an SMI have substantially higher rates of diabetes, lung disease, cardiovascular disease, and other co-morbidities that are associated with early mortality, disability, and poor function. They also have significant impairments in psychosocial functioning. Older adults with SMI account for disproportionately high costs and service use. Lifestyle and behaviors (e.g., tobacco</w:t>
      </w:r>
      <w:r>
        <w:rPr>
          <w:color w:val="2C2728"/>
          <w:spacing w:val="-4"/>
        </w:rPr>
        <w:t> </w:t>
      </w:r>
      <w:r>
        <w:rPr>
          <w:color w:val="2C2728"/>
        </w:rPr>
        <w:t>and</w:t>
      </w:r>
      <w:r>
        <w:rPr>
          <w:color w:val="2C2728"/>
          <w:spacing w:val="-4"/>
        </w:rPr>
        <w:t> </w:t>
      </w:r>
      <w:r>
        <w:rPr>
          <w:color w:val="2C2728"/>
        </w:rPr>
        <w:t>alcohol</w:t>
      </w:r>
      <w:r>
        <w:rPr>
          <w:color w:val="2C2728"/>
          <w:spacing w:val="-4"/>
        </w:rPr>
        <w:t> </w:t>
      </w:r>
      <w:r>
        <w:rPr>
          <w:color w:val="2C2728"/>
        </w:rPr>
        <w:t>use,</w:t>
      </w:r>
      <w:r>
        <w:rPr>
          <w:color w:val="2C2728"/>
          <w:spacing w:val="-4"/>
        </w:rPr>
        <w:t> </w:t>
      </w:r>
      <w:r>
        <w:rPr>
          <w:color w:val="2C2728"/>
        </w:rPr>
        <w:t>sedentary)</w:t>
      </w:r>
      <w:r>
        <w:rPr>
          <w:color w:val="2C2728"/>
          <w:spacing w:val="-4"/>
        </w:rPr>
        <w:t> </w:t>
      </w:r>
      <w:r>
        <w:rPr>
          <w:color w:val="2C2728"/>
        </w:rPr>
        <w:t>may</w:t>
      </w:r>
      <w:r>
        <w:rPr>
          <w:color w:val="2C2728"/>
          <w:spacing w:val="-4"/>
        </w:rPr>
        <w:t> </w:t>
      </w:r>
      <w:r>
        <w:rPr>
          <w:color w:val="2C2728"/>
        </w:rPr>
        <w:t>put</w:t>
      </w:r>
      <w:r>
        <w:rPr>
          <w:color w:val="2C2728"/>
          <w:spacing w:val="-4"/>
        </w:rPr>
        <w:t> </w:t>
      </w:r>
      <w:r>
        <w:rPr>
          <w:color w:val="2C2728"/>
        </w:rPr>
        <w:t>older</w:t>
      </w:r>
      <w:r>
        <w:rPr>
          <w:color w:val="2C2728"/>
          <w:spacing w:val="-4"/>
        </w:rPr>
        <w:t> </w:t>
      </w:r>
      <w:r>
        <w:rPr>
          <w:color w:val="2C2728"/>
        </w:rPr>
        <w:t>adults</w:t>
      </w:r>
      <w:r>
        <w:rPr>
          <w:color w:val="2C2728"/>
          <w:spacing w:val="-4"/>
        </w:rPr>
        <w:t> </w:t>
      </w:r>
      <w:r>
        <w:rPr>
          <w:color w:val="2C2728"/>
        </w:rPr>
        <w:t>with</w:t>
      </w:r>
      <w:r>
        <w:rPr>
          <w:color w:val="2C2728"/>
          <w:spacing w:val="-4"/>
        </w:rPr>
        <w:t> </w:t>
      </w:r>
      <w:r>
        <w:rPr>
          <w:color w:val="2C2728"/>
        </w:rPr>
        <w:t>SMI</w:t>
      </w:r>
      <w:r>
        <w:rPr>
          <w:color w:val="2C2728"/>
          <w:spacing w:val="-4"/>
        </w:rPr>
        <w:t> </w:t>
      </w:r>
      <w:r>
        <w:rPr>
          <w:color w:val="2C2728"/>
        </w:rPr>
        <w:t>at</w:t>
      </w:r>
      <w:r>
        <w:rPr>
          <w:color w:val="2C2728"/>
          <w:spacing w:val="-4"/>
        </w:rPr>
        <w:t> </w:t>
      </w:r>
      <w:r>
        <w:rPr>
          <w:color w:val="2C2728"/>
        </w:rPr>
        <w:t>greater risk for metabolic side effects of antipsychotic medications and lead to obesity and chronic physical health conditions.</w:t>
      </w:r>
    </w:p>
    <w:p>
      <w:pPr>
        <w:pStyle w:val="BodyText"/>
        <w:spacing w:line="321" w:lineRule="exact" w:before="218"/>
      </w:pPr>
      <w:r>
        <w:rPr>
          <w:color w:val="2C2728"/>
        </w:rPr>
        <w:t>Among</w:t>
      </w:r>
      <w:r>
        <w:rPr>
          <w:color w:val="2C2728"/>
          <w:spacing w:val="-3"/>
        </w:rPr>
        <w:t> </w:t>
      </w:r>
      <w:r>
        <w:rPr>
          <w:color w:val="2C2728"/>
        </w:rPr>
        <w:t>older</w:t>
      </w:r>
      <w:r>
        <w:rPr>
          <w:color w:val="2C2728"/>
          <w:spacing w:val="-1"/>
        </w:rPr>
        <w:t> </w:t>
      </w:r>
      <w:r>
        <w:rPr>
          <w:color w:val="2C2728"/>
        </w:rPr>
        <w:t>adults,</w:t>
      </w:r>
      <w:r>
        <w:rPr>
          <w:color w:val="2C2728"/>
          <w:spacing w:val="-2"/>
        </w:rPr>
        <w:t> </w:t>
      </w:r>
      <w:r>
        <w:rPr>
          <w:color w:val="2C2728"/>
        </w:rPr>
        <w:t>the</w:t>
      </w:r>
      <w:r>
        <w:rPr>
          <w:color w:val="2C2728"/>
          <w:spacing w:val="-1"/>
        </w:rPr>
        <w:t> </w:t>
      </w:r>
      <w:r>
        <w:rPr>
          <w:color w:val="2C2728"/>
        </w:rPr>
        <w:t>rate</w:t>
      </w:r>
      <w:r>
        <w:rPr>
          <w:color w:val="2C2728"/>
          <w:spacing w:val="-2"/>
        </w:rPr>
        <w:t> </w:t>
      </w:r>
      <w:r>
        <w:rPr>
          <w:color w:val="2C2728"/>
        </w:rPr>
        <w:t>of</w:t>
      </w:r>
      <w:r>
        <w:rPr>
          <w:color w:val="2C2728"/>
          <w:spacing w:val="-1"/>
        </w:rPr>
        <w:t> </w:t>
      </w:r>
      <w:r>
        <w:rPr>
          <w:color w:val="2C2728"/>
        </w:rPr>
        <w:t>substance</w:t>
      </w:r>
      <w:r>
        <w:rPr>
          <w:color w:val="2C2728"/>
          <w:spacing w:val="-2"/>
        </w:rPr>
        <w:t> </w:t>
      </w:r>
      <w:r>
        <w:rPr>
          <w:color w:val="2C2728"/>
        </w:rPr>
        <w:t>use</w:t>
      </w:r>
      <w:r>
        <w:rPr>
          <w:color w:val="2C2728"/>
          <w:spacing w:val="-2"/>
        </w:rPr>
        <w:t> </w:t>
      </w:r>
      <w:r>
        <w:rPr>
          <w:color w:val="2C2728"/>
        </w:rPr>
        <w:t>disorders</w:t>
      </w:r>
      <w:r>
        <w:rPr>
          <w:color w:val="2C2728"/>
          <w:spacing w:val="-1"/>
        </w:rPr>
        <w:t> </w:t>
      </w:r>
      <w:r>
        <w:rPr>
          <w:color w:val="2C2728"/>
        </w:rPr>
        <w:t>is</w:t>
      </w:r>
      <w:r>
        <w:rPr>
          <w:color w:val="2C2728"/>
          <w:spacing w:val="-1"/>
        </w:rPr>
        <w:t> </w:t>
      </w:r>
      <w:r>
        <w:rPr>
          <w:color w:val="2C2728"/>
        </w:rPr>
        <w:t>reported</w:t>
      </w:r>
      <w:r>
        <w:rPr>
          <w:color w:val="2C2728"/>
          <w:spacing w:val="-1"/>
        </w:rPr>
        <w:t> </w:t>
      </w:r>
      <w:r>
        <w:rPr>
          <w:color w:val="2C2728"/>
        </w:rPr>
        <w:t>as</w:t>
      </w:r>
      <w:r>
        <w:rPr>
          <w:color w:val="2C2728"/>
          <w:spacing w:val="-1"/>
        </w:rPr>
        <w:t> </w:t>
      </w:r>
      <w:r>
        <w:rPr>
          <w:color w:val="2C2728"/>
        </w:rPr>
        <w:t>.2</w:t>
      </w:r>
      <w:r>
        <w:rPr>
          <w:color w:val="2C2728"/>
          <w:spacing w:val="-1"/>
        </w:rPr>
        <w:t> </w:t>
      </w:r>
      <w:r>
        <w:rPr>
          <w:color w:val="2C2728"/>
          <w:spacing w:val="-5"/>
        </w:rPr>
        <w:t>to</w:t>
      </w:r>
    </w:p>
    <w:p>
      <w:pPr>
        <w:pStyle w:val="BodyText"/>
        <w:ind w:right="1503"/>
      </w:pPr>
      <w:r>
        <w:rPr>
          <w:color w:val="2C2728"/>
        </w:rPr>
        <w:t>1.9 percent.</w:t>
      </w:r>
      <w:r>
        <w:rPr>
          <w:color w:val="2C2728"/>
          <w:spacing w:val="-10"/>
        </w:rPr>
        <w:t> </w:t>
      </w:r>
      <w:r>
        <w:rPr>
          <w:color w:val="2C2728"/>
        </w:rPr>
        <w:t>Approximately 1.4 percent of older women and 2.2 percent of older men reported past-year use of illicit drugs, including marijuana, cocaine, heroin, and prescription psychotherapeutic medications, such as pain relievers and anti-anxiety medications that are used for nonmed-ical purposes. The National Survey of Drug Use and Health data indicate that there are approximately 863,000 older adults with a substance use disorder involving illicit drugs or alcohol, but only 240,000 (approximately 27 percent) received treatment for their substance use problem. 59 Prevalence rates for older-adult at-risk drinking (defined as more than 3 drinks per occasion;</w:t>
      </w:r>
      <w:r>
        <w:rPr>
          <w:color w:val="2C2728"/>
          <w:spacing w:val="-3"/>
        </w:rPr>
        <w:t> </w:t>
      </w:r>
      <w:r>
        <w:rPr>
          <w:color w:val="2C2728"/>
        </w:rPr>
        <w:t>more</w:t>
      </w:r>
      <w:r>
        <w:rPr>
          <w:color w:val="2C2728"/>
          <w:spacing w:val="-4"/>
        </w:rPr>
        <w:t> </w:t>
      </w:r>
      <w:r>
        <w:rPr>
          <w:color w:val="2C2728"/>
        </w:rPr>
        <w:t>than</w:t>
      </w:r>
      <w:r>
        <w:rPr>
          <w:color w:val="2C2728"/>
          <w:spacing w:val="-3"/>
        </w:rPr>
        <w:t> </w:t>
      </w:r>
      <w:r>
        <w:rPr>
          <w:color w:val="2C2728"/>
        </w:rPr>
        <w:t>7</w:t>
      </w:r>
      <w:r>
        <w:rPr>
          <w:color w:val="2C2728"/>
          <w:spacing w:val="-3"/>
        </w:rPr>
        <w:t> </w:t>
      </w:r>
      <w:r>
        <w:rPr>
          <w:color w:val="2C2728"/>
        </w:rPr>
        <w:t>drinks</w:t>
      </w:r>
      <w:r>
        <w:rPr>
          <w:color w:val="2C2728"/>
          <w:spacing w:val="-3"/>
        </w:rPr>
        <w:t> </w:t>
      </w:r>
      <w:r>
        <w:rPr>
          <w:color w:val="2C2728"/>
        </w:rPr>
        <w:t>per</w:t>
      </w:r>
      <w:r>
        <w:rPr>
          <w:color w:val="2C2728"/>
          <w:spacing w:val="-3"/>
        </w:rPr>
        <w:t> </w:t>
      </w:r>
      <w:r>
        <w:rPr>
          <w:color w:val="2C2728"/>
        </w:rPr>
        <w:t>week)</w:t>
      </w:r>
      <w:r>
        <w:rPr>
          <w:color w:val="2C2728"/>
          <w:spacing w:val="-3"/>
        </w:rPr>
        <w:t> </w:t>
      </w:r>
      <w:r>
        <w:rPr>
          <w:color w:val="2C2728"/>
        </w:rPr>
        <w:t>are</w:t>
      </w:r>
      <w:r>
        <w:rPr>
          <w:color w:val="2C2728"/>
          <w:spacing w:val="-4"/>
        </w:rPr>
        <w:t> </w:t>
      </w:r>
      <w:r>
        <w:rPr>
          <w:color w:val="2C2728"/>
        </w:rPr>
        <w:t>estimated</w:t>
      </w:r>
      <w:r>
        <w:rPr>
          <w:color w:val="2C2728"/>
          <w:spacing w:val="-3"/>
        </w:rPr>
        <w:t> </w:t>
      </w:r>
      <w:r>
        <w:rPr>
          <w:color w:val="2C2728"/>
        </w:rPr>
        <w:t>to</w:t>
      </w:r>
      <w:r>
        <w:rPr>
          <w:color w:val="2C2728"/>
          <w:spacing w:val="-3"/>
        </w:rPr>
        <w:t> </w:t>
      </w:r>
      <w:r>
        <w:rPr>
          <w:color w:val="2C2728"/>
        </w:rPr>
        <w:t>be</w:t>
      </w:r>
      <w:r>
        <w:rPr>
          <w:color w:val="2C2728"/>
          <w:spacing w:val="-4"/>
        </w:rPr>
        <w:t> </w:t>
      </w:r>
      <w:r>
        <w:rPr>
          <w:color w:val="2C2728"/>
        </w:rPr>
        <w:t>16.0</w:t>
      </w:r>
      <w:r>
        <w:rPr>
          <w:color w:val="2C2728"/>
          <w:spacing w:val="-3"/>
        </w:rPr>
        <w:t> </w:t>
      </w:r>
      <w:r>
        <w:rPr>
          <w:color w:val="2C2728"/>
        </w:rPr>
        <w:t>percent</w:t>
      </w:r>
      <w:r>
        <w:rPr>
          <w:color w:val="2C2728"/>
          <w:spacing w:val="-3"/>
        </w:rPr>
        <w:t> </w:t>
      </w:r>
      <w:r>
        <w:rPr>
          <w:color w:val="2C2728"/>
        </w:rPr>
        <w:t>for men</w:t>
      </w:r>
      <w:r>
        <w:rPr>
          <w:color w:val="2C2728"/>
          <w:spacing w:val="-2"/>
        </w:rPr>
        <w:t> </w:t>
      </w:r>
      <w:r>
        <w:rPr>
          <w:color w:val="2C2728"/>
        </w:rPr>
        <w:t>and</w:t>
      </w:r>
      <w:r>
        <w:rPr>
          <w:color w:val="2C2728"/>
          <w:spacing w:val="-2"/>
        </w:rPr>
        <w:t> </w:t>
      </w:r>
      <w:r>
        <w:rPr>
          <w:color w:val="2C2728"/>
        </w:rPr>
        <w:t>10.9</w:t>
      </w:r>
      <w:r>
        <w:rPr>
          <w:color w:val="2C2728"/>
          <w:spacing w:val="-2"/>
        </w:rPr>
        <w:t> </w:t>
      </w:r>
      <w:r>
        <w:rPr>
          <w:color w:val="2C2728"/>
        </w:rPr>
        <w:t>percent</w:t>
      </w:r>
      <w:r>
        <w:rPr>
          <w:color w:val="2C2728"/>
          <w:spacing w:val="-2"/>
        </w:rPr>
        <w:t> </w:t>
      </w:r>
      <w:r>
        <w:rPr>
          <w:color w:val="2C2728"/>
        </w:rPr>
        <w:t>for</w:t>
      </w:r>
      <w:r>
        <w:rPr>
          <w:color w:val="2C2728"/>
          <w:spacing w:val="-2"/>
        </w:rPr>
        <w:t> </w:t>
      </w:r>
      <w:r>
        <w:rPr>
          <w:color w:val="2C2728"/>
        </w:rPr>
        <w:t>women.</w:t>
      </w:r>
      <w:r>
        <w:rPr>
          <w:color w:val="2C2728"/>
          <w:spacing w:val="-2"/>
        </w:rPr>
        <w:t> </w:t>
      </w:r>
      <w:r>
        <w:rPr>
          <w:color w:val="2C2728"/>
        </w:rPr>
        <w:t>For</w:t>
      </w:r>
      <w:r>
        <w:rPr>
          <w:color w:val="2C2728"/>
          <w:spacing w:val="-2"/>
        </w:rPr>
        <w:t> </w:t>
      </w:r>
      <w:r>
        <w:rPr>
          <w:color w:val="2C2728"/>
        </w:rPr>
        <w:t>individuals</w:t>
      </w:r>
      <w:r>
        <w:rPr>
          <w:color w:val="2C2728"/>
          <w:spacing w:val="-2"/>
        </w:rPr>
        <w:t> </w:t>
      </w:r>
      <w:r>
        <w:rPr>
          <w:color w:val="2C2728"/>
        </w:rPr>
        <w:t>who</w:t>
      </w:r>
      <w:r>
        <w:rPr>
          <w:color w:val="2C2728"/>
          <w:spacing w:val="-2"/>
        </w:rPr>
        <w:t> </w:t>
      </w:r>
      <w:r>
        <w:rPr>
          <w:color w:val="2C2728"/>
        </w:rPr>
        <w:t>are</w:t>
      </w:r>
      <w:r>
        <w:rPr>
          <w:color w:val="2C2728"/>
          <w:spacing w:val="-3"/>
        </w:rPr>
        <w:t> </w:t>
      </w:r>
      <w:r>
        <w:rPr>
          <w:color w:val="2C2728"/>
        </w:rPr>
        <w:t>50</w:t>
      </w:r>
      <w:r>
        <w:rPr>
          <w:color w:val="2C2728"/>
          <w:spacing w:val="-2"/>
        </w:rPr>
        <w:t> </w:t>
      </w:r>
      <w:r>
        <w:rPr>
          <w:color w:val="2C2728"/>
        </w:rPr>
        <w:t>years</w:t>
      </w:r>
      <w:r>
        <w:rPr>
          <w:color w:val="2C2728"/>
          <w:spacing w:val="-2"/>
        </w:rPr>
        <w:t> </w:t>
      </w:r>
      <w:r>
        <w:rPr>
          <w:color w:val="2C2728"/>
        </w:rPr>
        <w:t>old</w:t>
      </w:r>
      <w:r>
        <w:rPr>
          <w:color w:val="2C2728"/>
          <w:spacing w:val="-2"/>
        </w:rPr>
        <w:t> </w:t>
      </w:r>
      <w:r>
        <w:rPr>
          <w:color w:val="2C2728"/>
        </w:rPr>
        <w:t>and up, misuse of opioids is projected to be 2 percent.</w:t>
      </w:r>
    </w:p>
    <w:p>
      <w:pPr>
        <w:pStyle w:val="BodyText"/>
        <w:spacing w:before="296"/>
        <w:ind w:right="1721"/>
      </w:pPr>
      <w:r>
        <w:rPr/>
        <w:t>The</w:t>
      </w:r>
      <w:r>
        <w:rPr>
          <w:spacing w:val="-4"/>
        </w:rPr>
        <w:t> </w:t>
      </w:r>
      <w:r>
        <w:rPr/>
        <w:t>most</w:t>
      </w:r>
      <w:r>
        <w:rPr>
          <w:spacing w:val="-3"/>
        </w:rPr>
        <w:t> </w:t>
      </w:r>
      <w:r>
        <w:rPr/>
        <w:t>recent</w:t>
      </w:r>
      <w:r>
        <w:rPr>
          <w:spacing w:val="-3"/>
        </w:rPr>
        <w:t> </w:t>
      </w:r>
      <w:r>
        <w:rPr/>
        <w:t>data</w:t>
      </w:r>
      <w:r>
        <w:rPr>
          <w:spacing w:val="-4"/>
        </w:rPr>
        <w:t> </w:t>
      </w:r>
      <w:r>
        <w:rPr/>
        <w:t>suggests</w:t>
      </w:r>
      <w:r>
        <w:rPr>
          <w:spacing w:val="-3"/>
        </w:rPr>
        <w:t> </w:t>
      </w:r>
      <w:r>
        <w:rPr/>
        <w:t>that</w:t>
      </w:r>
      <w:r>
        <w:rPr>
          <w:spacing w:val="-3"/>
        </w:rPr>
        <w:t> </w:t>
      </w:r>
      <w:r>
        <w:rPr/>
        <w:t>more</w:t>
      </w:r>
      <w:r>
        <w:rPr>
          <w:spacing w:val="-4"/>
        </w:rPr>
        <w:t> </w:t>
      </w:r>
      <w:r>
        <w:rPr/>
        <w:t>than</w:t>
      </w:r>
      <w:r>
        <w:rPr>
          <w:spacing w:val="-3"/>
        </w:rPr>
        <w:t> </w:t>
      </w:r>
      <w:r>
        <w:rPr/>
        <w:t>7,000</w:t>
      </w:r>
      <w:r>
        <w:rPr>
          <w:spacing w:val="-3"/>
        </w:rPr>
        <w:t> </w:t>
      </w:r>
      <w:r>
        <w:rPr/>
        <w:t>people</w:t>
      </w:r>
      <w:r>
        <w:rPr>
          <w:spacing w:val="-4"/>
        </w:rPr>
        <w:t> </w:t>
      </w:r>
      <w:r>
        <w:rPr/>
        <w:t>age</w:t>
      </w:r>
      <w:r>
        <w:rPr>
          <w:spacing w:val="-4"/>
        </w:rPr>
        <w:t> </w:t>
      </w:r>
      <w:r>
        <w:rPr/>
        <w:t>65</w:t>
      </w:r>
      <w:r>
        <w:rPr>
          <w:spacing w:val="-3"/>
        </w:rPr>
        <w:t> </w:t>
      </w:r>
      <w:r>
        <w:rPr/>
        <w:t>or</w:t>
      </w:r>
      <w:r>
        <w:rPr>
          <w:spacing w:val="-3"/>
        </w:rPr>
        <w:t> </w:t>
      </w:r>
      <w:r>
        <w:rPr/>
        <w:t>older died by suicide. Suicide rates are particularly high among older men, although</w:t>
      </w:r>
      <w:r>
        <w:rPr>
          <w:spacing w:val="-4"/>
        </w:rPr>
        <w:t> </w:t>
      </w:r>
      <w:r>
        <w:rPr/>
        <w:t>suicide</w:t>
      </w:r>
      <w:r>
        <w:rPr>
          <w:spacing w:val="-5"/>
        </w:rPr>
        <w:t> </w:t>
      </w:r>
      <w:r>
        <w:rPr/>
        <w:t>attempts</w:t>
      </w:r>
      <w:r>
        <w:rPr>
          <w:spacing w:val="-4"/>
        </w:rPr>
        <w:t> </w:t>
      </w:r>
      <w:r>
        <w:rPr/>
        <w:t>are</w:t>
      </w:r>
      <w:r>
        <w:rPr>
          <w:spacing w:val="-5"/>
        </w:rPr>
        <w:t> </w:t>
      </w:r>
      <w:r>
        <w:rPr/>
        <w:t>more</w:t>
      </w:r>
      <w:r>
        <w:rPr>
          <w:spacing w:val="-5"/>
        </w:rPr>
        <w:t> </w:t>
      </w:r>
      <w:r>
        <w:rPr/>
        <w:t>common</w:t>
      </w:r>
      <w:r>
        <w:rPr>
          <w:spacing w:val="-4"/>
        </w:rPr>
        <w:t> </w:t>
      </w:r>
      <w:r>
        <w:rPr/>
        <w:t>among</w:t>
      </w:r>
      <w:r>
        <w:rPr>
          <w:spacing w:val="-4"/>
        </w:rPr>
        <w:t> </w:t>
      </w:r>
      <w:r>
        <w:rPr/>
        <w:t>older</w:t>
      </w:r>
      <w:r>
        <w:rPr>
          <w:spacing w:val="-4"/>
        </w:rPr>
        <w:t> </w:t>
      </w:r>
      <w:r>
        <w:rPr/>
        <w:t>women.</w:t>
      </w:r>
      <w:r>
        <w:rPr>
          <w:spacing w:val="-4"/>
        </w:rPr>
        <w:t> </w:t>
      </w:r>
      <w:r>
        <w:rPr/>
        <w:t>Suicide attempts are more likely to result in death among older adults than among younger people.</w:t>
      </w:r>
    </w:p>
    <w:p>
      <w:pPr>
        <w:pStyle w:val="Heading3"/>
        <w:spacing w:before="310"/>
      </w:pPr>
      <w:r>
        <w:rPr>
          <w:color w:val="364399"/>
        </w:rPr>
        <w:t>The</w:t>
      </w:r>
      <w:r>
        <w:rPr>
          <w:color w:val="364399"/>
          <w:spacing w:val="-3"/>
        </w:rPr>
        <w:t> </w:t>
      </w:r>
      <w:r>
        <w:rPr>
          <w:color w:val="364399"/>
        </w:rPr>
        <w:t>Changing</w:t>
      </w:r>
      <w:r>
        <w:rPr>
          <w:color w:val="364399"/>
          <w:spacing w:val="-1"/>
        </w:rPr>
        <w:t> </w:t>
      </w:r>
      <w:r>
        <w:rPr>
          <w:color w:val="364399"/>
        </w:rPr>
        <w:t>Demographic</w:t>
      </w:r>
      <w:r>
        <w:rPr>
          <w:color w:val="364399"/>
          <w:spacing w:val="-2"/>
        </w:rPr>
        <w:t> </w:t>
      </w:r>
      <w:r>
        <w:rPr>
          <w:color w:val="364399"/>
        </w:rPr>
        <w:t>of</w:t>
      </w:r>
      <w:r>
        <w:rPr>
          <w:color w:val="364399"/>
          <w:spacing w:val="-1"/>
        </w:rPr>
        <w:t> </w:t>
      </w:r>
      <w:r>
        <w:rPr>
          <w:color w:val="364399"/>
        </w:rPr>
        <w:t>the</w:t>
      </w:r>
      <w:r>
        <w:rPr>
          <w:color w:val="364399"/>
          <w:spacing w:val="-16"/>
        </w:rPr>
        <w:t> </w:t>
      </w:r>
      <w:r>
        <w:rPr>
          <w:color w:val="364399"/>
        </w:rPr>
        <w:t>Aging</w:t>
      </w:r>
      <w:r>
        <w:rPr>
          <w:color w:val="364399"/>
          <w:spacing w:val="-1"/>
        </w:rPr>
        <w:t> </w:t>
      </w:r>
      <w:r>
        <w:rPr>
          <w:color w:val="364399"/>
          <w:spacing w:val="-2"/>
        </w:rPr>
        <w:t>Population</w:t>
      </w:r>
    </w:p>
    <w:p>
      <w:pPr>
        <w:pStyle w:val="BodyText"/>
        <w:spacing w:before="318"/>
        <w:ind w:right="1721"/>
      </w:pPr>
      <w:r>
        <w:rPr>
          <w:color w:val="2C2728"/>
        </w:rPr>
        <w:t>Approximately 20 percent of adults that are 65 years old and over will experience</w:t>
      </w:r>
      <w:r>
        <w:rPr>
          <w:color w:val="2C2728"/>
          <w:spacing w:val="-4"/>
        </w:rPr>
        <w:t> </w:t>
      </w:r>
      <w:r>
        <w:rPr>
          <w:color w:val="2C2728"/>
        </w:rPr>
        <w:t>mental</w:t>
      </w:r>
      <w:r>
        <w:rPr>
          <w:color w:val="2C2728"/>
          <w:spacing w:val="-3"/>
        </w:rPr>
        <w:t> </w:t>
      </w:r>
      <w:r>
        <w:rPr>
          <w:color w:val="2C2728"/>
        </w:rPr>
        <w:t>health</w:t>
      </w:r>
      <w:r>
        <w:rPr>
          <w:color w:val="2C2728"/>
          <w:spacing w:val="-3"/>
        </w:rPr>
        <w:t> </w:t>
      </w:r>
      <w:r>
        <w:rPr>
          <w:color w:val="2C2728"/>
        </w:rPr>
        <w:t>issues,</w:t>
      </w:r>
      <w:r>
        <w:rPr>
          <w:color w:val="2C2728"/>
          <w:spacing w:val="-3"/>
        </w:rPr>
        <w:t> </w:t>
      </w:r>
      <w:r>
        <w:rPr>
          <w:color w:val="2C2728"/>
        </w:rPr>
        <w:t>up</w:t>
      </w:r>
      <w:r>
        <w:rPr>
          <w:color w:val="2C2728"/>
          <w:spacing w:val="-3"/>
        </w:rPr>
        <w:t> </w:t>
      </w:r>
      <w:r>
        <w:rPr>
          <w:color w:val="2C2728"/>
        </w:rPr>
        <w:t>to</w:t>
      </w:r>
      <w:r>
        <w:rPr>
          <w:color w:val="2C2728"/>
          <w:spacing w:val="-3"/>
        </w:rPr>
        <w:t> </w:t>
      </w:r>
      <w:r>
        <w:rPr>
          <w:color w:val="2C2728"/>
        </w:rPr>
        <w:t>4.8</w:t>
      </w:r>
      <w:r>
        <w:rPr>
          <w:color w:val="2C2728"/>
          <w:spacing w:val="-3"/>
        </w:rPr>
        <w:t> </w:t>
      </w:r>
      <w:r>
        <w:rPr>
          <w:color w:val="2C2728"/>
        </w:rPr>
        <w:t>percent</w:t>
      </w:r>
      <w:r>
        <w:rPr>
          <w:color w:val="2C2728"/>
          <w:spacing w:val="-3"/>
        </w:rPr>
        <w:t> </w:t>
      </w:r>
      <w:r>
        <w:rPr>
          <w:color w:val="2C2728"/>
        </w:rPr>
        <w:t>will</w:t>
      </w:r>
      <w:r>
        <w:rPr>
          <w:color w:val="2C2728"/>
          <w:spacing w:val="-3"/>
        </w:rPr>
        <w:t> </w:t>
      </w:r>
      <w:r>
        <w:rPr>
          <w:color w:val="2C2728"/>
        </w:rPr>
        <w:t>have</w:t>
      </w:r>
      <w:r>
        <w:rPr>
          <w:color w:val="2C2728"/>
          <w:spacing w:val="-4"/>
        </w:rPr>
        <w:t> </w:t>
      </w:r>
      <w:r>
        <w:rPr>
          <w:color w:val="2C2728"/>
        </w:rPr>
        <w:t>an</w:t>
      </w:r>
      <w:r>
        <w:rPr>
          <w:color w:val="2C2728"/>
          <w:spacing w:val="-3"/>
        </w:rPr>
        <w:t> </w:t>
      </w:r>
      <w:r>
        <w:rPr>
          <w:color w:val="2C2728"/>
        </w:rPr>
        <w:t>SMI.</w:t>
      </w:r>
      <w:r>
        <w:rPr>
          <w:color w:val="2C2728"/>
          <w:spacing w:val="-9"/>
        </w:rPr>
        <w:t> </w:t>
      </w:r>
      <w:r>
        <w:rPr>
          <w:color w:val="2C2728"/>
        </w:rPr>
        <w:t>There are a number of challenges to meeting the needs of older adults with SMI. For example, there is little guidance on what core knowledge is key for a workforce to address the needs of older adults with SMI, or how much training is needed. The diversity of the population in terms of ethnicity,</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color w:val="2C2728"/>
        </w:rPr>
        <w:t>culture,</w:t>
      </w:r>
      <w:r>
        <w:rPr>
          <w:color w:val="2C2728"/>
          <w:spacing w:val="-3"/>
        </w:rPr>
        <w:t> </w:t>
      </w:r>
      <w:r>
        <w:rPr>
          <w:color w:val="2C2728"/>
        </w:rPr>
        <w:t>and</w:t>
      </w:r>
      <w:r>
        <w:rPr>
          <w:color w:val="2C2728"/>
          <w:spacing w:val="-3"/>
        </w:rPr>
        <w:t> </w:t>
      </w:r>
      <w:r>
        <w:rPr>
          <w:color w:val="2C2728"/>
        </w:rPr>
        <w:t>language</w:t>
      </w:r>
      <w:r>
        <w:rPr>
          <w:color w:val="2C2728"/>
          <w:spacing w:val="-4"/>
        </w:rPr>
        <w:t> </w:t>
      </w:r>
      <w:r>
        <w:rPr>
          <w:color w:val="2C2728"/>
        </w:rPr>
        <w:t>make</w:t>
      </w:r>
      <w:r>
        <w:rPr>
          <w:color w:val="2C2728"/>
          <w:spacing w:val="-4"/>
        </w:rPr>
        <w:t> </w:t>
      </w:r>
      <w:r>
        <w:rPr>
          <w:color w:val="2C2728"/>
        </w:rPr>
        <w:t>it</w:t>
      </w:r>
      <w:r>
        <w:rPr>
          <w:color w:val="2C2728"/>
          <w:spacing w:val="-3"/>
        </w:rPr>
        <w:t> </w:t>
      </w:r>
      <w:r>
        <w:rPr>
          <w:color w:val="2C2728"/>
        </w:rPr>
        <w:t>a</w:t>
      </w:r>
      <w:r>
        <w:rPr>
          <w:color w:val="2C2728"/>
          <w:spacing w:val="-4"/>
        </w:rPr>
        <w:t> </w:t>
      </w:r>
      <w:r>
        <w:rPr>
          <w:color w:val="2C2728"/>
        </w:rPr>
        <w:t>challenge</w:t>
      </w:r>
      <w:r>
        <w:rPr>
          <w:color w:val="2C2728"/>
          <w:spacing w:val="-4"/>
        </w:rPr>
        <w:t> </w:t>
      </w:r>
      <w:r>
        <w:rPr>
          <w:color w:val="2C2728"/>
        </w:rPr>
        <w:t>to</w:t>
      </w:r>
      <w:r>
        <w:rPr>
          <w:color w:val="2C2728"/>
          <w:spacing w:val="-3"/>
        </w:rPr>
        <w:t> </w:t>
      </w:r>
      <w:r>
        <w:rPr>
          <w:color w:val="2C2728"/>
        </w:rPr>
        <w:t>identify</w:t>
      </w:r>
      <w:r>
        <w:rPr>
          <w:color w:val="2C2728"/>
          <w:spacing w:val="-3"/>
        </w:rPr>
        <w:t> </w:t>
      </w:r>
      <w:r>
        <w:rPr>
          <w:color w:val="2C2728"/>
        </w:rPr>
        <w:t>core</w:t>
      </w:r>
      <w:r>
        <w:rPr>
          <w:color w:val="2C2728"/>
          <w:spacing w:val="-4"/>
        </w:rPr>
        <w:t> </w:t>
      </w:r>
      <w:r>
        <w:rPr>
          <w:color w:val="2C2728"/>
        </w:rPr>
        <w:t>capabilities</w:t>
      </w:r>
      <w:r>
        <w:rPr>
          <w:color w:val="2C2728"/>
          <w:spacing w:val="-3"/>
        </w:rPr>
        <w:t> </w:t>
      </w:r>
      <w:r>
        <w:rPr>
          <w:color w:val="2C2728"/>
        </w:rPr>
        <w:t>of</w:t>
      </w:r>
      <w:r>
        <w:rPr>
          <w:color w:val="2C2728"/>
          <w:spacing w:val="-3"/>
        </w:rPr>
        <w:t> </w:t>
      </w:r>
      <w:r>
        <w:rPr>
          <w:color w:val="2C2728"/>
        </w:rPr>
        <w:t>a workforce. Thus, there are significant gaps in the behavioral health care accessible and provided to non-white populations.</w:t>
      </w:r>
    </w:p>
    <w:p>
      <w:pPr>
        <w:pStyle w:val="BodyText"/>
        <w:spacing w:before="314"/>
        <w:ind w:right="1503"/>
      </w:pPr>
      <w:r>
        <w:rPr>
          <w:color w:val="2C2728"/>
        </w:rPr>
        <w:t>A</w:t>
      </w:r>
      <w:r>
        <w:rPr>
          <w:color w:val="2C2728"/>
          <w:spacing w:val="-7"/>
        </w:rPr>
        <w:t> </w:t>
      </w:r>
      <w:r>
        <w:rPr>
          <w:color w:val="2C2728"/>
        </w:rPr>
        <w:t>big challenge for the workforce is the need to balance the principles of respecting the autonomy of the older adult with SMI and promoting their welfare, since sometimes a client's decisionmaking capacity is in question. Interestingly, some have even argued that the workforce should look at the needs</w:t>
      </w:r>
      <w:r>
        <w:rPr>
          <w:color w:val="2C2728"/>
          <w:spacing w:val="-4"/>
        </w:rPr>
        <w:t> </w:t>
      </w:r>
      <w:r>
        <w:rPr>
          <w:color w:val="2C2728"/>
        </w:rPr>
        <w:t>of</w:t>
      </w:r>
      <w:r>
        <w:rPr>
          <w:color w:val="2C2728"/>
          <w:spacing w:val="-4"/>
        </w:rPr>
        <w:t> </w:t>
      </w:r>
      <w:r>
        <w:rPr>
          <w:color w:val="2C2728"/>
        </w:rPr>
        <w:t>older</w:t>
      </w:r>
      <w:r>
        <w:rPr>
          <w:color w:val="2C2728"/>
          <w:spacing w:val="-4"/>
        </w:rPr>
        <w:t> </w:t>
      </w:r>
      <w:r>
        <w:rPr>
          <w:color w:val="2C2728"/>
        </w:rPr>
        <w:t>adults</w:t>
      </w:r>
      <w:r>
        <w:rPr>
          <w:color w:val="2C2728"/>
          <w:spacing w:val="-4"/>
        </w:rPr>
        <w:t> </w:t>
      </w:r>
      <w:r>
        <w:rPr>
          <w:color w:val="2C2728"/>
        </w:rPr>
        <w:t>as</w:t>
      </w:r>
      <w:r>
        <w:rPr>
          <w:color w:val="2C2728"/>
          <w:spacing w:val="-4"/>
        </w:rPr>
        <w:t> </w:t>
      </w:r>
      <w:r>
        <w:rPr>
          <w:color w:val="2C2728"/>
        </w:rPr>
        <w:t>a</w:t>
      </w:r>
      <w:r>
        <w:rPr>
          <w:color w:val="2C2728"/>
          <w:spacing w:val="-5"/>
        </w:rPr>
        <w:t> </w:t>
      </w:r>
      <w:r>
        <w:rPr>
          <w:color w:val="2C2728"/>
        </w:rPr>
        <w:t>dichotomy,</w:t>
      </w:r>
      <w:r>
        <w:rPr>
          <w:color w:val="2C2728"/>
          <w:spacing w:val="-4"/>
        </w:rPr>
        <w:t> </w:t>
      </w:r>
      <w:r>
        <w:rPr>
          <w:color w:val="2C2728"/>
        </w:rPr>
        <w:t>with</w:t>
      </w:r>
      <w:r>
        <w:rPr>
          <w:color w:val="2C2728"/>
          <w:spacing w:val="-4"/>
        </w:rPr>
        <w:t> </w:t>
      </w:r>
      <w:r>
        <w:rPr>
          <w:color w:val="2C2728"/>
        </w:rPr>
        <w:t>the</w:t>
      </w:r>
      <w:r>
        <w:rPr>
          <w:color w:val="2C2728"/>
          <w:spacing w:val="-5"/>
        </w:rPr>
        <w:t> </w:t>
      </w:r>
      <w:r>
        <w:rPr>
          <w:color w:val="2C2728"/>
        </w:rPr>
        <w:t>young</w:t>
      </w:r>
      <w:r>
        <w:rPr>
          <w:color w:val="2C2728"/>
          <w:spacing w:val="-4"/>
        </w:rPr>
        <w:t> </w:t>
      </w:r>
      <w:r>
        <w:rPr>
          <w:color w:val="2C2728"/>
        </w:rPr>
        <w:t>old</w:t>
      </w:r>
      <w:r>
        <w:rPr>
          <w:color w:val="2C2728"/>
          <w:spacing w:val="-4"/>
        </w:rPr>
        <w:t> </w:t>
      </w:r>
      <w:r>
        <w:rPr>
          <w:color w:val="2C2728"/>
        </w:rPr>
        <w:t>(age</w:t>
      </w:r>
      <w:r>
        <w:rPr>
          <w:color w:val="2C2728"/>
          <w:spacing w:val="-5"/>
        </w:rPr>
        <w:t> </w:t>
      </w:r>
      <w:r>
        <w:rPr>
          <w:color w:val="2C2728"/>
        </w:rPr>
        <w:t>60-74)</w:t>
      </w:r>
      <w:r>
        <w:rPr>
          <w:color w:val="2C2728"/>
          <w:spacing w:val="-4"/>
        </w:rPr>
        <w:t> </w:t>
      </w:r>
      <w:r>
        <w:rPr>
          <w:color w:val="2C2728"/>
        </w:rPr>
        <w:t>and</w:t>
      </w:r>
      <w:r>
        <w:rPr>
          <w:color w:val="2C2728"/>
          <w:spacing w:val="-4"/>
        </w:rPr>
        <w:t> </w:t>
      </w:r>
      <w:r>
        <w:rPr>
          <w:color w:val="2C2728"/>
        </w:rPr>
        <w:t>the older old (age 75 and up). This is because many more individuals in the older old group live alone, are less mobile, and have increased numbers of physical health problems that need to be addressed.</w:t>
      </w:r>
    </w:p>
    <w:p>
      <w:pPr>
        <w:pStyle w:val="BodyText"/>
        <w:spacing w:before="84"/>
        <w:ind w:right="1770"/>
      </w:pPr>
      <w:r>
        <w:rPr>
          <w:color w:val="2C2728"/>
        </w:rPr>
        <w:t>Older</w:t>
      </w:r>
      <w:r>
        <w:rPr>
          <w:color w:val="2C2728"/>
          <w:spacing w:val="-3"/>
        </w:rPr>
        <w:t> </w:t>
      </w:r>
      <w:r>
        <w:rPr>
          <w:color w:val="2C2728"/>
        </w:rPr>
        <w:t>adults</w:t>
      </w:r>
      <w:r>
        <w:rPr>
          <w:color w:val="2C2728"/>
          <w:spacing w:val="-3"/>
        </w:rPr>
        <w:t> </w:t>
      </w:r>
      <w:r>
        <w:rPr>
          <w:color w:val="2C2728"/>
        </w:rPr>
        <w:t>are</w:t>
      </w:r>
      <w:r>
        <w:rPr>
          <w:color w:val="2C2728"/>
          <w:spacing w:val="-4"/>
        </w:rPr>
        <w:t> </w:t>
      </w:r>
      <w:r>
        <w:rPr>
          <w:color w:val="2C2728"/>
        </w:rPr>
        <w:t>at</w:t>
      </w:r>
      <w:r>
        <w:rPr>
          <w:color w:val="2C2728"/>
          <w:spacing w:val="-3"/>
        </w:rPr>
        <w:t> </w:t>
      </w:r>
      <w:r>
        <w:rPr>
          <w:color w:val="2C2728"/>
        </w:rPr>
        <w:t>least</w:t>
      </w:r>
      <w:r>
        <w:rPr>
          <w:color w:val="2C2728"/>
          <w:spacing w:val="-3"/>
        </w:rPr>
        <w:t> </w:t>
      </w:r>
      <w:r>
        <w:rPr>
          <w:color w:val="2C2728"/>
        </w:rPr>
        <w:t>40</w:t>
      </w:r>
      <w:r>
        <w:rPr>
          <w:color w:val="2C2728"/>
          <w:spacing w:val="-3"/>
        </w:rPr>
        <w:t> </w:t>
      </w:r>
      <w:r>
        <w:rPr>
          <w:color w:val="2C2728"/>
        </w:rPr>
        <w:t>percent</w:t>
      </w:r>
      <w:r>
        <w:rPr>
          <w:color w:val="2C2728"/>
          <w:spacing w:val="-3"/>
        </w:rPr>
        <w:t> </w:t>
      </w:r>
      <w:r>
        <w:rPr>
          <w:color w:val="2C2728"/>
        </w:rPr>
        <w:t>less</w:t>
      </w:r>
      <w:r>
        <w:rPr>
          <w:color w:val="2C2728"/>
          <w:spacing w:val="-3"/>
        </w:rPr>
        <w:t> </w:t>
      </w:r>
      <w:r>
        <w:rPr>
          <w:color w:val="2C2728"/>
        </w:rPr>
        <w:t>likely</w:t>
      </w:r>
      <w:r>
        <w:rPr>
          <w:color w:val="2C2728"/>
          <w:spacing w:val="-3"/>
        </w:rPr>
        <w:t> </w:t>
      </w:r>
      <w:r>
        <w:rPr>
          <w:color w:val="2C2728"/>
        </w:rPr>
        <w:t>than</w:t>
      </w:r>
      <w:r>
        <w:rPr>
          <w:color w:val="2C2728"/>
          <w:spacing w:val="-3"/>
        </w:rPr>
        <w:t> </w:t>
      </w:r>
      <w:r>
        <w:rPr>
          <w:color w:val="2C2728"/>
        </w:rPr>
        <w:t>younger</w:t>
      </w:r>
      <w:r>
        <w:rPr>
          <w:color w:val="2C2728"/>
          <w:spacing w:val="-3"/>
        </w:rPr>
        <w:t> </w:t>
      </w:r>
      <w:r>
        <w:rPr>
          <w:color w:val="2C2728"/>
        </w:rPr>
        <w:t>individuals</w:t>
      </w:r>
      <w:r>
        <w:rPr>
          <w:color w:val="2C2728"/>
          <w:spacing w:val="-3"/>
        </w:rPr>
        <w:t> </w:t>
      </w:r>
      <w:r>
        <w:rPr>
          <w:color w:val="2C2728"/>
        </w:rPr>
        <w:t>to seek or receive treatment for mental health conditions. Those who seek services are unlikely to be seen by a provider who is trained in how to address the needs of a geriatric population.</w:t>
      </w:r>
    </w:p>
    <w:p>
      <w:pPr>
        <w:pStyle w:val="BodyText"/>
        <w:spacing w:before="92"/>
        <w:ind w:right="1455"/>
      </w:pPr>
      <w:r>
        <w:rPr>
          <w:color w:val="2C2728"/>
        </w:rPr>
        <w:t>There are a number of clinical situations when working with older adults with SMI that may require additional knowledge and training of both the general and specialty workforce.</w:t>
      </w:r>
      <w:r>
        <w:rPr>
          <w:color w:val="2C2728"/>
          <w:spacing w:val="-4"/>
        </w:rPr>
        <w:t> </w:t>
      </w:r>
      <w:r>
        <w:rPr>
          <w:color w:val="2C2728"/>
        </w:rPr>
        <w:t>Agitation can be common among older adults when there are co-occurring dementias and medical conditions, even in the absence of SMI.</w:t>
      </w:r>
      <w:r>
        <w:rPr>
          <w:color w:val="2C2728"/>
          <w:spacing w:val="-7"/>
        </w:rPr>
        <w:t> </w:t>
      </w:r>
      <w:r>
        <w:rPr>
          <w:color w:val="2C2728"/>
        </w:rPr>
        <w:t>Agitation also can be prevented or reduced by utilizing behavioral cues and supports such as orienting signs, proper lighting,</w:t>
      </w:r>
      <w:r>
        <w:rPr>
          <w:color w:val="2C2728"/>
          <w:spacing w:val="-6"/>
        </w:rPr>
        <w:t> </w:t>
      </w:r>
      <w:r>
        <w:rPr>
          <w:color w:val="2C2728"/>
        </w:rPr>
        <w:t>and</w:t>
      </w:r>
      <w:r>
        <w:rPr>
          <w:color w:val="2C2728"/>
          <w:spacing w:val="-6"/>
        </w:rPr>
        <w:t> </w:t>
      </w:r>
      <w:r>
        <w:rPr>
          <w:color w:val="2C2728"/>
        </w:rPr>
        <w:t>having</w:t>
      </w:r>
      <w:r>
        <w:rPr>
          <w:color w:val="2C2728"/>
          <w:spacing w:val="-6"/>
        </w:rPr>
        <w:t> </w:t>
      </w:r>
      <w:r>
        <w:rPr>
          <w:color w:val="2C2728"/>
        </w:rPr>
        <w:t>familiar</w:t>
      </w:r>
      <w:r>
        <w:rPr>
          <w:color w:val="2C2728"/>
          <w:spacing w:val="-6"/>
        </w:rPr>
        <w:t> </w:t>
      </w:r>
      <w:r>
        <w:rPr>
          <w:color w:val="2C2728"/>
        </w:rPr>
        <w:t>caregivers.</w:t>
      </w:r>
      <w:r>
        <w:rPr>
          <w:color w:val="2C2728"/>
          <w:spacing w:val="-11"/>
        </w:rPr>
        <w:t> </w:t>
      </w:r>
      <w:r>
        <w:rPr>
          <w:color w:val="2C2728"/>
        </w:rPr>
        <w:t>Training</w:t>
      </w:r>
      <w:r>
        <w:rPr>
          <w:color w:val="2C2728"/>
          <w:spacing w:val="-6"/>
        </w:rPr>
        <w:t> </w:t>
      </w:r>
      <w:r>
        <w:rPr>
          <w:color w:val="2C2728"/>
        </w:rPr>
        <w:t>guides</w:t>
      </w:r>
      <w:r>
        <w:rPr>
          <w:color w:val="2C2728"/>
          <w:spacing w:val="-6"/>
        </w:rPr>
        <w:t> </w:t>
      </w:r>
      <w:r>
        <w:rPr>
          <w:color w:val="2C2728"/>
        </w:rPr>
        <w:t>for</w:t>
      </w:r>
      <w:r>
        <w:rPr>
          <w:color w:val="2C2728"/>
          <w:spacing w:val="-6"/>
        </w:rPr>
        <w:t> </w:t>
      </w:r>
      <w:r>
        <w:rPr>
          <w:color w:val="2C2728"/>
        </w:rPr>
        <w:t>direct</w:t>
      </w:r>
      <w:r>
        <w:rPr>
          <w:color w:val="2C2728"/>
          <w:spacing w:val="-6"/>
        </w:rPr>
        <w:t> </w:t>
      </w:r>
      <w:r>
        <w:rPr>
          <w:color w:val="2C2728"/>
        </w:rPr>
        <w:t>care</w:t>
      </w:r>
      <w:r>
        <w:rPr>
          <w:color w:val="2C2728"/>
          <w:spacing w:val="-6"/>
        </w:rPr>
        <w:t> </w:t>
      </w:r>
      <w:r>
        <w:rPr>
          <w:color w:val="2C2728"/>
        </w:rPr>
        <w:t>staff, which provide practical behavioral interventions for people with dementia, are available. Personal contact with a known individual can be helpful in preventing episodes of agitation. Such behavioral interventions require a trained, consistent, and proficient work-force.</w:t>
      </w:r>
    </w:p>
    <w:p>
      <w:pPr>
        <w:pStyle w:val="BodyText"/>
        <w:spacing w:before="299"/>
        <w:ind w:right="1475"/>
      </w:pPr>
      <w:r>
        <w:rPr>
          <w:color w:val="2C2728"/>
        </w:rPr>
        <w:t>A</w:t>
      </w:r>
      <w:r>
        <w:rPr>
          <w:color w:val="2C2728"/>
          <w:spacing w:val="-5"/>
        </w:rPr>
        <w:t> </w:t>
      </w:r>
      <w:r>
        <w:rPr>
          <w:color w:val="2C2728"/>
        </w:rPr>
        <w:t>number of guidelines exist to help inform behavioral and therapeutic interventions. Unfortunately, however, workforce shortages contribute to challenges with the implementation of behavioral interventions and other supports. When an individual’s behavior becomes concerning in a community or residential setting, consultation with geriatric psychiatrists</w:t>
      </w:r>
      <w:r>
        <w:rPr>
          <w:color w:val="2C2728"/>
          <w:spacing w:val="40"/>
        </w:rPr>
        <w:t> </w:t>
      </w:r>
      <w:r>
        <w:rPr>
          <w:color w:val="2C2728"/>
        </w:rPr>
        <w:t>and other specialists can be helpful in directing care. Such specialists can make</w:t>
      </w:r>
      <w:r>
        <w:rPr>
          <w:color w:val="2C2728"/>
          <w:spacing w:val="-5"/>
        </w:rPr>
        <w:t> </w:t>
      </w:r>
      <w:r>
        <w:rPr>
          <w:color w:val="2C2728"/>
        </w:rPr>
        <w:t>recommendations</w:t>
      </w:r>
      <w:r>
        <w:rPr>
          <w:color w:val="2C2728"/>
          <w:spacing w:val="-4"/>
        </w:rPr>
        <w:t> </w:t>
      </w:r>
      <w:r>
        <w:rPr>
          <w:color w:val="2C2728"/>
        </w:rPr>
        <w:t>to</w:t>
      </w:r>
      <w:r>
        <w:rPr>
          <w:color w:val="2C2728"/>
          <w:spacing w:val="-4"/>
        </w:rPr>
        <w:t> </w:t>
      </w:r>
      <w:r>
        <w:rPr>
          <w:color w:val="2C2728"/>
        </w:rPr>
        <w:t>rule</w:t>
      </w:r>
      <w:r>
        <w:rPr>
          <w:color w:val="2C2728"/>
          <w:spacing w:val="-5"/>
        </w:rPr>
        <w:t> </w:t>
      </w:r>
      <w:r>
        <w:rPr>
          <w:color w:val="2C2728"/>
        </w:rPr>
        <w:t>out</w:t>
      </w:r>
      <w:r>
        <w:rPr>
          <w:color w:val="2C2728"/>
          <w:spacing w:val="-4"/>
        </w:rPr>
        <w:t> </w:t>
      </w:r>
      <w:r>
        <w:rPr>
          <w:color w:val="2C2728"/>
        </w:rPr>
        <w:t>physical</w:t>
      </w:r>
      <w:r>
        <w:rPr>
          <w:color w:val="2C2728"/>
          <w:spacing w:val="-4"/>
        </w:rPr>
        <w:t> </w:t>
      </w:r>
      <w:r>
        <w:rPr>
          <w:color w:val="2C2728"/>
        </w:rPr>
        <w:t>and</w:t>
      </w:r>
      <w:r>
        <w:rPr>
          <w:color w:val="2C2728"/>
          <w:spacing w:val="-4"/>
        </w:rPr>
        <w:t> </w:t>
      </w:r>
      <w:r>
        <w:rPr>
          <w:color w:val="2C2728"/>
        </w:rPr>
        <w:t>neurologic</w:t>
      </w:r>
      <w:r>
        <w:rPr>
          <w:color w:val="2C2728"/>
          <w:spacing w:val="-5"/>
        </w:rPr>
        <w:t> </w:t>
      </w:r>
      <w:r>
        <w:rPr>
          <w:color w:val="2C2728"/>
        </w:rPr>
        <w:t>conditions</w:t>
      </w:r>
      <w:r>
        <w:rPr>
          <w:color w:val="2C2728"/>
          <w:spacing w:val="-4"/>
        </w:rPr>
        <w:t> </w:t>
      </w:r>
      <w:r>
        <w:rPr>
          <w:color w:val="2C2728"/>
        </w:rPr>
        <w:t>which may be contributing to the behaviors, such as stroke, infection, or other physical causes, and will make additional recommendations about</w:t>
      </w:r>
      <w:r>
        <w:rPr>
          <w:color w:val="2C2728"/>
          <w:spacing w:val="40"/>
        </w:rPr>
        <w:t> </w:t>
      </w:r>
      <w:r>
        <w:rPr>
          <w:color w:val="2C2728"/>
        </w:rPr>
        <w:t>behavioral and/or pharmacologic interventions. In addition, specialists can be helping in ongoing management. For older adults with serious mental</w:t>
      </w:r>
    </w:p>
    <w:p>
      <w:pPr>
        <w:pStyle w:val="BodyText"/>
        <w:spacing w:after="0"/>
        <w:sectPr>
          <w:pgSz w:w="12240" w:h="15840"/>
          <w:pgMar w:header="744" w:footer="0" w:top="1000" w:bottom="280" w:left="1080" w:right="360"/>
        </w:sectPr>
      </w:pPr>
    </w:p>
    <w:p>
      <w:pPr>
        <w:pStyle w:val="BodyText"/>
        <w:spacing w:before="94"/>
        <w:ind w:left="0"/>
      </w:pPr>
    </w:p>
    <w:p>
      <w:pPr>
        <w:pStyle w:val="BodyText"/>
        <w:ind w:right="1443"/>
      </w:pPr>
      <w:r>
        <w:rPr>
          <w:color w:val="2C2728"/>
        </w:rPr>
        <w:t>illnesses such as schizophrenia, ongoing treatment antipsychotics may be recommended. Consultation and/or ongoing treatment with a specialist may be</w:t>
      </w:r>
      <w:r>
        <w:rPr>
          <w:color w:val="2C2728"/>
          <w:spacing w:val="-1"/>
        </w:rPr>
        <w:t> </w:t>
      </w:r>
      <w:r>
        <w:rPr>
          <w:color w:val="2C2728"/>
        </w:rPr>
        <w:t>helpful in individuals with multiple</w:t>
      </w:r>
      <w:r>
        <w:rPr>
          <w:color w:val="2C2728"/>
          <w:spacing w:val="-1"/>
        </w:rPr>
        <w:t> </w:t>
      </w:r>
      <w:r>
        <w:rPr>
          <w:color w:val="2C2728"/>
        </w:rPr>
        <w:t>medical and psychiatric</w:t>
      </w:r>
      <w:r>
        <w:rPr>
          <w:color w:val="2C2728"/>
          <w:spacing w:val="-1"/>
        </w:rPr>
        <w:t> </w:t>
      </w:r>
      <w:r>
        <w:rPr>
          <w:color w:val="2C2728"/>
        </w:rPr>
        <w:t>conditions. If the safety of the individual or others is at stake, medications can be used to manage behaviors, in addition to behavioral health interventions.</w:t>
      </w:r>
      <w:r>
        <w:rPr>
          <w:color w:val="2C2728"/>
          <w:spacing w:val="-3"/>
        </w:rPr>
        <w:t> </w:t>
      </w:r>
      <w:r>
        <w:rPr>
          <w:color w:val="2C2728"/>
        </w:rPr>
        <w:t>A</w:t>
      </w:r>
      <w:r>
        <w:rPr>
          <w:color w:val="2C2728"/>
          <w:spacing w:val="-3"/>
        </w:rPr>
        <w:t> </w:t>
      </w:r>
      <w:r>
        <w:rPr>
          <w:color w:val="2C2728"/>
        </w:rPr>
        <w:t>poorly trained or inadequate work-force – such as the unavailability of specialists, or</w:t>
      </w:r>
      <w:r>
        <w:rPr>
          <w:color w:val="2C2728"/>
          <w:spacing w:val="-4"/>
        </w:rPr>
        <w:t> </w:t>
      </w:r>
      <w:r>
        <w:rPr>
          <w:color w:val="2C2728"/>
        </w:rPr>
        <w:t>low</w:t>
      </w:r>
      <w:r>
        <w:rPr>
          <w:color w:val="2C2728"/>
          <w:spacing w:val="-4"/>
        </w:rPr>
        <w:t> </w:t>
      </w:r>
      <w:r>
        <w:rPr>
          <w:color w:val="2C2728"/>
        </w:rPr>
        <w:t>staff</w:t>
      </w:r>
      <w:r>
        <w:rPr>
          <w:color w:val="2C2728"/>
          <w:spacing w:val="-4"/>
        </w:rPr>
        <w:t> </w:t>
      </w:r>
      <w:r>
        <w:rPr>
          <w:color w:val="2C2728"/>
        </w:rPr>
        <w:t>ratios</w:t>
      </w:r>
      <w:r>
        <w:rPr>
          <w:color w:val="2C2728"/>
          <w:spacing w:val="-4"/>
        </w:rPr>
        <w:t> </w:t>
      </w:r>
      <w:r>
        <w:rPr>
          <w:color w:val="2C2728"/>
        </w:rPr>
        <w:t>to</w:t>
      </w:r>
      <w:r>
        <w:rPr>
          <w:color w:val="2C2728"/>
          <w:spacing w:val="-4"/>
        </w:rPr>
        <w:t> </w:t>
      </w:r>
      <w:r>
        <w:rPr>
          <w:color w:val="2C2728"/>
        </w:rPr>
        <w:t>help</w:t>
      </w:r>
      <w:r>
        <w:rPr>
          <w:color w:val="2C2728"/>
          <w:spacing w:val="-4"/>
        </w:rPr>
        <w:t> </w:t>
      </w:r>
      <w:r>
        <w:rPr>
          <w:color w:val="2C2728"/>
        </w:rPr>
        <w:t>provide</w:t>
      </w:r>
      <w:r>
        <w:rPr>
          <w:color w:val="2C2728"/>
          <w:spacing w:val="-5"/>
        </w:rPr>
        <w:t> </w:t>
      </w:r>
      <w:r>
        <w:rPr>
          <w:color w:val="2C2728"/>
        </w:rPr>
        <w:t>behavioral</w:t>
      </w:r>
      <w:r>
        <w:rPr>
          <w:color w:val="2C2728"/>
          <w:spacing w:val="-4"/>
        </w:rPr>
        <w:t> </w:t>
      </w:r>
      <w:r>
        <w:rPr>
          <w:color w:val="2C2728"/>
        </w:rPr>
        <w:t>supports</w:t>
      </w:r>
      <w:r>
        <w:rPr>
          <w:color w:val="2C2728"/>
          <w:spacing w:val="-4"/>
        </w:rPr>
        <w:t> </w:t>
      </w:r>
      <w:r>
        <w:rPr>
          <w:color w:val="2C2728"/>
        </w:rPr>
        <w:t>-</w:t>
      </w:r>
      <w:r>
        <w:rPr>
          <w:color w:val="2C2728"/>
          <w:spacing w:val="-4"/>
        </w:rPr>
        <w:t> </w:t>
      </w:r>
      <w:r>
        <w:rPr>
          <w:color w:val="2C2728"/>
        </w:rPr>
        <w:t>may</w:t>
      </w:r>
      <w:r>
        <w:rPr>
          <w:color w:val="2C2728"/>
          <w:spacing w:val="-4"/>
        </w:rPr>
        <w:t> </w:t>
      </w:r>
      <w:r>
        <w:rPr>
          <w:color w:val="2C2728"/>
        </w:rPr>
        <w:t>contribute</w:t>
      </w:r>
      <w:r>
        <w:rPr>
          <w:color w:val="2C2728"/>
          <w:spacing w:val="-5"/>
        </w:rPr>
        <w:t> </w:t>
      </w:r>
      <w:r>
        <w:rPr>
          <w:color w:val="2C2728"/>
        </w:rPr>
        <w:t>to</w:t>
      </w:r>
      <w:r>
        <w:rPr>
          <w:color w:val="2C2728"/>
          <w:spacing w:val="-4"/>
        </w:rPr>
        <w:t> </w:t>
      </w:r>
      <w:r>
        <w:rPr>
          <w:color w:val="2C2728"/>
        </w:rPr>
        <w:t>the over-reliance</w:t>
      </w:r>
      <w:r>
        <w:rPr>
          <w:color w:val="2C2728"/>
          <w:spacing w:val="-2"/>
        </w:rPr>
        <w:t> </w:t>
      </w:r>
      <w:r>
        <w:rPr>
          <w:color w:val="2C2728"/>
        </w:rPr>
        <w:t>on</w:t>
      </w:r>
      <w:r>
        <w:rPr>
          <w:color w:val="2C2728"/>
          <w:spacing w:val="-1"/>
        </w:rPr>
        <w:t> </w:t>
      </w:r>
      <w:r>
        <w:rPr>
          <w:color w:val="2C2728"/>
        </w:rPr>
        <w:t>medications,</w:t>
      </w:r>
      <w:r>
        <w:rPr>
          <w:color w:val="2C2728"/>
          <w:spacing w:val="-1"/>
        </w:rPr>
        <w:t> </w:t>
      </w:r>
      <w:r>
        <w:rPr>
          <w:color w:val="2C2728"/>
        </w:rPr>
        <w:t>such</w:t>
      </w:r>
      <w:r>
        <w:rPr>
          <w:color w:val="2C2728"/>
          <w:spacing w:val="-1"/>
        </w:rPr>
        <w:t> </w:t>
      </w:r>
      <w:r>
        <w:rPr>
          <w:color w:val="2C2728"/>
        </w:rPr>
        <w:t>as</w:t>
      </w:r>
      <w:r>
        <w:rPr>
          <w:color w:val="2C2728"/>
          <w:spacing w:val="-1"/>
        </w:rPr>
        <w:t> </w:t>
      </w:r>
      <w:r>
        <w:rPr>
          <w:color w:val="2C2728"/>
        </w:rPr>
        <w:t>antipsychotics,</w:t>
      </w:r>
      <w:r>
        <w:rPr>
          <w:color w:val="2C2728"/>
          <w:spacing w:val="-1"/>
        </w:rPr>
        <w:t> </w:t>
      </w:r>
      <w:r>
        <w:rPr>
          <w:color w:val="2C2728"/>
        </w:rPr>
        <w:t>to</w:t>
      </w:r>
      <w:r>
        <w:rPr>
          <w:color w:val="2C2728"/>
          <w:spacing w:val="-1"/>
        </w:rPr>
        <w:t> </w:t>
      </w:r>
      <w:r>
        <w:rPr>
          <w:color w:val="2C2728"/>
        </w:rPr>
        <w:t>manage</w:t>
      </w:r>
      <w:r>
        <w:rPr>
          <w:color w:val="2C2728"/>
          <w:spacing w:val="-2"/>
        </w:rPr>
        <w:t> </w:t>
      </w:r>
      <w:r>
        <w:rPr>
          <w:color w:val="2C2728"/>
        </w:rPr>
        <w:t>agitation.</w:t>
      </w:r>
      <w:r>
        <w:rPr>
          <w:color w:val="2C2728"/>
          <w:spacing w:val="-1"/>
        </w:rPr>
        <w:t> </w:t>
      </w:r>
      <w:r>
        <w:rPr>
          <w:color w:val="2C2728"/>
        </w:rPr>
        <w:t>In some circumstances, antipsychotics may be over-utilized in community and residential settings.</w:t>
      </w:r>
      <w:r>
        <w:rPr>
          <w:color w:val="2C2728"/>
          <w:spacing w:val="-5"/>
        </w:rPr>
        <w:t> </w:t>
      </w:r>
      <w:r>
        <w:rPr>
          <w:color w:val="2C2728"/>
        </w:rPr>
        <w:t>A</w:t>
      </w:r>
      <w:r>
        <w:rPr>
          <w:color w:val="2C2728"/>
          <w:spacing w:val="-5"/>
        </w:rPr>
        <w:t> </w:t>
      </w:r>
      <w:r>
        <w:rPr>
          <w:color w:val="2C2728"/>
        </w:rPr>
        <w:t>black box warning was implemented by the Federal Drug</w:t>
      </w:r>
      <w:r>
        <w:rPr>
          <w:color w:val="2C2728"/>
          <w:spacing w:val="-3"/>
        </w:rPr>
        <w:t> </w:t>
      </w:r>
      <w:r>
        <w:rPr>
          <w:color w:val="2C2728"/>
        </w:rPr>
        <w:t>Administration for antipsychotic use among older adults in nursing home</w:t>
      </w:r>
      <w:r>
        <w:rPr>
          <w:color w:val="2C2728"/>
          <w:spacing w:val="-7"/>
        </w:rPr>
        <w:t> </w:t>
      </w:r>
      <w:r>
        <w:rPr>
          <w:color w:val="2C2728"/>
        </w:rPr>
        <w:t>settings</w:t>
      </w:r>
      <w:r>
        <w:rPr>
          <w:color w:val="2C2728"/>
          <w:spacing w:val="-6"/>
        </w:rPr>
        <w:t> </w:t>
      </w:r>
      <w:r>
        <w:rPr>
          <w:color w:val="2C2728"/>
        </w:rPr>
        <w:t>due</w:t>
      </w:r>
      <w:r>
        <w:rPr>
          <w:color w:val="2C2728"/>
          <w:spacing w:val="-7"/>
        </w:rPr>
        <w:t> </w:t>
      </w:r>
      <w:r>
        <w:rPr>
          <w:color w:val="2C2728"/>
        </w:rPr>
        <w:t>concerns</w:t>
      </w:r>
      <w:r>
        <w:rPr>
          <w:color w:val="2C2728"/>
          <w:spacing w:val="-6"/>
        </w:rPr>
        <w:t> </w:t>
      </w:r>
      <w:r>
        <w:rPr>
          <w:color w:val="2C2728"/>
        </w:rPr>
        <w:t>about</w:t>
      </w:r>
      <w:r>
        <w:rPr>
          <w:color w:val="2C2728"/>
          <w:spacing w:val="-6"/>
        </w:rPr>
        <w:t> </w:t>
      </w:r>
      <w:r>
        <w:rPr>
          <w:color w:val="2C2728"/>
        </w:rPr>
        <w:t>increased</w:t>
      </w:r>
      <w:r>
        <w:rPr>
          <w:color w:val="2C2728"/>
          <w:spacing w:val="-6"/>
        </w:rPr>
        <w:t> </w:t>
      </w:r>
      <w:r>
        <w:rPr>
          <w:color w:val="2C2728"/>
        </w:rPr>
        <w:t>mortality.</w:t>
      </w:r>
      <w:r>
        <w:rPr>
          <w:color w:val="2C2728"/>
          <w:spacing w:val="-6"/>
        </w:rPr>
        <w:t> </w:t>
      </w:r>
      <w:r>
        <w:rPr>
          <w:color w:val="2C2728"/>
        </w:rPr>
        <w:t>Subsequent</w:t>
      </w:r>
      <w:r>
        <w:rPr>
          <w:color w:val="2C2728"/>
          <w:spacing w:val="-6"/>
        </w:rPr>
        <w:t> </w:t>
      </w:r>
      <w:r>
        <w:rPr>
          <w:color w:val="2C2728"/>
        </w:rPr>
        <w:t>actions</w:t>
      </w:r>
      <w:r>
        <w:rPr>
          <w:color w:val="2C2728"/>
          <w:spacing w:val="-6"/>
        </w:rPr>
        <w:t> </w:t>
      </w:r>
      <w:r>
        <w:rPr>
          <w:color w:val="2C2728"/>
        </w:rPr>
        <w:t>by the Office of the Inspector General and the Government</w:t>
      </w:r>
      <w:r>
        <w:rPr>
          <w:color w:val="2C2728"/>
          <w:spacing w:val="-4"/>
        </w:rPr>
        <w:t> </w:t>
      </w:r>
      <w:r>
        <w:rPr>
          <w:color w:val="2C2728"/>
        </w:rPr>
        <w:t>Accountability Office highlight-ed the elevated use of antipsychotics in both community</w:t>
      </w:r>
      <w:r>
        <w:rPr>
          <w:color w:val="2C2728"/>
          <w:spacing w:val="40"/>
        </w:rPr>
        <w:t> </w:t>
      </w:r>
      <w:r>
        <w:rPr>
          <w:color w:val="2C2728"/>
        </w:rPr>
        <w:t>and nursing home settings.</w:t>
      </w:r>
    </w:p>
    <w:p>
      <w:pPr>
        <w:pStyle w:val="BodyText"/>
        <w:spacing w:before="290"/>
        <w:ind w:right="2060"/>
      </w:pPr>
      <w:r>
        <w:rPr>
          <w:color w:val="2C2728"/>
        </w:rPr>
        <w:t>For</w:t>
      </w:r>
      <w:r>
        <w:rPr>
          <w:color w:val="2C2728"/>
          <w:spacing w:val="-3"/>
        </w:rPr>
        <w:t> </w:t>
      </w:r>
      <w:r>
        <w:rPr>
          <w:color w:val="2C2728"/>
        </w:rPr>
        <w:t>older</w:t>
      </w:r>
      <w:r>
        <w:rPr>
          <w:color w:val="2C2728"/>
          <w:spacing w:val="-3"/>
        </w:rPr>
        <w:t> </w:t>
      </w:r>
      <w:r>
        <w:rPr>
          <w:color w:val="2C2728"/>
        </w:rPr>
        <w:t>adults</w:t>
      </w:r>
      <w:r>
        <w:rPr>
          <w:color w:val="2C2728"/>
          <w:spacing w:val="-3"/>
        </w:rPr>
        <w:t> </w:t>
      </w:r>
      <w:r>
        <w:rPr>
          <w:color w:val="2C2728"/>
        </w:rPr>
        <w:t>with</w:t>
      </w:r>
      <w:r>
        <w:rPr>
          <w:color w:val="2C2728"/>
          <w:spacing w:val="-3"/>
        </w:rPr>
        <w:t> </w:t>
      </w:r>
      <w:r>
        <w:rPr>
          <w:color w:val="2C2728"/>
        </w:rPr>
        <w:t>serious</w:t>
      </w:r>
      <w:r>
        <w:rPr>
          <w:color w:val="2C2728"/>
          <w:spacing w:val="-3"/>
        </w:rPr>
        <w:t> </w:t>
      </w:r>
      <w:r>
        <w:rPr>
          <w:color w:val="2C2728"/>
        </w:rPr>
        <w:t>mental</w:t>
      </w:r>
      <w:r>
        <w:rPr>
          <w:color w:val="2C2728"/>
          <w:spacing w:val="-3"/>
        </w:rPr>
        <w:t> </w:t>
      </w:r>
      <w:r>
        <w:rPr>
          <w:color w:val="2C2728"/>
        </w:rPr>
        <w:t>illness,</w:t>
      </w:r>
      <w:r>
        <w:rPr>
          <w:color w:val="2C2728"/>
          <w:spacing w:val="-3"/>
        </w:rPr>
        <w:t> </w:t>
      </w:r>
      <w:r>
        <w:rPr>
          <w:color w:val="2C2728"/>
        </w:rPr>
        <w:t>there</w:t>
      </w:r>
      <w:r>
        <w:rPr>
          <w:color w:val="2C2728"/>
          <w:spacing w:val="-4"/>
        </w:rPr>
        <w:t> </w:t>
      </w:r>
      <w:r>
        <w:rPr>
          <w:color w:val="2C2728"/>
        </w:rPr>
        <w:t>is</w:t>
      </w:r>
      <w:r>
        <w:rPr>
          <w:color w:val="2C2728"/>
          <w:spacing w:val="-3"/>
        </w:rPr>
        <w:t> </w:t>
      </w:r>
      <w:r>
        <w:rPr>
          <w:color w:val="2C2728"/>
        </w:rPr>
        <w:t>even</w:t>
      </w:r>
      <w:r>
        <w:rPr>
          <w:color w:val="2C2728"/>
          <w:spacing w:val="-3"/>
        </w:rPr>
        <w:t> </w:t>
      </w:r>
      <w:r>
        <w:rPr>
          <w:color w:val="2C2728"/>
        </w:rPr>
        <w:t>more</w:t>
      </w:r>
      <w:r>
        <w:rPr>
          <w:color w:val="2C2728"/>
          <w:spacing w:val="-4"/>
        </w:rPr>
        <w:t> </w:t>
      </w:r>
      <w:r>
        <w:rPr>
          <w:color w:val="2C2728"/>
        </w:rPr>
        <w:t>need</w:t>
      </w:r>
      <w:r>
        <w:rPr>
          <w:color w:val="2C2728"/>
          <w:spacing w:val="-3"/>
        </w:rPr>
        <w:t> </w:t>
      </w:r>
      <w:r>
        <w:rPr>
          <w:color w:val="2C2728"/>
        </w:rPr>
        <w:t>for well-trained caregivers, primary providers, and specialists. Having an</w:t>
      </w:r>
    </w:p>
    <w:p>
      <w:pPr>
        <w:pStyle w:val="BodyText"/>
        <w:spacing w:line="237" w:lineRule="auto"/>
        <w:ind w:right="1455"/>
      </w:pPr>
      <w:r>
        <w:rPr>
          <w:color w:val="2C2728"/>
        </w:rPr>
        <w:t>adequate</w:t>
      </w:r>
      <w:r>
        <w:rPr>
          <w:color w:val="2C2728"/>
          <w:spacing w:val="-4"/>
        </w:rPr>
        <w:t> </w:t>
      </w:r>
      <w:r>
        <w:rPr>
          <w:color w:val="2C2728"/>
        </w:rPr>
        <w:t>workforce</w:t>
      </w:r>
      <w:r>
        <w:rPr>
          <w:color w:val="2C2728"/>
          <w:spacing w:val="-4"/>
        </w:rPr>
        <w:t> </w:t>
      </w:r>
      <w:r>
        <w:rPr>
          <w:color w:val="2C2728"/>
        </w:rPr>
        <w:t>will</w:t>
      </w:r>
      <w:r>
        <w:rPr>
          <w:color w:val="2C2728"/>
          <w:spacing w:val="-3"/>
        </w:rPr>
        <w:t> </w:t>
      </w:r>
      <w:r>
        <w:rPr>
          <w:color w:val="2C2728"/>
        </w:rPr>
        <w:t>result</w:t>
      </w:r>
      <w:r>
        <w:rPr>
          <w:color w:val="2C2728"/>
          <w:spacing w:val="-3"/>
        </w:rPr>
        <w:t> </w:t>
      </w:r>
      <w:r>
        <w:rPr>
          <w:color w:val="2C2728"/>
        </w:rPr>
        <w:t>in</w:t>
      </w:r>
      <w:r>
        <w:rPr>
          <w:color w:val="2C2728"/>
          <w:spacing w:val="-3"/>
        </w:rPr>
        <w:t> </w:t>
      </w:r>
      <w:r>
        <w:rPr>
          <w:color w:val="2C2728"/>
        </w:rPr>
        <w:t>better</w:t>
      </w:r>
      <w:r>
        <w:rPr>
          <w:color w:val="2C2728"/>
          <w:spacing w:val="-3"/>
        </w:rPr>
        <w:t> </w:t>
      </w:r>
      <w:r>
        <w:rPr>
          <w:color w:val="2C2728"/>
        </w:rPr>
        <w:t>care</w:t>
      </w:r>
      <w:r>
        <w:rPr>
          <w:color w:val="2C2728"/>
          <w:spacing w:val="-4"/>
        </w:rPr>
        <w:t> </w:t>
      </w:r>
      <w:r>
        <w:rPr>
          <w:color w:val="2C2728"/>
        </w:rPr>
        <w:t>as</w:t>
      </w:r>
      <w:r>
        <w:rPr>
          <w:color w:val="2C2728"/>
          <w:spacing w:val="-3"/>
        </w:rPr>
        <w:t> </w:t>
      </w:r>
      <w:r>
        <w:rPr>
          <w:color w:val="2C2728"/>
        </w:rPr>
        <w:t>well</w:t>
      </w:r>
      <w:r>
        <w:rPr>
          <w:color w:val="2C2728"/>
          <w:spacing w:val="-3"/>
        </w:rPr>
        <w:t> </w:t>
      </w:r>
      <w:r>
        <w:rPr>
          <w:color w:val="2C2728"/>
        </w:rPr>
        <w:t>as</w:t>
      </w:r>
      <w:r>
        <w:rPr>
          <w:color w:val="2C2728"/>
          <w:spacing w:val="-3"/>
        </w:rPr>
        <w:t> </w:t>
      </w:r>
      <w:r>
        <w:rPr>
          <w:color w:val="2C2728"/>
        </w:rPr>
        <w:t>decreased</w:t>
      </w:r>
      <w:r>
        <w:rPr>
          <w:color w:val="2C2728"/>
          <w:spacing w:val="-3"/>
        </w:rPr>
        <w:t> </w:t>
      </w:r>
      <w:r>
        <w:rPr>
          <w:color w:val="2C2728"/>
        </w:rPr>
        <w:t>reliance</w:t>
      </w:r>
      <w:r>
        <w:rPr>
          <w:color w:val="2C2728"/>
          <w:spacing w:val="-4"/>
        </w:rPr>
        <w:t> </w:t>
      </w:r>
      <w:r>
        <w:rPr>
          <w:color w:val="2C2728"/>
        </w:rPr>
        <w:t>on medications that may have the potential to cause adverse effects.</w:t>
      </w:r>
    </w:p>
    <w:p>
      <w:pPr>
        <w:pStyle w:val="Heading3"/>
        <w:spacing w:line="840" w:lineRule="atLeast" w:before="101"/>
        <w:ind w:right="2414"/>
      </w:pPr>
      <w:r>
        <w:rPr>
          <w:color w:val="3F6797"/>
        </w:rPr>
        <w:t>Coping</w:t>
      </w:r>
      <w:r>
        <w:rPr>
          <w:color w:val="3F6797"/>
          <w:spacing w:val="-18"/>
        </w:rPr>
        <w:t> </w:t>
      </w:r>
      <w:r>
        <w:rPr>
          <w:color w:val="3F6797"/>
        </w:rPr>
        <w:t>with</w:t>
      </w:r>
      <w:r>
        <w:rPr>
          <w:color w:val="3F6797"/>
          <w:spacing w:val="-17"/>
        </w:rPr>
        <w:t> </w:t>
      </w:r>
      <w:r>
        <w:rPr>
          <w:color w:val="3F6797"/>
        </w:rPr>
        <w:t>Aging</w:t>
      </w:r>
      <w:r>
        <w:rPr>
          <w:color w:val="3F6797"/>
          <w:spacing w:val="-14"/>
        </w:rPr>
        <w:t> </w:t>
      </w:r>
      <w:r>
        <w:rPr>
          <w:color w:val="3F6797"/>
        </w:rPr>
        <w:t>and</w:t>
      </w:r>
      <w:r>
        <w:rPr>
          <w:color w:val="3F6797"/>
          <w:spacing w:val="-12"/>
        </w:rPr>
        <w:t> </w:t>
      </w:r>
      <w:r>
        <w:rPr>
          <w:color w:val="3F6797"/>
        </w:rPr>
        <w:t>Depression:</w:t>
      </w:r>
      <w:r>
        <w:rPr>
          <w:color w:val="3F6797"/>
          <w:spacing w:val="-17"/>
        </w:rPr>
        <w:t> </w:t>
      </w:r>
      <w:r>
        <w:rPr>
          <w:color w:val="3F6797"/>
        </w:rPr>
        <w:t>Treatment</w:t>
      </w:r>
      <w:r>
        <w:rPr>
          <w:color w:val="3F6797"/>
          <w:spacing w:val="-12"/>
        </w:rPr>
        <w:t> </w:t>
      </w:r>
      <w:r>
        <w:rPr>
          <w:color w:val="3F6797"/>
        </w:rPr>
        <w:t>Considerations </w:t>
      </w:r>
      <w:r>
        <w:rPr/>
        <w:t>Coping and Well-being</w:t>
      </w:r>
    </w:p>
    <w:p>
      <w:pPr>
        <w:spacing w:before="318"/>
        <w:ind w:left="720" w:right="1503" w:firstLine="0"/>
        <w:jc w:val="left"/>
        <w:rPr>
          <w:i/>
          <w:sz w:val="28"/>
        </w:rPr>
      </w:pPr>
      <w:r>
        <w:rPr>
          <w:sz w:val="28"/>
        </w:rPr>
        <w:t>Many</w:t>
      </w:r>
      <w:r>
        <w:rPr>
          <w:spacing w:val="-5"/>
          <w:sz w:val="28"/>
        </w:rPr>
        <w:t> </w:t>
      </w:r>
      <w:r>
        <w:rPr>
          <w:sz w:val="28"/>
        </w:rPr>
        <w:t>variables</w:t>
      </w:r>
      <w:r>
        <w:rPr>
          <w:spacing w:val="-5"/>
          <w:sz w:val="28"/>
        </w:rPr>
        <w:t> </w:t>
      </w:r>
      <w:r>
        <w:rPr>
          <w:sz w:val="28"/>
        </w:rPr>
        <w:t>impact</w:t>
      </w:r>
      <w:r>
        <w:rPr>
          <w:spacing w:val="-5"/>
          <w:sz w:val="28"/>
        </w:rPr>
        <w:t> </w:t>
      </w:r>
      <w:r>
        <w:rPr>
          <w:sz w:val="28"/>
        </w:rPr>
        <w:t>coping</w:t>
      </w:r>
      <w:r>
        <w:rPr>
          <w:spacing w:val="-5"/>
          <w:sz w:val="28"/>
        </w:rPr>
        <w:t> </w:t>
      </w:r>
      <w:r>
        <w:rPr>
          <w:sz w:val="28"/>
        </w:rPr>
        <w:t>and</w:t>
      </w:r>
      <w:r>
        <w:rPr>
          <w:spacing w:val="-5"/>
          <w:sz w:val="28"/>
        </w:rPr>
        <w:t> </w:t>
      </w:r>
      <w:r>
        <w:rPr>
          <w:sz w:val="28"/>
        </w:rPr>
        <w:t>well</w:t>
      </w:r>
      <w:r>
        <w:rPr>
          <w:spacing w:val="-5"/>
          <w:sz w:val="28"/>
        </w:rPr>
        <w:t> </w:t>
      </w:r>
      <w:r>
        <w:rPr>
          <w:sz w:val="28"/>
        </w:rPr>
        <w:t>being</w:t>
      </w:r>
      <w:r>
        <w:rPr>
          <w:spacing w:val="-5"/>
          <w:sz w:val="28"/>
        </w:rPr>
        <w:t> </w:t>
      </w:r>
      <w:r>
        <w:rPr>
          <w:sz w:val="28"/>
        </w:rPr>
        <w:t>in</w:t>
      </w:r>
      <w:r>
        <w:rPr>
          <w:spacing w:val="-5"/>
          <w:sz w:val="28"/>
        </w:rPr>
        <w:t> </w:t>
      </w:r>
      <w:r>
        <w:rPr>
          <w:sz w:val="28"/>
        </w:rPr>
        <w:t>the</w:t>
      </w:r>
      <w:r>
        <w:rPr>
          <w:spacing w:val="-6"/>
          <w:sz w:val="28"/>
        </w:rPr>
        <w:t> </w:t>
      </w:r>
      <w:r>
        <w:rPr>
          <w:sz w:val="28"/>
        </w:rPr>
        <w:t>elderly.</w:t>
      </w:r>
      <w:r>
        <w:rPr>
          <w:spacing w:val="40"/>
          <w:sz w:val="28"/>
        </w:rPr>
        <w:t> </w:t>
      </w:r>
      <w:r>
        <w:rPr>
          <w:sz w:val="28"/>
        </w:rPr>
        <w:t>Social</w:t>
      </w:r>
      <w:r>
        <w:rPr>
          <w:spacing w:val="-5"/>
          <w:sz w:val="28"/>
        </w:rPr>
        <w:t> </w:t>
      </w:r>
      <w:r>
        <w:rPr>
          <w:sz w:val="28"/>
        </w:rPr>
        <w:t>support, religion and spirituality, active engagement with life and having an internal locus of control have been proposed as being beneficial in helping elderly people</w:t>
      </w:r>
      <w:r>
        <w:rPr>
          <w:spacing w:val="-5"/>
          <w:sz w:val="28"/>
        </w:rPr>
        <w:t> </w:t>
      </w:r>
      <w:r>
        <w:rPr>
          <w:sz w:val="28"/>
        </w:rPr>
        <w:t>to</w:t>
      </w:r>
      <w:r>
        <w:rPr>
          <w:spacing w:val="-4"/>
          <w:sz w:val="28"/>
        </w:rPr>
        <w:t> </w:t>
      </w:r>
      <w:r>
        <w:rPr>
          <w:sz w:val="28"/>
        </w:rPr>
        <w:t>cope</w:t>
      </w:r>
      <w:r>
        <w:rPr>
          <w:spacing w:val="-5"/>
          <w:sz w:val="28"/>
        </w:rPr>
        <w:t> </w:t>
      </w:r>
      <w:r>
        <w:rPr>
          <w:sz w:val="28"/>
        </w:rPr>
        <w:t>with</w:t>
      </w:r>
      <w:r>
        <w:rPr>
          <w:spacing w:val="-4"/>
          <w:sz w:val="28"/>
        </w:rPr>
        <w:t> </w:t>
      </w:r>
      <w:r>
        <w:rPr>
          <w:sz w:val="28"/>
        </w:rPr>
        <w:t>stressful</w:t>
      </w:r>
      <w:r>
        <w:rPr>
          <w:spacing w:val="-4"/>
          <w:sz w:val="28"/>
        </w:rPr>
        <w:t> </w:t>
      </w:r>
      <w:r>
        <w:rPr>
          <w:sz w:val="28"/>
        </w:rPr>
        <w:t>life</w:t>
      </w:r>
      <w:r>
        <w:rPr>
          <w:spacing w:val="-5"/>
          <w:sz w:val="28"/>
        </w:rPr>
        <w:t> </w:t>
      </w:r>
      <w:r>
        <w:rPr>
          <w:sz w:val="28"/>
        </w:rPr>
        <w:t>events.</w:t>
      </w:r>
      <w:r>
        <w:rPr>
          <w:spacing w:val="-4"/>
          <w:sz w:val="28"/>
        </w:rPr>
        <w:t> </w:t>
      </w:r>
      <w:r>
        <w:rPr>
          <w:sz w:val="28"/>
        </w:rPr>
        <w:t>Social</w:t>
      </w:r>
      <w:r>
        <w:rPr>
          <w:spacing w:val="-4"/>
          <w:sz w:val="28"/>
        </w:rPr>
        <w:t> </w:t>
      </w:r>
      <w:r>
        <w:rPr>
          <w:sz w:val="28"/>
        </w:rPr>
        <w:t>support</w:t>
      </w:r>
      <w:r>
        <w:rPr>
          <w:spacing w:val="-4"/>
          <w:sz w:val="28"/>
        </w:rPr>
        <w:t> </w:t>
      </w:r>
      <w:r>
        <w:rPr>
          <w:sz w:val="28"/>
        </w:rPr>
        <w:t>and</w:t>
      </w:r>
      <w:r>
        <w:rPr>
          <w:spacing w:val="-4"/>
          <w:sz w:val="28"/>
        </w:rPr>
        <w:t> </w:t>
      </w:r>
      <w:r>
        <w:rPr>
          <w:sz w:val="28"/>
        </w:rPr>
        <w:t>personal</w:t>
      </w:r>
      <w:r>
        <w:rPr>
          <w:spacing w:val="-4"/>
          <w:sz w:val="28"/>
        </w:rPr>
        <w:t> </w:t>
      </w:r>
      <w:r>
        <w:rPr>
          <w:sz w:val="28"/>
        </w:rPr>
        <w:t>control are possibly the two most important factors that predict well-being, morbidity and mortality in adults.</w:t>
      </w:r>
      <w:r>
        <w:rPr>
          <w:spacing w:val="40"/>
          <w:sz w:val="28"/>
        </w:rPr>
        <w:t> </w:t>
      </w:r>
      <w:r>
        <w:rPr>
          <w:sz w:val="28"/>
        </w:rPr>
        <w:t>Other factors that may link to well-being and quality of life in the elderly include social relationships (possibly relationships with pets as well as humans), and health </w:t>
      </w:r>
      <w:r>
        <w:rPr>
          <w:i/>
          <w:sz w:val="28"/>
        </w:rPr>
        <w:t>(Fentleman, D.L.,</w:t>
      </w:r>
      <w:r>
        <w:rPr>
          <w:i/>
          <w:sz w:val="28"/>
        </w:rPr>
        <w:t> Smith,</w:t>
      </w:r>
      <w:r>
        <w:rPr>
          <w:i/>
          <w:spacing w:val="-7"/>
          <w:sz w:val="28"/>
        </w:rPr>
        <w:t> </w:t>
      </w:r>
      <w:r>
        <w:rPr>
          <w:i/>
          <w:sz w:val="28"/>
        </w:rPr>
        <w:t>J.</w:t>
      </w:r>
      <w:r>
        <w:rPr>
          <w:i/>
          <w:spacing w:val="-7"/>
          <w:sz w:val="28"/>
        </w:rPr>
        <w:t> </w:t>
      </w:r>
      <w:r>
        <w:rPr>
          <w:i/>
          <w:sz w:val="28"/>
        </w:rPr>
        <w:t>&amp;</w:t>
      </w:r>
      <w:r>
        <w:rPr>
          <w:i/>
          <w:spacing w:val="-7"/>
          <w:sz w:val="28"/>
        </w:rPr>
        <w:t> </w:t>
      </w:r>
      <w:r>
        <w:rPr>
          <w:i/>
          <w:sz w:val="28"/>
        </w:rPr>
        <w:t>Peterson,</w:t>
      </w:r>
      <w:r>
        <w:rPr>
          <w:i/>
          <w:spacing w:val="-7"/>
          <w:sz w:val="28"/>
        </w:rPr>
        <w:t> </w:t>
      </w:r>
      <w:r>
        <w:rPr>
          <w:i/>
          <w:sz w:val="28"/>
        </w:rPr>
        <w:t>J,</w:t>
      </w:r>
      <w:r>
        <w:rPr>
          <w:i/>
          <w:spacing w:val="-7"/>
          <w:sz w:val="28"/>
        </w:rPr>
        <w:t> </w:t>
      </w:r>
      <w:r>
        <w:rPr>
          <w:i/>
          <w:sz w:val="28"/>
        </w:rPr>
        <w:t>Successful</w:t>
      </w:r>
      <w:r>
        <w:rPr>
          <w:i/>
          <w:spacing w:val="-7"/>
          <w:sz w:val="28"/>
        </w:rPr>
        <w:t> </w:t>
      </w:r>
      <w:r>
        <w:rPr>
          <w:i/>
          <w:sz w:val="28"/>
        </w:rPr>
        <w:t>aging</w:t>
      </w:r>
      <w:r>
        <w:rPr>
          <w:i/>
          <w:spacing w:val="-7"/>
          <w:sz w:val="28"/>
        </w:rPr>
        <w:t> </w:t>
      </w:r>
      <w:r>
        <w:rPr>
          <w:i/>
          <w:sz w:val="28"/>
        </w:rPr>
        <w:t>in</w:t>
      </w:r>
      <w:r>
        <w:rPr>
          <w:i/>
          <w:spacing w:val="-7"/>
          <w:sz w:val="28"/>
        </w:rPr>
        <w:t> </w:t>
      </w:r>
      <w:r>
        <w:rPr>
          <w:i/>
          <w:sz w:val="28"/>
        </w:rPr>
        <w:t>a</w:t>
      </w:r>
      <w:r>
        <w:rPr>
          <w:i/>
          <w:spacing w:val="-7"/>
          <w:sz w:val="28"/>
        </w:rPr>
        <w:t> </w:t>
      </w:r>
      <w:r>
        <w:rPr>
          <w:i/>
          <w:sz w:val="28"/>
        </w:rPr>
        <w:t>postretirement</w:t>
      </w:r>
      <w:r>
        <w:rPr>
          <w:i/>
          <w:spacing w:val="-7"/>
          <w:sz w:val="28"/>
        </w:rPr>
        <w:t> </w:t>
      </w:r>
      <w:r>
        <w:rPr>
          <w:i/>
          <w:sz w:val="28"/>
        </w:rPr>
        <w:t>society.</w:t>
      </w:r>
      <w:r>
        <w:rPr>
          <w:i/>
          <w:spacing w:val="-7"/>
          <w:sz w:val="28"/>
        </w:rPr>
        <w:t> </w:t>
      </w:r>
      <w:r>
        <w:rPr>
          <w:i/>
          <w:sz w:val="28"/>
        </w:rPr>
        <w:t>In</w:t>
      </w:r>
      <w:r>
        <w:rPr>
          <w:i/>
          <w:spacing w:val="-7"/>
          <w:sz w:val="28"/>
        </w:rPr>
        <w:t> </w:t>
      </w:r>
      <w:r>
        <w:rPr>
          <w:i/>
          <w:sz w:val="28"/>
        </w:rPr>
        <w:t>P.B. Baltes and M.M. Baltes Eds. Successful aging: Perspectives from the Behavioral Sciences).</w:t>
      </w:r>
    </w:p>
    <w:p>
      <w:pPr>
        <w:pStyle w:val="BodyText"/>
        <w:spacing w:before="78"/>
        <w:ind w:right="1770"/>
      </w:pPr>
      <w:r>
        <w:rPr/>
        <w:t>Individuals in different wings in the same retirement home have demonstrated</w:t>
      </w:r>
      <w:r>
        <w:rPr>
          <w:spacing w:val="-4"/>
        </w:rPr>
        <w:t> </w:t>
      </w:r>
      <w:r>
        <w:rPr/>
        <w:t>a</w:t>
      </w:r>
      <w:r>
        <w:rPr>
          <w:spacing w:val="-5"/>
        </w:rPr>
        <w:t> </w:t>
      </w:r>
      <w:r>
        <w:rPr/>
        <w:t>lower</w:t>
      </w:r>
      <w:r>
        <w:rPr>
          <w:spacing w:val="-4"/>
        </w:rPr>
        <w:t> </w:t>
      </w:r>
      <w:r>
        <w:rPr/>
        <w:t>risk</w:t>
      </w:r>
      <w:r>
        <w:rPr>
          <w:spacing w:val="-4"/>
        </w:rPr>
        <w:t> </w:t>
      </w:r>
      <w:r>
        <w:rPr/>
        <w:t>of</w:t>
      </w:r>
      <w:r>
        <w:rPr>
          <w:spacing w:val="-4"/>
        </w:rPr>
        <w:t> </w:t>
      </w:r>
      <w:r>
        <w:rPr/>
        <w:t>mortality</w:t>
      </w:r>
      <w:r>
        <w:rPr>
          <w:spacing w:val="-4"/>
        </w:rPr>
        <w:t> </w:t>
      </w:r>
      <w:r>
        <w:rPr/>
        <w:t>and</w:t>
      </w:r>
      <w:r>
        <w:rPr>
          <w:spacing w:val="-4"/>
        </w:rPr>
        <w:t> </w:t>
      </w:r>
      <w:r>
        <w:rPr/>
        <w:t>higher</w:t>
      </w:r>
      <w:r>
        <w:rPr>
          <w:spacing w:val="-4"/>
        </w:rPr>
        <w:t> </w:t>
      </w:r>
      <w:r>
        <w:rPr/>
        <w:t>alertness</w:t>
      </w:r>
      <w:r>
        <w:rPr>
          <w:spacing w:val="-4"/>
        </w:rPr>
        <w:t> </w:t>
      </w:r>
      <w:r>
        <w:rPr/>
        <w:t>and</w:t>
      </w:r>
      <w:r>
        <w:rPr>
          <w:spacing w:val="-4"/>
        </w:rPr>
        <w:t> </w:t>
      </w:r>
      <w:r>
        <w:rPr/>
        <w:t>self-rated</w:t>
      </w:r>
    </w:p>
    <w:p>
      <w:pPr>
        <w:pStyle w:val="BodyText"/>
        <w:spacing w:after="0"/>
        <w:sectPr>
          <w:pgSz w:w="12240" w:h="15840"/>
          <w:pgMar w:header="744" w:footer="0" w:top="1000" w:bottom="280" w:left="1080" w:right="360"/>
        </w:sectPr>
      </w:pPr>
    </w:p>
    <w:p>
      <w:pPr>
        <w:pStyle w:val="BodyText"/>
        <w:spacing w:before="94"/>
        <w:ind w:left="0"/>
      </w:pPr>
    </w:p>
    <w:p>
      <w:pPr>
        <w:pStyle w:val="BodyText"/>
        <w:ind w:right="1447"/>
        <w:rPr>
          <w:i/>
        </w:rPr>
      </w:pPr>
      <w:r>
        <w:rPr/>
        <w:t>health in the wing where residents had greater control over their environment, though personal control may have less impact on specific measures of health. Social control, perceptions of how much influence one has</w:t>
      </w:r>
      <w:r>
        <w:rPr>
          <w:spacing w:val="-4"/>
        </w:rPr>
        <w:t> </w:t>
      </w:r>
      <w:r>
        <w:rPr/>
        <w:t>over</w:t>
      </w:r>
      <w:r>
        <w:rPr>
          <w:spacing w:val="-4"/>
        </w:rPr>
        <w:t> </w:t>
      </w:r>
      <w:r>
        <w:rPr/>
        <w:t>one's</w:t>
      </w:r>
      <w:r>
        <w:rPr>
          <w:spacing w:val="-4"/>
        </w:rPr>
        <w:t> </w:t>
      </w:r>
      <w:r>
        <w:rPr/>
        <w:t>social</w:t>
      </w:r>
      <w:r>
        <w:rPr>
          <w:spacing w:val="-4"/>
        </w:rPr>
        <w:t> </w:t>
      </w:r>
      <w:r>
        <w:rPr/>
        <w:t>relationships,</w:t>
      </w:r>
      <w:r>
        <w:rPr>
          <w:spacing w:val="-4"/>
        </w:rPr>
        <w:t> </w:t>
      </w:r>
      <w:r>
        <w:rPr/>
        <w:t>shows</w:t>
      </w:r>
      <w:r>
        <w:rPr>
          <w:spacing w:val="-4"/>
        </w:rPr>
        <w:t> </w:t>
      </w:r>
      <w:r>
        <w:rPr/>
        <w:t>support</w:t>
      </w:r>
      <w:r>
        <w:rPr>
          <w:spacing w:val="-4"/>
        </w:rPr>
        <w:t> </w:t>
      </w:r>
      <w:r>
        <w:rPr/>
        <w:t>as</w:t>
      </w:r>
      <w:r>
        <w:rPr>
          <w:spacing w:val="-4"/>
        </w:rPr>
        <w:t> </w:t>
      </w:r>
      <w:r>
        <w:rPr/>
        <w:t>a</w:t>
      </w:r>
      <w:r>
        <w:rPr>
          <w:spacing w:val="-5"/>
        </w:rPr>
        <w:t> </w:t>
      </w:r>
      <w:r>
        <w:rPr/>
        <w:t>moderator</w:t>
      </w:r>
      <w:r>
        <w:rPr>
          <w:spacing w:val="-4"/>
        </w:rPr>
        <w:t> </w:t>
      </w:r>
      <w:r>
        <w:rPr/>
        <w:t>variable</w:t>
      </w:r>
      <w:r>
        <w:rPr>
          <w:spacing w:val="-5"/>
        </w:rPr>
        <w:t> </w:t>
      </w:r>
      <w:r>
        <w:rPr/>
        <w:t>for the relationship between social support and perceived health in the elderly, and may positively influence coping in the elderly </w:t>
      </w:r>
      <w:r>
        <w:rPr>
          <w:i/>
        </w:rPr>
        <w:t>(Fentleman, D.L., Smith,</w:t>
      </w:r>
    </w:p>
    <w:p>
      <w:pPr>
        <w:spacing w:line="237" w:lineRule="auto" w:before="0"/>
        <w:ind w:left="720" w:right="1455" w:firstLine="0"/>
        <w:jc w:val="left"/>
        <w:rPr>
          <w:i/>
          <w:sz w:val="28"/>
        </w:rPr>
      </w:pPr>
      <w:r>
        <w:rPr>
          <w:i/>
          <w:sz w:val="28"/>
        </w:rPr>
        <w:t>J.</w:t>
      </w:r>
      <w:r>
        <w:rPr>
          <w:i/>
          <w:spacing w:val="-9"/>
          <w:sz w:val="28"/>
        </w:rPr>
        <w:t> </w:t>
      </w:r>
      <w:r>
        <w:rPr>
          <w:i/>
          <w:sz w:val="28"/>
        </w:rPr>
        <w:t>&amp;</w:t>
      </w:r>
      <w:r>
        <w:rPr>
          <w:i/>
          <w:spacing w:val="-9"/>
          <w:sz w:val="28"/>
        </w:rPr>
        <w:t> </w:t>
      </w:r>
      <w:r>
        <w:rPr>
          <w:i/>
          <w:sz w:val="28"/>
        </w:rPr>
        <w:t>Peterson,</w:t>
      </w:r>
      <w:r>
        <w:rPr>
          <w:i/>
          <w:spacing w:val="-9"/>
          <w:sz w:val="28"/>
        </w:rPr>
        <w:t> </w:t>
      </w:r>
      <w:r>
        <w:rPr>
          <w:i/>
          <w:sz w:val="28"/>
        </w:rPr>
        <w:t>J.,</w:t>
      </w:r>
      <w:r>
        <w:rPr>
          <w:i/>
          <w:spacing w:val="40"/>
          <w:sz w:val="28"/>
        </w:rPr>
        <w:t> </w:t>
      </w:r>
      <w:r>
        <w:rPr>
          <w:i/>
          <w:sz w:val="28"/>
        </w:rPr>
        <w:t>Successful</w:t>
      </w:r>
      <w:r>
        <w:rPr>
          <w:i/>
          <w:spacing w:val="-9"/>
          <w:sz w:val="28"/>
        </w:rPr>
        <w:t> </w:t>
      </w:r>
      <w:r>
        <w:rPr>
          <w:i/>
          <w:sz w:val="28"/>
        </w:rPr>
        <w:t>aging</w:t>
      </w:r>
      <w:r>
        <w:rPr>
          <w:i/>
          <w:spacing w:val="-9"/>
          <w:sz w:val="28"/>
        </w:rPr>
        <w:t> </w:t>
      </w:r>
      <w:r>
        <w:rPr>
          <w:i/>
          <w:sz w:val="28"/>
        </w:rPr>
        <w:t>in</w:t>
      </w:r>
      <w:r>
        <w:rPr>
          <w:i/>
          <w:spacing w:val="-9"/>
          <w:sz w:val="28"/>
        </w:rPr>
        <w:t> </w:t>
      </w:r>
      <w:r>
        <w:rPr>
          <w:i/>
          <w:sz w:val="28"/>
        </w:rPr>
        <w:t>a</w:t>
      </w:r>
      <w:r>
        <w:rPr>
          <w:i/>
          <w:spacing w:val="-9"/>
          <w:sz w:val="28"/>
        </w:rPr>
        <w:t> </w:t>
      </w:r>
      <w:r>
        <w:rPr>
          <w:i/>
          <w:sz w:val="28"/>
        </w:rPr>
        <w:t>postretirement</w:t>
      </w:r>
      <w:r>
        <w:rPr>
          <w:i/>
          <w:spacing w:val="-9"/>
          <w:sz w:val="28"/>
        </w:rPr>
        <w:t> </w:t>
      </w:r>
      <w:r>
        <w:rPr>
          <w:i/>
          <w:sz w:val="28"/>
        </w:rPr>
        <w:t>society.</w:t>
      </w:r>
      <w:r>
        <w:rPr>
          <w:i/>
          <w:spacing w:val="-9"/>
          <w:sz w:val="28"/>
        </w:rPr>
        <w:t> </w:t>
      </w:r>
      <w:r>
        <w:rPr>
          <w:i/>
          <w:sz w:val="28"/>
        </w:rPr>
        <w:t>In</w:t>
      </w:r>
      <w:r>
        <w:rPr>
          <w:i/>
          <w:spacing w:val="-9"/>
          <w:sz w:val="28"/>
        </w:rPr>
        <w:t> </w:t>
      </w:r>
      <w:r>
        <w:rPr>
          <w:i/>
          <w:sz w:val="28"/>
        </w:rPr>
        <w:t>P.B.</w:t>
      </w:r>
      <w:r>
        <w:rPr>
          <w:i/>
          <w:spacing w:val="-9"/>
          <w:sz w:val="28"/>
        </w:rPr>
        <w:t> </w:t>
      </w:r>
      <w:r>
        <w:rPr>
          <w:i/>
          <w:sz w:val="28"/>
        </w:rPr>
        <w:t>Baltes</w:t>
      </w:r>
      <w:r>
        <w:rPr>
          <w:i/>
          <w:sz w:val="28"/>
        </w:rPr>
        <w:t> and M.M. Baltes Eds. Successful aging: Perspectives from the Behavioral </w:t>
      </w:r>
      <w:r>
        <w:rPr>
          <w:i/>
          <w:spacing w:val="-2"/>
          <w:sz w:val="28"/>
        </w:rPr>
        <w:t>Sciences).</w:t>
      </w:r>
    </w:p>
    <w:p>
      <w:pPr>
        <w:pStyle w:val="Heading3"/>
        <w:spacing w:line="321" w:lineRule="exact" w:before="92"/>
      </w:pPr>
      <w:r>
        <w:rPr>
          <w:spacing w:val="-2"/>
        </w:rPr>
        <w:t>Religion</w:t>
      </w:r>
    </w:p>
    <w:p>
      <w:pPr>
        <w:spacing w:before="0"/>
        <w:ind w:left="720" w:right="1440" w:firstLine="0"/>
        <w:jc w:val="left"/>
        <w:rPr>
          <w:i/>
          <w:sz w:val="28"/>
        </w:rPr>
      </w:pPr>
      <w:r>
        <w:rPr>
          <w:sz w:val="28"/>
        </w:rPr>
        <w:t>Religion has been an important factor used by the elderly in coping with the demands of later life, and appears more often than other forms of coping later in life. Religious commitment may also be associated with reduced mortality,</w:t>
      </w:r>
      <w:r>
        <w:rPr>
          <w:spacing w:val="40"/>
          <w:sz w:val="28"/>
        </w:rPr>
        <w:t> </w:t>
      </w:r>
      <w:r>
        <w:rPr>
          <w:sz w:val="28"/>
        </w:rPr>
        <w:t>though religiosity is a multidimensional variable; while participation in religious activities in the sense of participation in formal and organized rituals may decline, it may become a more informal, but still important aspect of life such as through personal or private prayer </w:t>
      </w:r>
      <w:r>
        <w:rPr>
          <w:i/>
          <w:sz w:val="28"/>
        </w:rPr>
        <w:t>(Fentleman, D.L., Smith, J. &amp; Peterson, J.,</w:t>
      </w:r>
      <w:r>
        <w:rPr>
          <w:i/>
          <w:spacing w:val="40"/>
          <w:sz w:val="28"/>
        </w:rPr>
        <w:t> </w:t>
      </w:r>
      <w:r>
        <w:rPr>
          <w:i/>
          <w:sz w:val="28"/>
        </w:rPr>
        <w:t>Successful aging in a</w:t>
      </w:r>
      <w:r>
        <w:rPr>
          <w:i/>
          <w:sz w:val="28"/>
        </w:rPr>
        <w:t> postretirement</w:t>
      </w:r>
      <w:r>
        <w:rPr>
          <w:i/>
          <w:spacing w:val="-11"/>
          <w:sz w:val="28"/>
        </w:rPr>
        <w:t> </w:t>
      </w:r>
      <w:r>
        <w:rPr>
          <w:i/>
          <w:sz w:val="28"/>
        </w:rPr>
        <w:t>society.</w:t>
      </w:r>
      <w:r>
        <w:rPr>
          <w:i/>
          <w:spacing w:val="-11"/>
          <w:sz w:val="28"/>
        </w:rPr>
        <w:t> </w:t>
      </w:r>
      <w:r>
        <w:rPr>
          <w:i/>
          <w:sz w:val="28"/>
        </w:rPr>
        <w:t>In</w:t>
      </w:r>
      <w:r>
        <w:rPr>
          <w:i/>
          <w:spacing w:val="-11"/>
          <w:sz w:val="28"/>
        </w:rPr>
        <w:t> </w:t>
      </w:r>
      <w:r>
        <w:rPr>
          <w:i/>
          <w:sz w:val="28"/>
        </w:rPr>
        <w:t>P.B.</w:t>
      </w:r>
      <w:r>
        <w:rPr>
          <w:i/>
          <w:spacing w:val="-11"/>
          <w:sz w:val="28"/>
        </w:rPr>
        <w:t> </w:t>
      </w:r>
      <w:r>
        <w:rPr>
          <w:i/>
          <w:sz w:val="28"/>
        </w:rPr>
        <w:t>Baltes</w:t>
      </w:r>
      <w:r>
        <w:rPr>
          <w:i/>
          <w:spacing w:val="-11"/>
          <w:sz w:val="28"/>
        </w:rPr>
        <w:t> </w:t>
      </w:r>
      <w:r>
        <w:rPr>
          <w:i/>
          <w:sz w:val="28"/>
        </w:rPr>
        <w:t>and</w:t>
      </w:r>
      <w:r>
        <w:rPr>
          <w:i/>
          <w:spacing w:val="-11"/>
          <w:sz w:val="28"/>
        </w:rPr>
        <w:t> </w:t>
      </w:r>
      <w:r>
        <w:rPr>
          <w:i/>
          <w:sz w:val="28"/>
        </w:rPr>
        <w:t>M.M.</w:t>
      </w:r>
      <w:r>
        <w:rPr>
          <w:i/>
          <w:spacing w:val="-11"/>
          <w:sz w:val="28"/>
        </w:rPr>
        <w:t> </w:t>
      </w:r>
      <w:r>
        <w:rPr>
          <w:i/>
          <w:sz w:val="28"/>
        </w:rPr>
        <w:t>Baltes</w:t>
      </w:r>
      <w:r>
        <w:rPr>
          <w:i/>
          <w:spacing w:val="-11"/>
          <w:sz w:val="28"/>
        </w:rPr>
        <w:t> </w:t>
      </w:r>
      <w:r>
        <w:rPr>
          <w:i/>
          <w:sz w:val="28"/>
        </w:rPr>
        <w:t>Eds.</w:t>
      </w:r>
      <w:r>
        <w:rPr>
          <w:i/>
          <w:spacing w:val="-11"/>
          <w:sz w:val="28"/>
        </w:rPr>
        <w:t> </w:t>
      </w:r>
      <w:r>
        <w:rPr>
          <w:i/>
          <w:sz w:val="28"/>
        </w:rPr>
        <w:t>Successful</w:t>
      </w:r>
      <w:r>
        <w:rPr>
          <w:i/>
          <w:spacing w:val="-11"/>
          <w:sz w:val="28"/>
        </w:rPr>
        <w:t> </w:t>
      </w:r>
      <w:r>
        <w:rPr>
          <w:i/>
          <w:sz w:val="28"/>
        </w:rPr>
        <w:t>aging: Perspectives from the Behavioral Sciences).</w:t>
      </w:r>
    </w:p>
    <w:p>
      <w:pPr>
        <w:pStyle w:val="Heading3"/>
        <w:spacing w:before="279"/>
      </w:pPr>
      <w:r>
        <w:rPr/>
        <w:t>Self-Rated</w:t>
      </w:r>
      <w:r>
        <w:rPr>
          <w:spacing w:val="-4"/>
        </w:rPr>
        <w:t> </w:t>
      </w:r>
      <w:r>
        <w:rPr>
          <w:spacing w:val="-2"/>
        </w:rPr>
        <w:t>Health</w:t>
      </w:r>
    </w:p>
    <w:p>
      <w:pPr>
        <w:pStyle w:val="BodyText"/>
        <w:spacing w:before="318"/>
        <w:ind w:right="1439"/>
        <w:rPr>
          <w:i/>
        </w:rPr>
      </w:pPr>
      <w:r>
        <w:rPr/>
        <w:t>Self-ratings of health, the beliefs in one's own health as excellent, fair or poor, has been correlated with well-being and mortality in the elderly; positive ratings are linked to high well-being and reduced mortality.</w:t>
      </w:r>
      <w:r>
        <w:rPr>
          <w:spacing w:val="-4"/>
        </w:rPr>
        <w:t> </w:t>
      </w:r>
      <w:r>
        <w:rPr/>
        <w:t>Various reasons have been proposed for this association; people who are objectively healthy may naturally rate their health better than that of their ill counterparts, though this link has been observed even in studies which </w:t>
      </w:r>
      <w:r>
        <w:rPr>
          <w:sz w:val="24"/>
        </w:rPr>
        <w:t>have </w:t>
      </w:r>
      <w:r>
        <w:rPr/>
        <w:t>controlled for socioeconomic status, psychological functioning and health status.</w:t>
      </w:r>
      <w:r>
        <w:rPr>
          <w:spacing w:val="40"/>
        </w:rPr>
        <w:t> </w:t>
      </w:r>
      <w:r>
        <w:rPr/>
        <w:t>This finding is generally stronger for men than women, though the pattern between genders is not universal across all studies, and some results suggest sex-based differences only appear in certain age groups, for certain causes of mortality and within a specific sub-set of self-ratings of health </w:t>
      </w:r>
      <w:r>
        <w:rPr>
          <w:i/>
        </w:rPr>
        <w:t>(Fentleman, D.L., Smith, J. &amp; Peterson, J., Successful aging in a</w:t>
      </w:r>
      <w:r>
        <w:rPr>
          <w:i/>
        </w:rPr>
        <w:t> postretirement</w:t>
      </w:r>
      <w:r>
        <w:rPr>
          <w:i/>
          <w:spacing w:val="-11"/>
        </w:rPr>
        <w:t> </w:t>
      </w:r>
      <w:r>
        <w:rPr>
          <w:i/>
        </w:rPr>
        <w:t>society.</w:t>
      </w:r>
      <w:r>
        <w:rPr>
          <w:i/>
          <w:spacing w:val="-11"/>
        </w:rPr>
        <w:t> </w:t>
      </w:r>
      <w:r>
        <w:rPr>
          <w:i/>
        </w:rPr>
        <w:t>In</w:t>
      </w:r>
      <w:r>
        <w:rPr>
          <w:i/>
          <w:spacing w:val="-11"/>
        </w:rPr>
        <w:t> </w:t>
      </w:r>
      <w:r>
        <w:rPr>
          <w:i/>
        </w:rPr>
        <w:t>P.B.</w:t>
      </w:r>
      <w:r>
        <w:rPr>
          <w:i/>
          <w:spacing w:val="-11"/>
        </w:rPr>
        <w:t> </w:t>
      </w:r>
      <w:r>
        <w:rPr>
          <w:i/>
        </w:rPr>
        <w:t>Baltes</w:t>
      </w:r>
      <w:r>
        <w:rPr>
          <w:i/>
          <w:spacing w:val="-11"/>
        </w:rPr>
        <w:t> </w:t>
      </w:r>
      <w:r>
        <w:rPr>
          <w:i/>
        </w:rPr>
        <w:t>and</w:t>
      </w:r>
      <w:r>
        <w:rPr>
          <w:i/>
          <w:spacing w:val="-11"/>
        </w:rPr>
        <w:t> </w:t>
      </w:r>
      <w:r>
        <w:rPr>
          <w:i/>
        </w:rPr>
        <w:t>M.M.</w:t>
      </w:r>
      <w:r>
        <w:rPr>
          <w:i/>
          <w:spacing w:val="-11"/>
        </w:rPr>
        <w:t> </w:t>
      </w:r>
      <w:r>
        <w:rPr>
          <w:i/>
        </w:rPr>
        <w:t>Baltes</w:t>
      </w:r>
      <w:r>
        <w:rPr>
          <w:i/>
          <w:spacing w:val="-11"/>
        </w:rPr>
        <w:t> </w:t>
      </w:r>
      <w:r>
        <w:rPr>
          <w:i/>
        </w:rPr>
        <w:t>Eds.</w:t>
      </w:r>
      <w:r>
        <w:rPr>
          <w:i/>
          <w:spacing w:val="-11"/>
        </w:rPr>
        <w:t> </w:t>
      </w:r>
      <w:r>
        <w:rPr>
          <w:i/>
        </w:rPr>
        <w:t>Successful</w:t>
      </w:r>
      <w:r>
        <w:rPr>
          <w:i/>
          <w:spacing w:val="-11"/>
        </w:rPr>
        <w:t> </w:t>
      </w:r>
      <w:r>
        <w:rPr>
          <w:i/>
        </w:rPr>
        <w:t>aging: Perspectives from the Behavioral Sciences)</w:t>
      </w:r>
    </w:p>
    <w:p>
      <w:pPr>
        <w:pStyle w:val="BodyText"/>
        <w:spacing w:after="0"/>
        <w:rPr>
          <w:i/>
        </w:rPr>
        <w:sectPr>
          <w:pgSz w:w="12240" w:h="15840"/>
          <w:pgMar w:header="744" w:footer="0" w:top="1000" w:bottom="280" w:left="1080" w:right="360"/>
        </w:sectPr>
      </w:pPr>
    </w:p>
    <w:p>
      <w:pPr>
        <w:pStyle w:val="BodyText"/>
        <w:ind w:left="0"/>
        <w:rPr>
          <w:i/>
        </w:rPr>
      </w:pPr>
    </w:p>
    <w:p>
      <w:pPr>
        <w:pStyle w:val="BodyText"/>
        <w:ind w:left="0"/>
        <w:rPr>
          <w:i/>
        </w:rPr>
      </w:pPr>
    </w:p>
    <w:p>
      <w:pPr>
        <w:pStyle w:val="BodyText"/>
        <w:spacing w:before="70"/>
        <w:ind w:left="0"/>
        <w:rPr>
          <w:i/>
        </w:rPr>
      </w:pPr>
    </w:p>
    <w:p>
      <w:pPr>
        <w:pStyle w:val="Heading3"/>
      </w:pPr>
      <w:r>
        <w:rPr/>
        <w:t>Emotional</w:t>
      </w:r>
      <w:r>
        <w:rPr>
          <w:spacing w:val="-1"/>
        </w:rPr>
        <w:t> </w:t>
      </w:r>
      <w:r>
        <w:rPr>
          <w:spacing w:val="-2"/>
        </w:rPr>
        <w:t>Improvement</w:t>
      </w:r>
    </w:p>
    <w:p>
      <w:pPr>
        <w:pStyle w:val="BodyText"/>
        <w:spacing w:before="318"/>
        <w:ind w:right="1455"/>
      </w:pPr>
      <w:r>
        <w:rPr/>
        <w:t>Given</w:t>
      </w:r>
      <w:r>
        <w:rPr>
          <w:spacing w:val="-3"/>
        </w:rPr>
        <w:t> </w:t>
      </w:r>
      <w:r>
        <w:rPr/>
        <w:t>the</w:t>
      </w:r>
      <w:r>
        <w:rPr>
          <w:spacing w:val="-4"/>
        </w:rPr>
        <w:t> </w:t>
      </w:r>
      <w:r>
        <w:rPr/>
        <w:t>physical</w:t>
      </w:r>
      <w:r>
        <w:rPr>
          <w:spacing w:val="-3"/>
        </w:rPr>
        <w:t> </w:t>
      </w:r>
      <w:r>
        <w:rPr/>
        <w:t>and</w:t>
      </w:r>
      <w:r>
        <w:rPr>
          <w:spacing w:val="-3"/>
        </w:rPr>
        <w:t> </w:t>
      </w:r>
      <w:r>
        <w:rPr/>
        <w:t>cognitive</w:t>
      </w:r>
      <w:r>
        <w:rPr>
          <w:spacing w:val="-4"/>
        </w:rPr>
        <w:t> </w:t>
      </w:r>
      <w:r>
        <w:rPr/>
        <w:t>declines</w:t>
      </w:r>
      <w:r>
        <w:rPr>
          <w:spacing w:val="-3"/>
        </w:rPr>
        <w:t> </w:t>
      </w:r>
      <w:r>
        <w:rPr/>
        <w:t>seen</w:t>
      </w:r>
      <w:r>
        <w:rPr>
          <w:spacing w:val="-3"/>
        </w:rPr>
        <w:t> </w:t>
      </w:r>
      <w:r>
        <w:rPr/>
        <w:t>in</w:t>
      </w:r>
      <w:r>
        <w:rPr>
          <w:spacing w:val="-3"/>
        </w:rPr>
        <w:t> </w:t>
      </w:r>
      <w:r>
        <w:rPr/>
        <w:t>aging,</w:t>
      </w:r>
      <w:r>
        <w:rPr>
          <w:spacing w:val="-3"/>
        </w:rPr>
        <w:t> </w:t>
      </w:r>
      <w:r>
        <w:rPr/>
        <w:t>a</w:t>
      </w:r>
      <w:r>
        <w:rPr>
          <w:spacing w:val="-4"/>
        </w:rPr>
        <w:t> </w:t>
      </w:r>
      <w:r>
        <w:rPr/>
        <w:t>surprising</w:t>
      </w:r>
      <w:r>
        <w:rPr>
          <w:spacing w:val="-3"/>
        </w:rPr>
        <w:t> </w:t>
      </w:r>
      <w:r>
        <w:rPr/>
        <w:t>finding is that emotional experience improves with age. Older adults are better at regulating</w:t>
      </w:r>
      <w:r>
        <w:rPr>
          <w:spacing w:val="-5"/>
        </w:rPr>
        <w:t> </w:t>
      </w:r>
      <w:r>
        <w:rPr/>
        <w:t>their</w:t>
      </w:r>
      <w:r>
        <w:rPr>
          <w:spacing w:val="-5"/>
        </w:rPr>
        <w:t> </w:t>
      </w:r>
      <w:r>
        <w:rPr/>
        <w:t>emotions</w:t>
      </w:r>
      <w:r>
        <w:rPr>
          <w:spacing w:val="-5"/>
        </w:rPr>
        <w:t> </w:t>
      </w:r>
      <w:r>
        <w:rPr/>
        <w:t>and</w:t>
      </w:r>
      <w:r>
        <w:rPr>
          <w:spacing w:val="-5"/>
        </w:rPr>
        <w:t> </w:t>
      </w:r>
      <w:r>
        <w:rPr/>
        <w:t>experience</w:t>
      </w:r>
      <w:r>
        <w:rPr>
          <w:spacing w:val="-6"/>
        </w:rPr>
        <w:t> </w:t>
      </w:r>
      <w:r>
        <w:rPr/>
        <w:t>negative</w:t>
      </w:r>
      <w:r>
        <w:rPr>
          <w:spacing w:val="-6"/>
        </w:rPr>
        <w:t> </w:t>
      </w:r>
      <w:r>
        <w:rPr/>
        <w:t>affect</w:t>
      </w:r>
      <w:r>
        <w:rPr>
          <w:spacing w:val="-5"/>
        </w:rPr>
        <w:t> </w:t>
      </w:r>
      <w:r>
        <w:rPr/>
        <w:t>less</w:t>
      </w:r>
      <w:r>
        <w:rPr>
          <w:spacing w:val="-5"/>
        </w:rPr>
        <w:t> </w:t>
      </w:r>
      <w:r>
        <w:rPr/>
        <w:t>frequently</w:t>
      </w:r>
      <w:r>
        <w:rPr>
          <w:spacing w:val="-5"/>
        </w:rPr>
        <w:t> </w:t>
      </w:r>
      <w:r>
        <w:rPr/>
        <w:t>than younger adults and show a positivity effect in their attention and memory.</w:t>
      </w:r>
    </w:p>
    <w:p>
      <w:pPr>
        <w:spacing w:line="237" w:lineRule="auto" w:before="0"/>
        <w:ind w:left="720" w:right="1488" w:firstLine="0"/>
        <w:jc w:val="left"/>
        <w:rPr>
          <w:i/>
          <w:sz w:val="28"/>
        </w:rPr>
      </w:pPr>
      <w:r>
        <w:rPr>
          <w:sz w:val="28"/>
        </w:rPr>
        <w:t>The emotional improvements show up in longitudinal studies</w:t>
      </w:r>
      <w:r>
        <w:rPr>
          <w:spacing w:val="-15"/>
          <w:sz w:val="28"/>
        </w:rPr>
        <w:t> </w:t>
      </w:r>
      <w:r>
        <w:rPr>
          <w:sz w:val="28"/>
        </w:rPr>
        <w:t>as well as in cross-sectional studies</w:t>
      </w:r>
      <w:r>
        <w:rPr>
          <w:spacing w:val="-16"/>
          <w:sz w:val="28"/>
        </w:rPr>
        <w:t> </w:t>
      </w:r>
      <w:r>
        <w:rPr>
          <w:sz w:val="28"/>
        </w:rPr>
        <w:t>and so cannot be entirely due to only the happier individuals</w:t>
      </w:r>
      <w:r>
        <w:rPr>
          <w:spacing w:val="-7"/>
          <w:sz w:val="28"/>
        </w:rPr>
        <w:t> </w:t>
      </w:r>
      <w:r>
        <w:rPr>
          <w:sz w:val="28"/>
        </w:rPr>
        <w:t>surviving</w:t>
      </w:r>
      <w:r>
        <w:rPr>
          <w:spacing w:val="-8"/>
          <w:sz w:val="28"/>
        </w:rPr>
        <w:t> </w:t>
      </w:r>
      <w:r>
        <w:rPr>
          <w:i/>
          <w:sz w:val="28"/>
        </w:rPr>
        <w:t>(Mather,</w:t>
      </w:r>
      <w:r>
        <w:rPr>
          <w:i/>
          <w:spacing w:val="-7"/>
          <w:sz w:val="28"/>
        </w:rPr>
        <w:t> </w:t>
      </w:r>
      <w:r>
        <w:rPr>
          <w:i/>
          <w:sz w:val="28"/>
        </w:rPr>
        <w:t>M.,</w:t>
      </w:r>
      <w:r>
        <w:rPr>
          <w:i/>
          <w:spacing w:val="-7"/>
          <w:sz w:val="28"/>
        </w:rPr>
        <w:t> </w:t>
      </w:r>
      <w:r>
        <w:rPr>
          <w:i/>
          <w:sz w:val="28"/>
        </w:rPr>
        <w:t>&amp;</w:t>
      </w:r>
      <w:r>
        <w:rPr>
          <w:i/>
          <w:spacing w:val="-7"/>
          <w:sz w:val="28"/>
        </w:rPr>
        <w:t> </w:t>
      </w:r>
      <w:r>
        <w:rPr>
          <w:i/>
          <w:sz w:val="28"/>
        </w:rPr>
        <w:t>Carstensen,</w:t>
      </w:r>
      <w:r>
        <w:rPr>
          <w:i/>
          <w:spacing w:val="-7"/>
          <w:sz w:val="28"/>
        </w:rPr>
        <w:t> </w:t>
      </w:r>
      <w:r>
        <w:rPr>
          <w:i/>
          <w:sz w:val="28"/>
        </w:rPr>
        <w:t>L.</w:t>
      </w:r>
      <w:r>
        <w:rPr>
          <w:i/>
          <w:spacing w:val="-7"/>
          <w:sz w:val="28"/>
        </w:rPr>
        <w:t> </w:t>
      </w:r>
      <w:r>
        <w:rPr>
          <w:i/>
          <w:sz w:val="28"/>
        </w:rPr>
        <w:t>L.,</w:t>
      </w:r>
      <w:r>
        <w:rPr>
          <w:i/>
          <w:spacing w:val="-13"/>
          <w:sz w:val="28"/>
        </w:rPr>
        <w:t> </w:t>
      </w:r>
      <w:r>
        <w:rPr>
          <w:i/>
          <w:sz w:val="28"/>
        </w:rPr>
        <w:t>Aging</w:t>
      </w:r>
      <w:r>
        <w:rPr>
          <w:i/>
          <w:spacing w:val="-7"/>
          <w:sz w:val="28"/>
        </w:rPr>
        <w:t> </w:t>
      </w:r>
      <w:r>
        <w:rPr>
          <w:i/>
          <w:sz w:val="28"/>
        </w:rPr>
        <w:t>and</w:t>
      </w:r>
      <w:r>
        <w:rPr>
          <w:i/>
          <w:spacing w:val="-7"/>
          <w:sz w:val="28"/>
        </w:rPr>
        <w:t> </w:t>
      </w:r>
      <w:r>
        <w:rPr>
          <w:i/>
          <w:sz w:val="28"/>
        </w:rPr>
        <w:t>motivated</w:t>
      </w:r>
      <w:r>
        <w:rPr>
          <w:i/>
          <w:sz w:val="28"/>
        </w:rPr>
        <w:t> cognition:</w:t>
      </w:r>
      <w:r>
        <w:rPr>
          <w:i/>
          <w:spacing w:val="-4"/>
          <w:sz w:val="28"/>
        </w:rPr>
        <w:t> </w:t>
      </w:r>
      <w:r>
        <w:rPr>
          <w:i/>
          <w:sz w:val="28"/>
        </w:rPr>
        <w:t>The</w:t>
      </w:r>
      <w:r>
        <w:rPr>
          <w:i/>
          <w:spacing w:val="-5"/>
          <w:sz w:val="28"/>
        </w:rPr>
        <w:t> </w:t>
      </w:r>
      <w:r>
        <w:rPr>
          <w:i/>
          <w:sz w:val="28"/>
        </w:rPr>
        <w:t>positivity</w:t>
      </w:r>
      <w:r>
        <w:rPr>
          <w:i/>
          <w:spacing w:val="-5"/>
          <w:sz w:val="28"/>
        </w:rPr>
        <w:t> </w:t>
      </w:r>
      <w:r>
        <w:rPr>
          <w:i/>
          <w:sz w:val="28"/>
        </w:rPr>
        <w:t>effect</w:t>
      </w:r>
      <w:r>
        <w:rPr>
          <w:i/>
          <w:spacing w:val="-4"/>
          <w:sz w:val="28"/>
        </w:rPr>
        <w:t> </w:t>
      </w:r>
      <w:r>
        <w:rPr>
          <w:i/>
          <w:sz w:val="28"/>
        </w:rPr>
        <w:t>in</w:t>
      </w:r>
      <w:r>
        <w:rPr>
          <w:i/>
          <w:spacing w:val="-4"/>
          <w:sz w:val="28"/>
        </w:rPr>
        <w:t> </w:t>
      </w:r>
      <w:r>
        <w:rPr>
          <w:i/>
          <w:sz w:val="28"/>
        </w:rPr>
        <w:t>attention</w:t>
      </w:r>
      <w:r>
        <w:rPr>
          <w:i/>
          <w:spacing w:val="-4"/>
          <w:sz w:val="28"/>
        </w:rPr>
        <w:t> </w:t>
      </w:r>
      <w:r>
        <w:rPr>
          <w:i/>
          <w:sz w:val="28"/>
        </w:rPr>
        <w:t>and</w:t>
      </w:r>
      <w:r>
        <w:rPr>
          <w:i/>
          <w:spacing w:val="-4"/>
          <w:sz w:val="28"/>
        </w:rPr>
        <w:t> </w:t>
      </w:r>
      <w:r>
        <w:rPr>
          <w:i/>
          <w:sz w:val="28"/>
        </w:rPr>
        <w:t>memory.</w:t>
      </w:r>
      <w:r>
        <w:rPr>
          <w:i/>
          <w:spacing w:val="-4"/>
          <w:sz w:val="28"/>
        </w:rPr>
        <w:t> </w:t>
      </w:r>
      <w:r>
        <w:rPr>
          <w:i/>
          <w:sz w:val="28"/>
        </w:rPr>
        <w:t>Trends</w:t>
      </w:r>
      <w:r>
        <w:rPr>
          <w:i/>
          <w:spacing w:val="-4"/>
          <w:sz w:val="28"/>
        </w:rPr>
        <w:t> </w:t>
      </w:r>
      <w:r>
        <w:rPr>
          <w:i/>
          <w:sz w:val="28"/>
        </w:rPr>
        <w:t>in</w:t>
      </w:r>
      <w:r>
        <w:rPr>
          <w:i/>
          <w:spacing w:val="-4"/>
          <w:sz w:val="28"/>
        </w:rPr>
        <w:t> </w:t>
      </w:r>
      <w:r>
        <w:rPr>
          <w:i/>
          <w:sz w:val="28"/>
        </w:rPr>
        <w:t>Cognitive </w:t>
      </w:r>
      <w:r>
        <w:rPr>
          <w:i/>
          <w:spacing w:val="-2"/>
          <w:sz w:val="28"/>
        </w:rPr>
        <w:t>Sciences).</w:t>
      </w:r>
    </w:p>
    <w:p>
      <w:pPr>
        <w:pStyle w:val="BodyText"/>
        <w:spacing w:before="98"/>
        <w:ind w:right="1503"/>
      </w:pPr>
      <w:r>
        <w:rPr/>
        <w:t>The concept of </w:t>
      </w:r>
      <w:r>
        <w:rPr>
          <w:i/>
        </w:rPr>
        <w:t>successful aging </w:t>
      </w:r>
      <w:r>
        <w:rPr/>
        <w:t>can be traced back to the 1950s, and popularized in the 1980s. Previous research into aging exaggerated the extent</w:t>
      </w:r>
      <w:r>
        <w:rPr>
          <w:spacing w:val="-4"/>
        </w:rPr>
        <w:t> </w:t>
      </w:r>
      <w:r>
        <w:rPr/>
        <w:t>to</w:t>
      </w:r>
      <w:r>
        <w:rPr>
          <w:spacing w:val="-4"/>
        </w:rPr>
        <w:t> </w:t>
      </w:r>
      <w:r>
        <w:rPr/>
        <w:t>which</w:t>
      </w:r>
      <w:r>
        <w:rPr>
          <w:spacing w:val="-4"/>
        </w:rPr>
        <w:t> </w:t>
      </w:r>
      <w:r>
        <w:rPr/>
        <w:t>health</w:t>
      </w:r>
      <w:r>
        <w:rPr>
          <w:spacing w:val="-4"/>
        </w:rPr>
        <w:t> </w:t>
      </w:r>
      <w:r>
        <w:rPr/>
        <w:t>disabilities,</w:t>
      </w:r>
      <w:r>
        <w:rPr>
          <w:spacing w:val="-4"/>
        </w:rPr>
        <w:t> </w:t>
      </w:r>
      <w:r>
        <w:rPr/>
        <w:t>such</w:t>
      </w:r>
      <w:r>
        <w:rPr>
          <w:spacing w:val="-4"/>
        </w:rPr>
        <w:t> </w:t>
      </w:r>
      <w:r>
        <w:rPr/>
        <w:t>as</w:t>
      </w:r>
      <w:r>
        <w:rPr>
          <w:spacing w:val="-4"/>
        </w:rPr>
        <w:t> </w:t>
      </w:r>
      <w:r>
        <w:rPr/>
        <w:t>diabetes</w:t>
      </w:r>
      <w:r>
        <w:rPr>
          <w:spacing w:val="-4"/>
        </w:rPr>
        <w:t> </w:t>
      </w:r>
      <w:r>
        <w:rPr/>
        <w:t>or</w:t>
      </w:r>
      <w:r>
        <w:rPr>
          <w:spacing w:val="-4"/>
        </w:rPr>
        <w:t> </w:t>
      </w:r>
      <w:r>
        <w:rPr/>
        <w:t>osteoporosis,</w:t>
      </w:r>
      <w:r>
        <w:rPr>
          <w:spacing w:val="-4"/>
        </w:rPr>
        <w:t> </w:t>
      </w:r>
      <w:r>
        <w:rPr/>
        <w:t>could</w:t>
      </w:r>
      <w:r>
        <w:rPr>
          <w:spacing w:val="-4"/>
        </w:rPr>
        <w:t> </w:t>
      </w:r>
      <w:r>
        <w:rPr/>
        <w:t>be attributed exclusively to age, and research in gerontology exaggerated the homogeneity of samples of elderly people.</w:t>
      </w:r>
    </w:p>
    <w:p>
      <w:pPr>
        <w:pStyle w:val="BodyText"/>
        <w:ind w:left="0"/>
        <w:rPr>
          <w:sz w:val="20"/>
        </w:rPr>
      </w:pPr>
    </w:p>
    <w:p>
      <w:pPr>
        <w:pStyle w:val="BodyText"/>
        <w:spacing w:before="160"/>
        <w:ind w:left="0"/>
        <w:rPr>
          <w:sz w:val="20"/>
        </w:rPr>
      </w:pPr>
      <w:r>
        <w:rPr>
          <w:sz w:val="20"/>
        </w:rPr>
        <mc:AlternateContent>
          <mc:Choice Requires="wps">
            <w:drawing>
              <wp:anchor distT="0" distB="0" distL="0" distR="0" allowOverlap="1" layoutInCell="1" locked="0" behindDoc="1" simplePos="0" relativeHeight="487600128">
                <wp:simplePos x="0" y="0"/>
                <wp:positionH relativeFrom="page">
                  <wp:posOffset>1266189</wp:posOffset>
                </wp:positionH>
                <wp:positionV relativeFrom="paragraph">
                  <wp:posOffset>263401</wp:posOffset>
                </wp:positionV>
                <wp:extent cx="4464685" cy="1997710"/>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4464685" cy="1997710"/>
                          <a:chExt cx="4464685" cy="1997710"/>
                        </a:xfrm>
                      </wpg:grpSpPr>
                      <pic:pic>
                        <pic:nvPicPr>
                          <pic:cNvPr id="83" name="Image 83"/>
                          <pic:cNvPicPr/>
                        </pic:nvPicPr>
                        <pic:blipFill>
                          <a:blip r:embed="rId48" cstate="print"/>
                          <a:stretch>
                            <a:fillRect/>
                          </a:stretch>
                        </pic:blipFill>
                        <pic:spPr>
                          <a:xfrm>
                            <a:off x="6350" y="6350"/>
                            <a:ext cx="4451904" cy="1984731"/>
                          </a:xfrm>
                          <a:prstGeom prst="rect">
                            <a:avLst/>
                          </a:prstGeom>
                        </pic:spPr>
                      </pic:pic>
                      <wps:wsp>
                        <wps:cNvPr id="84" name="Textbox 84"/>
                        <wps:cNvSpPr txBox="1"/>
                        <wps:spPr>
                          <a:xfrm>
                            <a:off x="6350" y="6350"/>
                            <a:ext cx="4451985" cy="1985010"/>
                          </a:xfrm>
                          <a:prstGeom prst="rect">
                            <a:avLst/>
                          </a:prstGeom>
                          <a:ln w="12700">
                            <a:solidFill>
                              <a:srgbClr val="000000"/>
                            </a:solidFill>
                            <a:prstDash val="solid"/>
                          </a:ln>
                        </wps:spPr>
                        <wps:txbx>
                          <w:txbxContent>
                            <w:p>
                              <w:pPr>
                                <w:spacing w:before="68"/>
                                <w:ind w:left="81" w:right="0" w:firstLine="0"/>
                                <w:jc w:val="left"/>
                                <w:rPr>
                                  <w:sz w:val="28"/>
                                </w:rPr>
                              </w:pPr>
                              <w:r>
                                <w:rPr>
                                  <w:sz w:val="28"/>
                                </w:rPr>
                                <w:t>Successful</w:t>
                              </w:r>
                              <w:r>
                                <w:rPr>
                                  <w:spacing w:val="-2"/>
                                  <w:sz w:val="28"/>
                                </w:rPr>
                                <w:t> </w:t>
                              </w:r>
                              <w:r>
                                <w:rPr>
                                  <w:sz w:val="28"/>
                                </w:rPr>
                                <w:t>aging</w:t>
                              </w:r>
                              <w:r>
                                <w:rPr>
                                  <w:spacing w:val="-2"/>
                                  <w:sz w:val="28"/>
                                </w:rPr>
                                <w:t> </w:t>
                              </w:r>
                              <w:r>
                                <w:rPr>
                                  <w:sz w:val="28"/>
                                </w:rPr>
                                <w:t>consists</w:t>
                              </w:r>
                              <w:r>
                                <w:rPr>
                                  <w:spacing w:val="-1"/>
                                  <w:sz w:val="28"/>
                                </w:rPr>
                                <w:t> </w:t>
                              </w:r>
                              <w:r>
                                <w:rPr>
                                  <w:sz w:val="28"/>
                                </w:rPr>
                                <w:t>of</w:t>
                              </w:r>
                              <w:r>
                                <w:rPr>
                                  <w:spacing w:val="-2"/>
                                  <w:sz w:val="28"/>
                                </w:rPr>
                                <w:t> </w:t>
                              </w:r>
                              <w:r>
                                <w:rPr>
                                  <w:sz w:val="28"/>
                                </w:rPr>
                                <w:t>three</w:t>
                              </w:r>
                              <w:r>
                                <w:rPr>
                                  <w:spacing w:val="-2"/>
                                  <w:sz w:val="28"/>
                                </w:rPr>
                                <w:t> components:</w:t>
                              </w:r>
                            </w:p>
                            <w:p>
                              <w:pPr>
                                <w:numPr>
                                  <w:ilvl w:val="0"/>
                                  <w:numId w:val="13"/>
                                </w:numPr>
                                <w:tabs>
                                  <w:tab w:pos="801" w:val="left" w:leader="none"/>
                                </w:tabs>
                                <w:spacing w:before="98"/>
                                <w:ind w:left="801" w:right="0" w:hanging="360"/>
                                <w:jc w:val="left"/>
                                <w:rPr>
                                  <w:sz w:val="28"/>
                                </w:rPr>
                              </w:pPr>
                              <w:r>
                                <w:rPr>
                                  <w:sz w:val="28"/>
                                </w:rPr>
                                <w:t>Low</w:t>
                              </w:r>
                              <w:r>
                                <w:rPr>
                                  <w:spacing w:val="-3"/>
                                  <w:sz w:val="28"/>
                                </w:rPr>
                                <w:t> </w:t>
                              </w:r>
                              <w:r>
                                <w:rPr>
                                  <w:sz w:val="28"/>
                                </w:rPr>
                                <w:t>probability</w:t>
                              </w:r>
                              <w:r>
                                <w:rPr>
                                  <w:spacing w:val="-1"/>
                                  <w:sz w:val="28"/>
                                </w:rPr>
                                <w:t> </w:t>
                              </w:r>
                              <w:r>
                                <w:rPr>
                                  <w:sz w:val="28"/>
                                </w:rPr>
                                <w:t>of</w:t>
                              </w:r>
                              <w:r>
                                <w:rPr>
                                  <w:spacing w:val="-1"/>
                                  <w:sz w:val="28"/>
                                </w:rPr>
                                <w:t> </w:t>
                              </w:r>
                              <w:r>
                                <w:rPr>
                                  <w:sz w:val="28"/>
                                </w:rPr>
                                <w:t>disease</w:t>
                              </w:r>
                              <w:r>
                                <w:rPr>
                                  <w:spacing w:val="-2"/>
                                  <w:sz w:val="28"/>
                                </w:rPr>
                                <w:t> </w:t>
                              </w:r>
                              <w:r>
                                <w:rPr>
                                  <w:sz w:val="28"/>
                                </w:rPr>
                                <w:t>or</w:t>
                              </w:r>
                              <w:r>
                                <w:rPr>
                                  <w:spacing w:val="-1"/>
                                  <w:sz w:val="28"/>
                                </w:rPr>
                                <w:t> </w:t>
                              </w:r>
                              <w:r>
                                <w:rPr>
                                  <w:spacing w:val="-2"/>
                                  <w:sz w:val="28"/>
                                </w:rPr>
                                <w:t>disability;</w:t>
                              </w:r>
                            </w:p>
                            <w:p>
                              <w:pPr>
                                <w:numPr>
                                  <w:ilvl w:val="0"/>
                                  <w:numId w:val="13"/>
                                </w:numPr>
                                <w:tabs>
                                  <w:tab w:pos="801" w:val="left" w:leader="none"/>
                                </w:tabs>
                                <w:spacing w:before="98"/>
                                <w:ind w:left="801" w:right="0" w:hanging="360"/>
                                <w:jc w:val="left"/>
                                <w:rPr>
                                  <w:sz w:val="28"/>
                                </w:rPr>
                              </w:pPr>
                              <w:r>
                                <w:rPr>
                                  <w:sz w:val="28"/>
                                </w:rPr>
                                <w:t>High</w:t>
                              </w:r>
                              <w:r>
                                <w:rPr>
                                  <w:spacing w:val="-2"/>
                                  <w:sz w:val="28"/>
                                </w:rPr>
                                <w:t> </w:t>
                              </w:r>
                              <w:r>
                                <w:rPr>
                                  <w:sz w:val="28"/>
                                </w:rPr>
                                <w:t>cognitive</w:t>
                              </w:r>
                              <w:r>
                                <w:rPr>
                                  <w:spacing w:val="-3"/>
                                  <w:sz w:val="28"/>
                                </w:rPr>
                                <w:t> </w:t>
                              </w:r>
                              <w:r>
                                <w:rPr>
                                  <w:sz w:val="28"/>
                                </w:rPr>
                                <w:t>and</w:t>
                              </w:r>
                              <w:r>
                                <w:rPr>
                                  <w:spacing w:val="-1"/>
                                  <w:sz w:val="28"/>
                                </w:rPr>
                                <w:t> </w:t>
                              </w:r>
                              <w:r>
                                <w:rPr>
                                  <w:sz w:val="28"/>
                                </w:rPr>
                                <w:t>physical</w:t>
                              </w:r>
                              <w:r>
                                <w:rPr>
                                  <w:spacing w:val="-2"/>
                                  <w:sz w:val="28"/>
                                </w:rPr>
                                <w:t> </w:t>
                              </w:r>
                              <w:r>
                                <w:rPr>
                                  <w:sz w:val="28"/>
                                </w:rPr>
                                <w:t>function</w:t>
                              </w:r>
                              <w:r>
                                <w:rPr>
                                  <w:spacing w:val="-1"/>
                                  <w:sz w:val="28"/>
                                </w:rPr>
                                <w:t> </w:t>
                              </w:r>
                              <w:r>
                                <w:rPr>
                                  <w:spacing w:val="-2"/>
                                  <w:sz w:val="28"/>
                                </w:rPr>
                                <w:t>capacity;</w:t>
                              </w:r>
                            </w:p>
                            <w:p>
                              <w:pPr>
                                <w:numPr>
                                  <w:ilvl w:val="0"/>
                                  <w:numId w:val="13"/>
                                </w:numPr>
                                <w:tabs>
                                  <w:tab w:pos="801" w:val="left" w:leader="none"/>
                                </w:tabs>
                                <w:spacing w:before="98"/>
                                <w:ind w:left="801" w:right="0" w:hanging="360"/>
                                <w:jc w:val="left"/>
                                <w:rPr>
                                  <w:sz w:val="28"/>
                                </w:rPr>
                              </w:pPr>
                              <w:r>
                                <w:rPr>
                                  <w:sz w:val="28"/>
                                </w:rPr>
                                <w:t>Active</w:t>
                              </w:r>
                              <w:r>
                                <w:rPr>
                                  <w:spacing w:val="-3"/>
                                  <w:sz w:val="28"/>
                                </w:rPr>
                                <w:t> </w:t>
                              </w:r>
                              <w:r>
                                <w:rPr>
                                  <w:sz w:val="28"/>
                                </w:rPr>
                                <w:t>engagement</w:t>
                              </w:r>
                              <w:r>
                                <w:rPr>
                                  <w:spacing w:val="-2"/>
                                  <w:sz w:val="28"/>
                                </w:rPr>
                                <w:t> </w:t>
                              </w:r>
                              <w:r>
                                <w:rPr>
                                  <w:sz w:val="28"/>
                                </w:rPr>
                                <w:t>with</w:t>
                              </w:r>
                              <w:r>
                                <w:rPr>
                                  <w:spacing w:val="-1"/>
                                  <w:sz w:val="28"/>
                                </w:rPr>
                                <w:t> </w:t>
                              </w:r>
                              <w:r>
                                <w:rPr>
                                  <w:spacing w:val="-2"/>
                                  <w:sz w:val="28"/>
                                </w:rPr>
                                <w:t>life.</w:t>
                              </w:r>
                            </w:p>
                            <w:p>
                              <w:pPr>
                                <w:spacing w:line="240" w:lineRule="auto" w:before="99"/>
                                <w:rPr>
                                  <w:sz w:val="28"/>
                                </w:rPr>
                              </w:pPr>
                            </w:p>
                            <w:p>
                              <w:pPr>
                                <w:spacing w:line="230" w:lineRule="auto" w:before="0"/>
                                <w:ind w:left="81" w:right="144" w:firstLine="0"/>
                                <w:jc w:val="left"/>
                                <w:rPr>
                                  <w:i/>
                                  <w:sz w:val="20"/>
                                </w:rPr>
                              </w:pPr>
                              <w:r>
                                <w:rPr>
                                  <w:i/>
                                  <w:sz w:val="20"/>
                                </w:rPr>
                                <w:t>(Mather,</w:t>
                              </w:r>
                              <w:r>
                                <w:rPr>
                                  <w:i/>
                                  <w:spacing w:val="-6"/>
                                  <w:sz w:val="20"/>
                                </w:rPr>
                                <w:t> </w:t>
                              </w:r>
                              <w:r>
                                <w:rPr>
                                  <w:i/>
                                  <w:sz w:val="20"/>
                                </w:rPr>
                                <w:t>M.,</w:t>
                              </w:r>
                              <w:r>
                                <w:rPr>
                                  <w:i/>
                                  <w:spacing w:val="-6"/>
                                  <w:sz w:val="20"/>
                                </w:rPr>
                                <w:t> </w:t>
                              </w:r>
                              <w:r>
                                <w:rPr>
                                  <w:i/>
                                  <w:sz w:val="20"/>
                                </w:rPr>
                                <w:t>&amp;</w:t>
                              </w:r>
                              <w:r>
                                <w:rPr>
                                  <w:i/>
                                  <w:spacing w:val="-6"/>
                                  <w:sz w:val="20"/>
                                </w:rPr>
                                <w:t> </w:t>
                              </w:r>
                              <w:r>
                                <w:rPr>
                                  <w:i/>
                                  <w:sz w:val="20"/>
                                </w:rPr>
                                <w:t>Carstensen,</w:t>
                              </w:r>
                              <w:r>
                                <w:rPr>
                                  <w:i/>
                                  <w:spacing w:val="-6"/>
                                  <w:sz w:val="20"/>
                                </w:rPr>
                                <w:t> </w:t>
                              </w:r>
                              <w:r>
                                <w:rPr>
                                  <w:i/>
                                  <w:sz w:val="20"/>
                                </w:rPr>
                                <w:t>L.</w:t>
                              </w:r>
                              <w:r>
                                <w:rPr>
                                  <w:i/>
                                  <w:spacing w:val="-6"/>
                                  <w:sz w:val="20"/>
                                </w:rPr>
                                <w:t> </w:t>
                              </w:r>
                              <w:r>
                                <w:rPr>
                                  <w:i/>
                                  <w:sz w:val="20"/>
                                </w:rPr>
                                <w:t>L..</w:t>
                              </w:r>
                              <w:r>
                                <w:rPr>
                                  <w:i/>
                                  <w:spacing w:val="-9"/>
                                  <w:sz w:val="20"/>
                                </w:rPr>
                                <w:t> </w:t>
                              </w:r>
                              <w:r>
                                <w:rPr>
                                  <w:i/>
                                  <w:sz w:val="20"/>
                                </w:rPr>
                                <w:t>Aging</w:t>
                              </w:r>
                              <w:r>
                                <w:rPr>
                                  <w:i/>
                                  <w:spacing w:val="-6"/>
                                  <w:sz w:val="20"/>
                                </w:rPr>
                                <w:t> </w:t>
                              </w:r>
                              <w:r>
                                <w:rPr>
                                  <w:i/>
                                  <w:sz w:val="20"/>
                                </w:rPr>
                                <w:t>and</w:t>
                              </w:r>
                              <w:r>
                                <w:rPr>
                                  <w:i/>
                                  <w:spacing w:val="-6"/>
                                  <w:sz w:val="20"/>
                                </w:rPr>
                                <w:t> </w:t>
                              </w:r>
                              <w:r>
                                <w:rPr>
                                  <w:i/>
                                  <w:sz w:val="20"/>
                                </w:rPr>
                                <w:t>motivated</w:t>
                              </w:r>
                              <w:r>
                                <w:rPr>
                                  <w:i/>
                                  <w:spacing w:val="-6"/>
                                  <w:sz w:val="20"/>
                                </w:rPr>
                                <w:t> </w:t>
                              </w:r>
                              <w:r>
                                <w:rPr>
                                  <w:i/>
                                  <w:sz w:val="20"/>
                                </w:rPr>
                                <w:t>cognition:</w:t>
                              </w:r>
                              <w:r>
                                <w:rPr>
                                  <w:i/>
                                  <w:spacing w:val="-6"/>
                                  <w:sz w:val="20"/>
                                </w:rPr>
                                <w:t> </w:t>
                              </w:r>
                              <w:r>
                                <w:rPr>
                                  <w:i/>
                                  <w:sz w:val="20"/>
                                </w:rPr>
                                <w:t>The</w:t>
                              </w:r>
                              <w:r>
                                <w:rPr>
                                  <w:i/>
                                  <w:spacing w:val="-6"/>
                                  <w:sz w:val="20"/>
                                </w:rPr>
                                <w:t> </w:t>
                              </w:r>
                              <w:r>
                                <w:rPr>
                                  <w:i/>
                                  <w:sz w:val="20"/>
                                </w:rPr>
                                <w:t>positivity</w:t>
                              </w:r>
                              <w:r>
                                <w:rPr>
                                  <w:i/>
                                  <w:sz w:val="20"/>
                                </w:rPr>
                                <w:t> effect in attention and memory. Trends in Cognitive Sciences )</w:t>
                              </w:r>
                            </w:p>
                          </w:txbxContent>
                        </wps:txbx>
                        <wps:bodyPr wrap="square" lIns="0" tIns="0" rIns="0" bIns="0" rtlCol="0">
                          <a:noAutofit/>
                        </wps:bodyPr>
                      </wps:wsp>
                    </wpg:wgp>
                  </a:graphicData>
                </a:graphic>
              </wp:anchor>
            </w:drawing>
          </mc:Choice>
          <mc:Fallback>
            <w:pict>
              <v:group style="position:absolute;margin-left:99.699997pt;margin-top:20.740313pt;width:351.55pt;height:157.3pt;mso-position-horizontal-relative:page;mso-position-vertical-relative:paragraph;z-index:-15716352;mso-wrap-distance-left:0;mso-wrap-distance-right:0" id="docshapegroup79" coordorigin="1994,415" coordsize="7031,3146">
                <v:shape style="position:absolute;left:2004;top:424;width:7011;height:3126" type="#_x0000_t75" id="docshape80" stroked="false">
                  <v:imagedata r:id="rId48" o:title=""/>
                </v:shape>
                <v:shape style="position:absolute;left:2004;top:424;width:7011;height:3126" type="#_x0000_t202" id="docshape81" filled="false" stroked="true" strokeweight="1pt" strokecolor="#000000">
                  <v:textbox inset="0,0,0,0">
                    <w:txbxContent>
                      <w:p>
                        <w:pPr>
                          <w:spacing w:before="68"/>
                          <w:ind w:left="81" w:right="0" w:firstLine="0"/>
                          <w:jc w:val="left"/>
                          <w:rPr>
                            <w:sz w:val="28"/>
                          </w:rPr>
                        </w:pPr>
                        <w:r>
                          <w:rPr>
                            <w:sz w:val="28"/>
                          </w:rPr>
                          <w:t>Successful</w:t>
                        </w:r>
                        <w:r>
                          <w:rPr>
                            <w:spacing w:val="-2"/>
                            <w:sz w:val="28"/>
                          </w:rPr>
                          <w:t> </w:t>
                        </w:r>
                        <w:r>
                          <w:rPr>
                            <w:sz w:val="28"/>
                          </w:rPr>
                          <w:t>aging</w:t>
                        </w:r>
                        <w:r>
                          <w:rPr>
                            <w:spacing w:val="-2"/>
                            <w:sz w:val="28"/>
                          </w:rPr>
                          <w:t> </w:t>
                        </w:r>
                        <w:r>
                          <w:rPr>
                            <w:sz w:val="28"/>
                          </w:rPr>
                          <w:t>consists</w:t>
                        </w:r>
                        <w:r>
                          <w:rPr>
                            <w:spacing w:val="-1"/>
                            <w:sz w:val="28"/>
                          </w:rPr>
                          <w:t> </w:t>
                        </w:r>
                        <w:r>
                          <w:rPr>
                            <w:sz w:val="28"/>
                          </w:rPr>
                          <w:t>of</w:t>
                        </w:r>
                        <w:r>
                          <w:rPr>
                            <w:spacing w:val="-2"/>
                            <w:sz w:val="28"/>
                          </w:rPr>
                          <w:t> </w:t>
                        </w:r>
                        <w:r>
                          <w:rPr>
                            <w:sz w:val="28"/>
                          </w:rPr>
                          <w:t>three</w:t>
                        </w:r>
                        <w:r>
                          <w:rPr>
                            <w:spacing w:val="-2"/>
                            <w:sz w:val="28"/>
                          </w:rPr>
                          <w:t> components:</w:t>
                        </w:r>
                      </w:p>
                      <w:p>
                        <w:pPr>
                          <w:numPr>
                            <w:ilvl w:val="0"/>
                            <w:numId w:val="13"/>
                          </w:numPr>
                          <w:tabs>
                            <w:tab w:pos="801" w:val="left" w:leader="none"/>
                          </w:tabs>
                          <w:spacing w:before="98"/>
                          <w:ind w:left="801" w:right="0" w:hanging="360"/>
                          <w:jc w:val="left"/>
                          <w:rPr>
                            <w:sz w:val="28"/>
                          </w:rPr>
                        </w:pPr>
                        <w:r>
                          <w:rPr>
                            <w:sz w:val="28"/>
                          </w:rPr>
                          <w:t>Low</w:t>
                        </w:r>
                        <w:r>
                          <w:rPr>
                            <w:spacing w:val="-3"/>
                            <w:sz w:val="28"/>
                          </w:rPr>
                          <w:t> </w:t>
                        </w:r>
                        <w:r>
                          <w:rPr>
                            <w:sz w:val="28"/>
                          </w:rPr>
                          <w:t>probability</w:t>
                        </w:r>
                        <w:r>
                          <w:rPr>
                            <w:spacing w:val="-1"/>
                            <w:sz w:val="28"/>
                          </w:rPr>
                          <w:t> </w:t>
                        </w:r>
                        <w:r>
                          <w:rPr>
                            <w:sz w:val="28"/>
                          </w:rPr>
                          <w:t>of</w:t>
                        </w:r>
                        <w:r>
                          <w:rPr>
                            <w:spacing w:val="-1"/>
                            <w:sz w:val="28"/>
                          </w:rPr>
                          <w:t> </w:t>
                        </w:r>
                        <w:r>
                          <w:rPr>
                            <w:sz w:val="28"/>
                          </w:rPr>
                          <w:t>disease</w:t>
                        </w:r>
                        <w:r>
                          <w:rPr>
                            <w:spacing w:val="-2"/>
                            <w:sz w:val="28"/>
                          </w:rPr>
                          <w:t> </w:t>
                        </w:r>
                        <w:r>
                          <w:rPr>
                            <w:sz w:val="28"/>
                          </w:rPr>
                          <w:t>or</w:t>
                        </w:r>
                        <w:r>
                          <w:rPr>
                            <w:spacing w:val="-1"/>
                            <w:sz w:val="28"/>
                          </w:rPr>
                          <w:t> </w:t>
                        </w:r>
                        <w:r>
                          <w:rPr>
                            <w:spacing w:val="-2"/>
                            <w:sz w:val="28"/>
                          </w:rPr>
                          <w:t>disability;</w:t>
                        </w:r>
                      </w:p>
                      <w:p>
                        <w:pPr>
                          <w:numPr>
                            <w:ilvl w:val="0"/>
                            <w:numId w:val="13"/>
                          </w:numPr>
                          <w:tabs>
                            <w:tab w:pos="801" w:val="left" w:leader="none"/>
                          </w:tabs>
                          <w:spacing w:before="98"/>
                          <w:ind w:left="801" w:right="0" w:hanging="360"/>
                          <w:jc w:val="left"/>
                          <w:rPr>
                            <w:sz w:val="28"/>
                          </w:rPr>
                        </w:pPr>
                        <w:r>
                          <w:rPr>
                            <w:sz w:val="28"/>
                          </w:rPr>
                          <w:t>High</w:t>
                        </w:r>
                        <w:r>
                          <w:rPr>
                            <w:spacing w:val="-2"/>
                            <w:sz w:val="28"/>
                          </w:rPr>
                          <w:t> </w:t>
                        </w:r>
                        <w:r>
                          <w:rPr>
                            <w:sz w:val="28"/>
                          </w:rPr>
                          <w:t>cognitive</w:t>
                        </w:r>
                        <w:r>
                          <w:rPr>
                            <w:spacing w:val="-3"/>
                            <w:sz w:val="28"/>
                          </w:rPr>
                          <w:t> </w:t>
                        </w:r>
                        <w:r>
                          <w:rPr>
                            <w:sz w:val="28"/>
                          </w:rPr>
                          <w:t>and</w:t>
                        </w:r>
                        <w:r>
                          <w:rPr>
                            <w:spacing w:val="-1"/>
                            <w:sz w:val="28"/>
                          </w:rPr>
                          <w:t> </w:t>
                        </w:r>
                        <w:r>
                          <w:rPr>
                            <w:sz w:val="28"/>
                          </w:rPr>
                          <w:t>physical</w:t>
                        </w:r>
                        <w:r>
                          <w:rPr>
                            <w:spacing w:val="-2"/>
                            <w:sz w:val="28"/>
                          </w:rPr>
                          <w:t> </w:t>
                        </w:r>
                        <w:r>
                          <w:rPr>
                            <w:sz w:val="28"/>
                          </w:rPr>
                          <w:t>function</w:t>
                        </w:r>
                        <w:r>
                          <w:rPr>
                            <w:spacing w:val="-1"/>
                            <w:sz w:val="28"/>
                          </w:rPr>
                          <w:t> </w:t>
                        </w:r>
                        <w:r>
                          <w:rPr>
                            <w:spacing w:val="-2"/>
                            <w:sz w:val="28"/>
                          </w:rPr>
                          <w:t>capacity;</w:t>
                        </w:r>
                      </w:p>
                      <w:p>
                        <w:pPr>
                          <w:numPr>
                            <w:ilvl w:val="0"/>
                            <w:numId w:val="13"/>
                          </w:numPr>
                          <w:tabs>
                            <w:tab w:pos="801" w:val="left" w:leader="none"/>
                          </w:tabs>
                          <w:spacing w:before="98"/>
                          <w:ind w:left="801" w:right="0" w:hanging="360"/>
                          <w:jc w:val="left"/>
                          <w:rPr>
                            <w:sz w:val="28"/>
                          </w:rPr>
                        </w:pPr>
                        <w:r>
                          <w:rPr>
                            <w:sz w:val="28"/>
                          </w:rPr>
                          <w:t>Active</w:t>
                        </w:r>
                        <w:r>
                          <w:rPr>
                            <w:spacing w:val="-3"/>
                            <w:sz w:val="28"/>
                          </w:rPr>
                          <w:t> </w:t>
                        </w:r>
                        <w:r>
                          <w:rPr>
                            <w:sz w:val="28"/>
                          </w:rPr>
                          <w:t>engagement</w:t>
                        </w:r>
                        <w:r>
                          <w:rPr>
                            <w:spacing w:val="-2"/>
                            <w:sz w:val="28"/>
                          </w:rPr>
                          <w:t> </w:t>
                        </w:r>
                        <w:r>
                          <w:rPr>
                            <w:sz w:val="28"/>
                          </w:rPr>
                          <w:t>with</w:t>
                        </w:r>
                        <w:r>
                          <w:rPr>
                            <w:spacing w:val="-1"/>
                            <w:sz w:val="28"/>
                          </w:rPr>
                          <w:t> </w:t>
                        </w:r>
                        <w:r>
                          <w:rPr>
                            <w:spacing w:val="-2"/>
                            <w:sz w:val="28"/>
                          </w:rPr>
                          <w:t>life.</w:t>
                        </w:r>
                      </w:p>
                      <w:p>
                        <w:pPr>
                          <w:spacing w:line="240" w:lineRule="auto" w:before="99"/>
                          <w:rPr>
                            <w:sz w:val="28"/>
                          </w:rPr>
                        </w:pPr>
                      </w:p>
                      <w:p>
                        <w:pPr>
                          <w:spacing w:line="230" w:lineRule="auto" w:before="0"/>
                          <w:ind w:left="81" w:right="144" w:firstLine="0"/>
                          <w:jc w:val="left"/>
                          <w:rPr>
                            <w:i/>
                            <w:sz w:val="20"/>
                          </w:rPr>
                        </w:pPr>
                        <w:r>
                          <w:rPr>
                            <w:i/>
                            <w:sz w:val="20"/>
                          </w:rPr>
                          <w:t>(Mather,</w:t>
                        </w:r>
                        <w:r>
                          <w:rPr>
                            <w:i/>
                            <w:spacing w:val="-6"/>
                            <w:sz w:val="20"/>
                          </w:rPr>
                          <w:t> </w:t>
                        </w:r>
                        <w:r>
                          <w:rPr>
                            <w:i/>
                            <w:sz w:val="20"/>
                          </w:rPr>
                          <w:t>M.,</w:t>
                        </w:r>
                        <w:r>
                          <w:rPr>
                            <w:i/>
                            <w:spacing w:val="-6"/>
                            <w:sz w:val="20"/>
                          </w:rPr>
                          <w:t> </w:t>
                        </w:r>
                        <w:r>
                          <w:rPr>
                            <w:i/>
                            <w:sz w:val="20"/>
                          </w:rPr>
                          <w:t>&amp;</w:t>
                        </w:r>
                        <w:r>
                          <w:rPr>
                            <w:i/>
                            <w:spacing w:val="-6"/>
                            <w:sz w:val="20"/>
                          </w:rPr>
                          <w:t> </w:t>
                        </w:r>
                        <w:r>
                          <w:rPr>
                            <w:i/>
                            <w:sz w:val="20"/>
                          </w:rPr>
                          <w:t>Carstensen,</w:t>
                        </w:r>
                        <w:r>
                          <w:rPr>
                            <w:i/>
                            <w:spacing w:val="-6"/>
                            <w:sz w:val="20"/>
                          </w:rPr>
                          <w:t> </w:t>
                        </w:r>
                        <w:r>
                          <w:rPr>
                            <w:i/>
                            <w:sz w:val="20"/>
                          </w:rPr>
                          <w:t>L.</w:t>
                        </w:r>
                        <w:r>
                          <w:rPr>
                            <w:i/>
                            <w:spacing w:val="-6"/>
                            <w:sz w:val="20"/>
                          </w:rPr>
                          <w:t> </w:t>
                        </w:r>
                        <w:r>
                          <w:rPr>
                            <w:i/>
                            <w:sz w:val="20"/>
                          </w:rPr>
                          <w:t>L..</w:t>
                        </w:r>
                        <w:r>
                          <w:rPr>
                            <w:i/>
                            <w:spacing w:val="-9"/>
                            <w:sz w:val="20"/>
                          </w:rPr>
                          <w:t> </w:t>
                        </w:r>
                        <w:r>
                          <w:rPr>
                            <w:i/>
                            <w:sz w:val="20"/>
                          </w:rPr>
                          <w:t>Aging</w:t>
                        </w:r>
                        <w:r>
                          <w:rPr>
                            <w:i/>
                            <w:spacing w:val="-6"/>
                            <w:sz w:val="20"/>
                          </w:rPr>
                          <w:t> </w:t>
                        </w:r>
                        <w:r>
                          <w:rPr>
                            <w:i/>
                            <w:sz w:val="20"/>
                          </w:rPr>
                          <w:t>and</w:t>
                        </w:r>
                        <w:r>
                          <w:rPr>
                            <w:i/>
                            <w:spacing w:val="-6"/>
                            <w:sz w:val="20"/>
                          </w:rPr>
                          <w:t> </w:t>
                        </w:r>
                        <w:r>
                          <w:rPr>
                            <w:i/>
                            <w:sz w:val="20"/>
                          </w:rPr>
                          <w:t>motivated</w:t>
                        </w:r>
                        <w:r>
                          <w:rPr>
                            <w:i/>
                            <w:spacing w:val="-6"/>
                            <w:sz w:val="20"/>
                          </w:rPr>
                          <w:t> </w:t>
                        </w:r>
                        <w:r>
                          <w:rPr>
                            <w:i/>
                            <w:sz w:val="20"/>
                          </w:rPr>
                          <w:t>cognition:</w:t>
                        </w:r>
                        <w:r>
                          <w:rPr>
                            <w:i/>
                            <w:spacing w:val="-6"/>
                            <w:sz w:val="20"/>
                          </w:rPr>
                          <w:t> </w:t>
                        </w:r>
                        <w:r>
                          <w:rPr>
                            <w:i/>
                            <w:sz w:val="20"/>
                          </w:rPr>
                          <w:t>The</w:t>
                        </w:r>
                        <w:r>
                          <w:rPr>
                            <w:i/>
                            <w:spacing w:val="-6"/>
                            <w:sz w:val="20"/>
                          </w:rPr>
                          <w:t> </w:t>
                        </w:r>
                        <w:r>
                          <w:rPr>
                            <w:i/>
                            <w:sz w:val="20"/>
                          </w:rPr>
                          <w:t>positivity</w:t>
                        </w:r>
                        <w:r>
                          <w:rPr>
                            <w:i/>
                            <w:sz w:val="20"/>
                          </w:rPr>
                          <w:t> effect in attention and memory. Trends in Cognitive Sciences )</w:t>
                        </w:r>
                      </w:p>
                    </w:txbxContent>
                  </v:textbox>
                  <v:stroke dashstyle="solid"/>
                  <w10:wrap type="none"/>
                </v:shape>
                <w10:wrap type="topAndBottom"/>
              </v:group>
            </w:pict>
          </mc:Fallback>
        </mc:AlternateContent>
      </w:r>
    </w:p>
    <w:p>
      <w:pPr>
        <w:pStyle w:val="BodyText"/>
        <w:ind w:left="0"/>
      </w:pPr>
    </w:p>
    <w:p>
      <w:pPr>
        <w:pStyle w:val="BodyText"/>
        <w:spacing w:before="16"/>
        <w:ind w:left="0"/>
      </w:pPr>
    </w:p>
    <w:p>
      <w:pPr>
        <w:tabs>
          <w:tab w:pos="3899" w:val="left" w:leader="none"/>
        </w:tabs>
        <w:spacing w:before="0"/>
        <w:ind w:left="720" w:right="1448" w:firstLine="0"/>
        <w:jc w:val="left"/>
        <w:rPr>
          <w:i/>
          <w:sz w:val="28"/>
        </w:rPr>
      </w:pPr>
      <w:r>
        <w:rPr>
          <w:sz w:val="28"/>
        </w:rPr>
        <w:t>A</w:t>
      </w:r>
      <w:r>
        <w:rPr>
          <w:spacing w:val="-5"/>
          <w:sz w:val="28"/>
        </w:rPr>
        <w:t> </w:t>
      </w:r>
      <w:r>
        <w:rPr>
          <w:sz w:val="28"/>
        </w:rPr>
        <w:t>greater number of people self-report successful aging than those that strictly meet these criteria.</w:t>
        <w:tab/>
        <w:t>Successful aging may be viewed an interdisciplinary concept, spanning both psychology and sociology, where it is</w:t>
      </w:r>
      <w:r>
        <w:rPr>
          <w:spacing w:val="-3"/>
          <w:sz w:val="28"/>
        </w:rPr>
        <w:t> </w:t>
      </w:r>
      <w:r>
        <w:rPr>
          <w:sz w:val="28"/>
        </w:rPr>
        <w:t>seen</w:t>
      </w:r>
      <w:r>
        <w:rPr>
          <w:spacing w:val="-3"/>
          <w:sz w:val="28"/>
        </w:rPr>
        <w:t> </w:t>
      </w:r>
      <w:r>
        <w:rPr>
          <w:sz w:val="28"/>
        </w:rPr>
        <w:t>as</w:t>
      </w:r>
      <w:r>
        <w:rPr>
          <w:spacing w:val="-3"/>
          <w:sz w:val="28"/>
        </w:rPr>
        <w:t> </w:t>
      </w:r>
      <w:r>
        <w:rPr>
          <w:sz w:val="28"/>
        </w:rPr>
        <w:t>the</w:t>
      </w:r>
      <w:r>
        <w:rPr>
          <w:spacing w:val="-4"/>
          <w:sz w:val="28"/>
        </w:rPr>
        <w:t> </w:t>
      </w:r>
      <w:r>
        <w:rPr>
          <w:sz w:val="28"/>
        </w:rPr>
        <w:t>transaction</w:t>
      </w:r>
      <w:r>
        <w:rPr>
          <w:spacing w:val="-3"/>
          <w:sz w:val="28"/>
        </w:rPr>
        <w:t> </w:t>
      </w:r>
      <w:r>
        <w:rPr>
          <w:sz w:val="28"/>
        </w:rPr>
        <w:t>between</w:t>
      </w:r>
      <w:r>
        <w:rPr>
          <w:spacing w:val="-3"/>
          <w:sz w:val="28"/>
        </w:rPr>
        <w:t> </w:t>
      </w:r>
      <w:r>
        <w:rPr>
          <w:sz w:val="28"/>
        </w:rPr>
        <w:t>society</w:t>
      </w:r>
      <w:r>
        <w:rPr>
          <w:spacing w:val="-3"/>
          <w:sz w:val="28"/>
        </w:rPr>
        <w:t> </w:t>
      </w:r>
      <w:r>
        <w:rPr>
          <w:sz w:val="28"/>
        </w:rPr>
        <w:t>and</w:t>
      </w:r>
      <w:r>
        <w:rPr>
          <w:spacing w:val="-3"/>
          <w:sz w:val="28"/>
        </w:rPr>
        <w:t> </w:t>
      </w:r>
      <w:r>
        <w:rPr>
          <w:sz w:val="28"/>
        </w:rPr>
        <w:t>individuals</w:t>
      </w:r>
      <w:r>
        <w:rPr>
          <w:spacing w:val="-3"/>
          <w:sz w:val="28"/>
        </w:rPr>
        <w:t> </w:t>
      </w:r>
      <w:r>
        <w:rPr>
          <w:sz w:val="28"/>
        </w:rPr>
        <w:t>across</w:t>
      </w:r>
      <w:r>
        <w:rPr>
          <w:spacing w:val="-3"/>
          <w:sz w:val="28"/>
        </w:rPr>
        <w:t> </w:t>
      </w:r>
      <w:r>
        <w:rPr>
          <w:sz w:val="28"/>
        </w:rPr>
        <w:t>the</w:t>
      </w:r>
      <w:r>
        <w:rPr>
          <w:spacing w:val="-4"/>
          <w:sz w:val="28"/>
        </w:rPr>
        <w:t> </w:t>
      </w:r>
      <w:r>
        <w:rPr>
          <w:sz w:val="28"/>
        </w:rPr>
        <w:t>life</w:t>
      </w:r>
      <w:r>
        <w:rPr>
          <w:spacing w:val="-4"/>
          <w:sz w:val="28"/>
        </w:rPr>
        <w:t> </w:t>
      </w:r>
      <w:r>
        <w:rPr>
          <w:sz w:val="28"/>
        </w:rPr>
        <w:t>span with specific focus on the later years of life. The terms "healthy aging" "optimal aging" have been proposed as alternatives to successful aging </w:t>
      </w:r>
      <w:r>
        <w:rPr>
          <w:i/>
          <w:sz w:val="28"/>
        </w:rPr>
        <w:t>(Mather, M., &amp; Carstensen, L. L. Aging and motivated cognition: The</w:t>
      </w:r>
      <w:r>
        <w:rPr>
          <w:i/>
          <w:sz w:val="28"/>
        </w:rPr>
        <w:t> positivity effect in attention and memory. Trends in Cognitive Sciences)</w:t>
      </w:r>
    </w:p>
    <w:p>
      <w:pPr>
        <w:spacing w:after="0"/>
        <w:jc w:val="left"/>
        <w:rPr>
          <w:i/>
          <w:sz w:val="28"/>
        </w:rPr>
        <w:sectPr>
          <w:pgSz w:w="12240" w:h="15840"/>
          <w:pgMar w:header="744" w:footer="0" w:top="1000" w:bottom="280" w:left="1080" w:right="360"/>
        </w:sect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before="96"/>
        <w:ind w:left="0"/>
        <w:rPr>
          <w:i/>
          <w:sz w:val="20"/>
        </w:rPr>
      </w:pPr>
    </w:p>
    <w:p>
      <w:pPr>
        <w:spacing w:line="240" w:lineRule="auto"/>
        <w:ind w:left="867" w:right="0" w:firstLine="0"/>
        <w:rPr>
          <w:sz w:val="20"/>
        </w:rPr>
      </w:pPr>
      <w:r>
        <w:rPr>
          <w:sz w:val="20"/>
        </w:rPr>
        <mc:AlternateContent>
          <mc:Choice Requires="wps">
            <w:drawing>
              <wp:inline distT="0" distB="0" distL="0" distR="0">
                <wp:extent cx="4872990" cy="3016885"/>
                <wp:effectExtent l="0" t="0" r="0" b="2539"/>
                <wp:docPr id="85" name="Group 85"/>
                <wp:cNvGraphicFramePr>
                  <a:graphicFrameLocks/>
                </wp:cNvGraphicFramePr>
                <a:graphic>
                  <a:graphicData uri="http://schemas.microsoft.com/office/word/2010/wordprocessingGroup">
                    <wpg:wgp>
                      <wpg:cNvPr id="85" name="Group 85"/>
                      <wpg:cNvGrpSpPr/>
                      <wpg:grpSpPr>
                        <a:xfrm>
                          <a:off x="0" y="0"/>
                          <a:ext cx="4872990" cy="3016885"/>
                          <a:chExt cx="4872990" cy="3016885"/>
                        </a:xfrm>
                      </wpg:grpSpPr>
                      <pic:pic>
                        <pic:nvPicPr>
                          <pic:cNvPr id="86" name="Image 86"/>
                          <pic:cNvPicPr/>
                        </pic:nvPicPr>
                        <pic:blipFill>
                          <a:blip r:embed="rId49" cstate="print"/>
                          <a:stretch>
                            <a:fillRect/>
                          </a:stretch>
                        </pic:blipFill>
                        <pic:spPr>
                          <a:xfrm>
                            <a:off x="6350" y="6350"/>
                            <a:ext cx="4859972" cy="3003669"/>
                          </a:xfrm>
                          <a:prstGeom prst="rect">
                            <a:avLst/>
                          </a:prstGeom>
                        </pic:spPr>
                      </pic:pic>
                      <wps:wsp>
                        <wps:cNvPr id="87" name="Textbox 87"/>
                        <wps:cNvSpPr txBox="1"/>
                        <wps:spPr>
                          <a:xfrm>
                            <a:off x="6350" y="6350"/>
                            <a:ext cx="4860290" cy="3004185"/>
                          </a:xfrm>
                          <a:prstGeom prst="rect">
                            <a:avLst/>
                          </a:prstGeom>
                          <a:ln w="12700">
                            <a:solidFill>
                              <a:srgbClr val="000000"/>
                            </a:solidFill>
                            <a:prstDash val="solid"/>
                          </a:ln>
                        </wps:spPr>
                        <wps:txbx>
                          <w:txbxContent>
                            <w:p>
                              <w:pPr>
                                <w:spacing w:before="68"/>
                                <w:ind w:left="81" w:right="0" w:firstLine="0"/>
                                <w:jc w:val="left"/>
                                <w:rPr>
                                  <w:sz w:val="28"/>
                                </w:rPr>
                              </w:pPr>
                              <w:r>
                                <w:rPr>
                                  <w:sz w:val="28"/>
                                </w:rPr>
                                <w:t>Six</w:t>
                              </w:r>
                              <w:r>
                                <w:rPr>
                                  <w:spacing w:val="-4"/>
                                  <w:sz w:val="28"/>
                                </w:rPr>
                                <w:t> </w:t>
                              </w:r>
                              <w:r>
                                <w:rPr>
                                  <w:sz w:val="28"/>
                                </w:rPr>
                                <w:t>suggested</w:t>
                              </w:r>
                              <w:r>
                                <w:rPr>
                                  <w:spacing w:val="-2"/>
                                  <w:sz w:val="28"/>
                                </w:rPr>
                                <w:t> </w:t>
                              </w:r>
                              <w:r>
                                <w:rPr>
                                  <w:sz w:val="28"/>
                                </w:rPr>
                                <w:t>dimensions</w:t>
                              </w:r>
                              <w:r>
                                <w:rPr>
                                  <w:spacing w:val="-1"/>
                                  <w:sz w:val="28"/>
                                </w:rPr>
                                <w:t> </w:t>
                              </w:r>
                              <w:r>
                                <w:rPr>
                                  <w:sz w:val="28"/>
                                </w:rPr>
                                <w:t>of</w:t>
                              </w:r>
                              <w:r>
                                <w:rPr>
                                  <w:spacing w:val="-2"/>
                                  <w:sz w:val="28"/>
                                </w:rPr>
                                <w:t> </w:t>
                              </w:r>
                              <w:r>
                                <w:rPr>
                                  <w:sz w:val="28"/>
                                </w:rPr>
                                <w:t>successful</w:t>
                              </w:r>
                              <w:r>
                                <w:rPr>
                                  <w:spacing w:val="-2"/>
                                  <w:sz w:val="28"/>
                                </w:rPr>
                                <w:t> </w:t>
                              </w:r>
                              <w:r>
                                <w:rPr>
                                  <w:sz w:val="28"/>
                                </w:rPr>
                                <w:t>aging</w:t>
                              </w:r>
                              <w:r>
                                <w:rPr>
                                  <w:spacing w:val="-1"/>
                                  <w:sz w:val="28"/>
                                </w:rPr>
                                <w:t> </w:t>
                              </w:r>
                              <w:r>
                                <w:rPr>
                                  <w:spacing w:val="-2"/>
                                  <w:sz w:val="28"/>
                                </w:rPr>
                                <w:t>include:</w:t>
                              </w:r>
                            </w:p>
                            <w:p>
                              <w:pPr>
                                <w:numPr>
                                  <w:ilvl w:val="0"/>
                                  <w:numId w:val="14"/>
                                </w:numPr>
                                <w:tabs>
                                  <w:tab w:pos="801" w:val="left" w:leader="none"/>
                                </w:tabs>
                                <w:spacing w:before="318"/>
                                <w:ind w:left="801" w:right="803" w:hanging="360"/>
                                <w:jc w:val="left"/>
                                <w:rPr>
                                  <w:sz w:val="28"/>
                                </w:rPr>
                              </w:pPr>
                              <w:r>
                                <w:rPr>
                                  <w:sz w:val="28"/>
                                </w:rPr>
                                <w:t>No</w:t>
                              </w:r>
                              <w:r>
                                <w:rPr>
                                  <w:spacing w:val="-4"/>
                                  <w:sz w:val="28"/>
                                </w:rPr>
                                <w:t> </w:t>
                              </w:r>
                              <w:r>
                                <w:rPr>
                                  <w:sz w:val="28"/>
                                </w:rPr>
                                <w:t>physical</w:t>
                              </w:r>
                              <w:r>
                                <w:rPr>
                                  <w:spacing w:val="-4"/>
                                  <w:sz w:val="28"/>
                                </w:rPr>
                                <w:t> </w:t>
                              </w:r>
                              <w:r>
                                <w:rPr>
                                  <w:sz w:val="28"/>
                                </w:rPr>
                                <w:t>disability</w:t>
                              </w:r>
                              <w:r>
                                <w:rPr>
                                  <w:spacing w:val="-4"/>
                                  <w:sz w:val="28"/>
                                </w:rPr>
                                <w:t> </w:t>
                              </w:r>
                              <w:r>
                                <w:rPr>
                                  <w:sz w:val="28"/>
                                </w:rPr>
                                <w:t>over</w:t>
                              </w:r>
                              <w:r>
                                <w:rPr>
                                  <w:spacing w:val="-4"/>
                                  <w:sz w:val="28"/>
                                </w:rPr>
                                <w:t> </w:t>
                              </w:r>
                              <w:r>
                                <w:rPr>
                                  <w:sz w:val="28"/>
                                </w:rPr>
                                <w:t>the</w:t>
                              </w:r>
                              <w:r>
                                <w:rPr>
                                  <w:spacing w:val="-5"/>
                                  <w:sz w:val="28"/>
                                </w:rPr>
                                <w:t> </w:t>
                              </w:r>
                              <w:r>
                                <w:rPr>
                                  <w:sz w:val="28"/>
                                </w:rPr>
                                <w:t>age</w:t>
                              </w:r>
                              <w:r>
                                <w:rPr>
                                  <w:spacing w:val="-5"/>
                                  <w:sz w:val="28"/>
                                </w:rPr>
                                <w:t> </w:t>
                              </w:r>
                              <w:r>
                                <w:rPr>
                                  <w:sz w:val="28"/>
                                </w:rPr>
                                <w:t>of</w:t>
                              </w:r>
                              <w:r>
                                <w:rPr>
                                  <w:spacing w:val="-4"/>
                                  <w:sz w:val="28"/>
                                </w:rPr>
                                <w:t> </w:t>
                              </w:r>
                              <w:r>
                                <w:rPr>
                                  <w:sz w:val="28"/>
                                </w:rPr>
                                <w:t>75</w:t>
                              </w:r>
                              <w:r>
                                <w:rPr>
                                  <w:spacing w:val="-4"/>
                                  <w:sz w:val="28"/>
                                </w:rPr>
                                <w:t> </w:t>
                              </w:r>
                              <w:r>
                                <w:rPr>
                                  <w:sz w:val="28"/>
                                </w:rPr>
                                <w:t>as</w:t>
                              </w:r>
                              <w:r>
                                <w:rPr>
                                  <w:spacing w:val="-4"/>
                                  <w:sz w:val="28"/>
                                </w:rPr>
                                <w:t> </w:t>
                              </w:r>
                              <w:r>
                                <w:rPr>
                                  <w:sz w:val="28"/>
                                </w:rPr>
                                <w:t>rated</w:t>
                              </w:r>
                              <w:r>
                                <w:rPr>
                                  <w:spacing w:val="-4"/>
                                  <w:sz w:val="28"/>
                                </w:rPr>
                                <w:t> </w:t>
                              </w:r>
                              <w:r>
                                <w:rPr>
                                  <w:sz w:val="28"/>
                                </w:rPr>
                                <w:t>by</w:t>
                              </w:r>
                              <w:r>
                                <w:rPr>
                                  <w:spacing w:val="-4"/>
                                  <w:sz w:val="28"/>
                                </w:rPr>
                                <w:t> </w:t>
                              </w:r>
                              <w:r>
                                <w:rPr>
                                  <w:sz w:val="28"/>
                                </w:rPr>
                                <w:t>a </w:t>
                              </w:r>
                              <w:r>
                                <w:rPr>
                                  <w:spacing w:val="-2"/>
                                  <w:sz w:val="28"/>
                                </w:rPr>
                                <w:t>physician;</w:t>
                              </w:r>
                            </w:p>
                            <w:p>
                              <w:pPr>
                                <w:numPr>
                                  <w:ilvl w:val="0"/>
                                  <w:numId w:val="14"/>
                                </w:numPr>
                                <w:tabs>
                                  <w:tab w:pos="801" w:val="left" w:leader="none"/>
                                </w:tabs>
                                <w:spacing w:line="237" w:lineRule="auto" w:before="0"/>
                                <w:ind w:left="801" w:right="165" w:hanging="360"/>
                                <w:jc w:val="left"/>
                                <w:rPr>
                                  <w:sz w:val="28"/>
                                </w:rPr>
                              </w:pPr>
                              <w:r>
                                <w:rPr>
                                  <w:sz w:val="28"/>
                                </w:rPr>
                                <w:t>Good</w:t>
                              </w:r>
                              <w:r>
                                <w:rPr>
                                  <w:spacing w:val="-6"/>
                                  <w:sz w:val="28"/>
                                </w:rPr>
                                <w:t> </w:t>
                              </w:r>
                              <w:r>
                                <w:rPr>
                                  <w:sz w:val="28"/>
                                </w:rPr>
                                <w:t>subjective</w:t>
                              </w:r>
                              <w:r>
                                <w:rPr>
                                  <w:spacing w:val="-6"/>
                                  <w:sz w:val="28"/>
                                </w:rPr>
                                <w:t> </w:t>
                              </w:r>
                              <w:r>
                                <w:rPr>
                                  <w:sz w:val="28"/>
                                </w:rPr>
                                <w:t>health</w:t>
                              </w:r>
                              <w:r>
                                <w:rPr>
                                  <w:spacing w:val="-6"/>
                                  <w:sz w:val="28"/>
                                </w:rPr>
                                <w:t> </w:t>
                              </w:r>
                              <w:r>
                                <w:rPr>
                                  <w:sz w:val="28"/>
                                </w:rPr>
                                <w:t>assessment</w:t>
                              </w:r>
                              <w:r>
                                <w:rPr>
                                  <w:spacing w:val="-6"/>
                                  <w:sz w:val="28"/>
                                </w:rPr>
                                <w:t> </w:t>
                              </w:r>
                              <w:r>
                                <w:rPr>
                                  <w:sz w:val="28"/>
                                </w:rPr>
                                <w:t>(i.e.</w:t>
                              </w:r>
                              <w:r>
                                <w:rPr>
                                  <w:spacing w:val="-6"/>
                                  <w:sz w:val="28"/>
                                </w:rPr>
                                <w:t> </w:t>
                              </w:r>
                              <w:r>
                                <w:rPr>
                                  <w:sz w:val="28"/>
                                </w:rPr>
                                <w:t>good</w:t>
                              </w:r>
                              <w:r>
                                <w:rPr>
                                  <w:spacing w:val="-6"/>
                                  <w:sz w:val="28"/>
                                </w:rPr>
                                <w:t> </w:t>
                              </w:r>
                              <w:r>
                                <w:rPr>
                                  <w:sz w:val="28"/>
                                </w:rPr>
                                <w:t>self-ratings</w:t>
                              </w:r>
                              <w:r>
                                <w:rPr>
                                  <w:spacing w:val="-6"/>
                                  <w:sz w:val="28"/>
                                </w:rPr>
                                <w:t> </w:t>
                              </w:r>
                              <w:r>
                                <w:rPr>
                                  <w:sz w:val="28"/>
                                </w:rPr>
                                <w:t>of one's health);</w:t>
                              </w:r>
                            </w:p>
                            <w:p>
                              <w:pPr>
                                <w:numPr>
                                  <w:ilvl w:val="0"/>
                                  <w:numId w:val="14"/>
                                </w:numPr>
                                <w:tabs>
                                  <w:tab w:pos="801" w:val="left" w:leader="none"/>
                                </w:tabs>
                                <w:spacing w:before="98"/>
                                <w:ind w:left="801" w:right="0" w:hanging="360"/>
                                <w:jc w:val="left"/>
                                <w:rPr>
                                  <w:sz w:val="28"/>
                                </w:rPr>
                              </w:pPr>
                              <w:r>
                                <w:rPr>
                                  <w:sz w:val="28"/>
                                </w:rPr>
                                <w:t>Length</w:t>
                              </w:r>
                              <w:r>
                                <w:rPr>
                                  <w:spacing w:val="-2"/>
                                  <w:sz w:val="28"/>
                                </w:rPr>
                                <w:t> </w:t>
                              </w:r>
                              <w:r>
                                <w:rPr>
                                  <w:sz w:val="28"/>
                                </w:rPr>
                                <w:t>of</w:t>
                              </w:r>
                              <w:r>
                                <w:rPr>
                                  <w:spacing w:val="-1"/>
                                  <w:sz w:val="28"/>
                                </w:rPr>
                                <w:t> </w:t>
                              </w:r>
                              <w:r>
                                <w:rPr>
                                  <w:sz w:val="28"/>
                                </w:rPr>
                                <w:t>undisabled</w:t>
                              </w:r>
                              <w:r>
                                <w:rPr>
                                  <w:spacing w:val="-1"/>
                                  <w:sz w:val="28"/>
                                </w:rPr>
                                <w:t> </w:t>
                              </w:r>
                              <w:r>
                                <w:rPr>
                                  <w:spacing w:val="-2"/>
                                  <w:sz w:val="28"/>
                                </w:rPr>
                                <w:t>life;</w:t>
                              </w:r>
                            </w:p>
                            <w:p>
                              <w:pPr>
                                <w:numPr>
                                  <w:ilvl w:val="0"/>
                                  <w:numId w:val="14"/>
                                </w:numPr>
                                <w:tabs>
                                  <w:tab w:pos="801" w:val="left" w:leader="none"/>
                                </w:tabs>
                                <w:spacing w:before="98"/>
                                <w:ind w:left="801" w:right="0" w:hanging="360"/>
                                <w:jc w:val="left"/>
                                <w:rPr>
                                  <w:sz w:val="28"/>
                                </w:rPr>
                              </w:pPr>
                              <w:r>
                                <w:rPr>
                                  <w:sz w:val="28"/>
                                </w:rPr>
                                <w:t>Good</w:t>
                              </w:r>
                              <w:r>
                                <w:rPr>
                                  <w:spacing w:val="-1"/>
                                  <w:sz w:val="28"/>
                                </w:rPr>
                                <w:t> </w:t>
                              </w:r>
                              <w:r>
                                <w:rPr>
                                  <w:sz w:val="28"/>
                                </w:rPr>
                                <w:t>mental</w:t>
                              </w:r>
                              <w:r>
                                <w:rPr>
                                  <w:spacing w:val="-1"/>
                                  <w:sz w:val="28"/>
                                </w:rPr>
                                <w:t> </w:t>
                              </w:r>
                              <w:r>
                                <w:rPr>
                                  <w:spacing w:val="-2"/>
                                  <w:sz w:val="28"/>
                                </w:rPr>
                                <w:t>health;</w:t>
                              </w:r>
                            </w:p>
                            <w:p>
                              <w:pPr>
                                <w:numPr>
                                  <w:ilvl w:val="0"/>
                                  <w:numId w:val="14"/>
                                </w:numPr>
                                <w:tabs>
                                  <w:tab w:pos="801" w:val="left" w:leader="none"/>
                                </w:tabs>
                                <w:spacing w:before="98"/>
                                <w:ind w:left="801" w:right="0" w:hanging="360"/>
                                <w:jc w:val="left"/>
                                <w:rPr>
                                  <w:sz w:val="28"/>
                                </w:rPr>
                              </w:pPr>
                              <w:r>
                                <w:rPr>
                                  <w:sz w:val="28"/>
                                </w:rPr>
                                <w:t>Objective</w:t>
                              </w:r>
                              <w:r>
                                <w:rPr>
                                  <w:spacing w:val="-3"/>
                                  <w:sz w:val="28"/>
                                </w:rPr>
                                <w:t> </w:t>
                              </w:r>
                              <w:r>
                                <w:rPr>
                                  <w:sz w:val="28"/>
                                </w:rPr>
                                <w:t>social</w:t>
                              </w:r>
                              <w:r>
                                <w:rPr>
                                  <w:spacing w:val="-2"/>
                                  <w:sz w:val="28"/>
                                </w:rPr>
                                <w:t> support;</w:t>
                              </w:r>
                            </w:p>
                            <w:p>
                              <w:pPr>
                                <w:numPr>
                                  <w:ilvl w:val="0"/>
                                  <w:numId w:val="14"/>
                                </w:numPr>
                                <w:tabs>
                                  <w:tab w:pos="801" w:val="left" w:leader="none"/>
                                </w:tabs>
                                <w:spacing w:before="98"/>
                                <w:ind w:left="801" w:right="562" w:hanging="360"/>
                                <w:jc w:val="left"/>
                                <w:rPr>
                                  <w:sz w:val="28"/>
                                </w:rPr>
                              </w:pPr>
                              <w:r>
                                <w:rPr>
                                  <w:sz w:val="28"/>
                                </w:rPr>
                                <w:t>Self-rated life satisfaction in eight domains, namely marriage,</w:t>
                              </w:r>
                              <w:r>
                                <w:rPr>
                                  <w:spacing w:val="-8"/>
                                  <w:sz w:val="28"/>
                                </w:rPr>
                                <w:t> </w:t>
                              </w:r>
                              <w:r>
                                <w:rPr>
                                  <w:sz w:val="28"/>
                                </w:rPr>
                                <w:t>income-related</w:t>
                              </w:r>
                              <w:r>
                                <w:rPr>
                                  <w:spacing w:val="-8"/>
                                  <w:sz w:val="28"/>
                                </w:rPr>
                                <w:t> </w:t>
                              </w:r>
                              <w:r>
                                <w:rPr>
                                  <w:sz w:val="28"/>
                                </w:rPr>
                                <w:t>work,</w:t>
                              </w:r>
                              <w:r>
                                <w:rPr>
                                  <w:spacing w:val="-8"/>
                                  <w:sz w:val="28"/>
                                </w:rPr>
                                <w:t> </w:t>
                              </w:r>
                              <w:r>
                                <w:rPr>
                                  <w:sz w:val="28"/>
                                </w:rPr>
                                <w:t>children,</w:t>
                              </w:r>
                              <w:r>
                                <w:rPr>
                                  <w:spacing w:val="-8"/>
                                  <w:sz w:val="28"/>
                                </w:rPr>
                                <w:t> </w:t>
                              </w:r>
                              <w:r>
                                <w:rPr>
                                  <w:sz w:val="28"/>
                                </w:rPr>
                                <w:t>friendship</w:t>
                              </w:r>
                              <w:r>
                                <w:rPr>
                                  <w:spacing w:val="-8"/>
                                  <w:sz w:val="28"/>
                                </w:rPr>
                                <w:t> </w:t>
                              </w:r>
                              <w:r>
                                <w:rPr>
                                  <w:sz w:val="28"/>
                                </w:rPr>
                                <w:t>and social contacts, hobbies, community service activities, religion and recreation/sports</w:t>
                              </w:r>
                            </w:p>
                          </w:txbxContent>
                        </wps:txbx>
                        <wps:bodyPr wrap="square" lIns="0" tIns="0" rIns="0" bIns="0" rtlCol="0">
                          <a:noAutofit/>
                        </wps:bodyPr>
                      </wps:wsp>
                    </wpg:wgp>
                  </a:graphicData>
                </a:graphic>
              </wp:inline>
            </w:drawing>
          </mc:Choice>
          <mc:Fallback>
            <w:pict>
              <v:group style="width:383.7pt;height:237.55pt;mso-position-horizontal-relative:char;mso-position-vertical-relative:line" id="docshapegroup82" coordorigin="0,0" coordsize="7674,4751">
                <v:shape style="position:absolute;left:10;top:10;width:7654;height:4731" type="#_x0000_t75" id="docshape83" stroked="false">
                  <v:imagedata r:id="rId49" o:title=""/>
                </v:shape>
                <v:shape style="position:absolute;left:10;top:10;width:7654;height:4731" type="#_x0000_t202" id="docshape84" filled="false" stroked="true" strokeweight="1pt" strokecolor="#000000">
                  <v:textbox inset="0,0,0,0">
                    <w:txbxContent>
                      <w:p>
                        <w:pPr>
                          <w:spacing w:before="68"/>
                          <w:ind w:left="81" w:right="0" w:firstLine="0"/>
                          <w:jc w:val="left"/>
                          <w:rPr>
                            <w:sz w:val="28"/>
                          </w:rPr>
                        </w:pPr>
                        <w:r>
                          <w:rPr>
                            <w:sz w:val="28"/>
                          </w:rPr>
                          <w:t>Six</w:t>
                        </w:r>
                        <w:r>
                          <w:rPr>
                            <w:spacing w:val="-4"/>
                            <w:sz w:val="28"/>
                          </w:rPr>
                          <w:t> </w:t>
                        </w:r>
                        <w:r>
                          <w:rPr>
                            <w:sz w:val="28"/>
                          </w:rPr>
                          <w:t>suggested</w:t>
                        </w:r>
                        <w:r>
                          <w:rPr>
                            <w:spacing w:val="-2"/>
                            <w:sz w:val="28"/>
                          </w:rPr>
                          <w:t> </w:t>
                        </w:r>
                        <w:r>
                          <w:rPr>
                            <w:sz w:val="28"/>
                          </w:rPr>
                          <w:t>dimensions</w:t>
                        </w:r>
                        <w:r>
                          <w:rPr>
                            <w:spacing w:val="-1"/>
                            <w:sz w:val="28"/>
                          </w:rPr>
                          <w:t> </w:t>
                        </w:r>
                        <w:r>
                          <w:rPr>
                            <w:sz w:val="28"/>
                          </w:rPr>
                          <w:t>of</w:t>
                        </w:r>
                        <w:r>
                          <w:rPr>
                            <w:spacing w:val="-2"/>
                            <w:sz w:val="28"/>
                          </w:rPr>
                          <w:t> </w:t>
                        </w:r>
                        <w:r>
                          <w:rPr>
                            <w:sz w:val="28"/>
                          </w:rPr>
                          <w:t>successful</w:t>
                        </w:r>
                        <w:r>
                          <w:rPr>
                            <w:spacing w:val="-2"/>
                            <w:sz w:val="28"/>
                          </w:rPr>
                          <w:t> </w:t>
                        </w:r>
                        <w:r>
                          <w:rPr>
                            <w:sz w:val="28"/>
                          </w:rPr>
                          <w:t>aging</w:t>
                        </w:r>
                        <w:r>
                          <w:rPr>
                            <w:spacing w:val="-1"/>
                            <w:sz w:val="28"/>
                          </w:rPr>
                          <w:t> </w:t>
                        </w:r>
                        <w:r>
                          <w:rPr>
                            <w:spacing w:val="-2"/>
                            <w:sz w:val="28"/>
                          </w:rPr>
                          <w:t>include:</w:t>
                        </w:r>
                      </w:p>
                      <w:p>
                        <w:pPr>
                          <w:numPr>
                            <w:ilvl w:val="0"/>
                            <w:numId w:val="14"/>
                          </w:numPr>
                          <w:tabs>
                            <w:tab w:pos="801" w:val="left" w:leader="none"/>
                          </w:tabs>
                          <w:spacing w:before="318"/>
                          <w:ind w:left="801" w:right="803" w:hanging="360"/>
                          <w:jc w:val="left"/>
                          <w:rPr>
                            <w:sz w:val="28"/>
                          </w:rPr>
                        </w:pPr>
                        <w:r>
                          <w:rPr>
                            <w:sz w:val="28"/>
                          </w:rPr>
                          <w:t>No</w:t>
                        </w:r>
                        <w:r>
                          <w:rPr>
                            <w:spacing w:val="-4"/>
                            <w:sz w:val="28"/>
                          </w:rPr>
                          <w:t> </w:t>
                        </w:r>
                        <w:r>
                          <w:rPr>
                            <w:sz w:val="28"/>
                          </w:rPr>
                          <w:t>physical</w:t>
                        </w:r>
                        <w:r>
                          <w:rPr>
                            <w:spacing w:val="-4"/>
                            <w:sz w:val="28"/>
                          </w:rPr>
                          <w:t> </w:t>
                        </w:r>
                        <w:r>
                          <w:rPr>
                            <w:sz w:val="28"/>
                          </w:rPr>
                          <w:t>disability</w:t>
                        </w:r>
                        <w:r>
                          <w:rPr>
                            <w:spacing w:val="-4"/>
                            <w:sz w:val="28"/>
                          </w:rPr>
                          <w:t> </w:t>
                        </w:r>
                        <w:r>
                          <w:rPr>
                            <w:sz w:val="28"/>
                          </w:rPr>
                          <w:t>over</w:t>
                        </w:r>
                        <w:r>
                          <w:rPr>
                            <w:spacing w:val="-4"/>
                            <w:sz w:val="28"/>
                          </w:rPr>
                          <w:t> </w:t>
                        </w:r>
                        <w:r>
                          <w:rPr>
                            <w:sz w:val="28"/>
                          </w:rPr>
                          <w:t>the</w:t>
                        </w:r>
                        <w:r>
                          <w:rPr>
                            <w:spacing w:val="-5"/>
                            <w:sz w:val="28"/>
                          </w:rPr>
                          <w:t> </w:t>
                        </w:r>
                        <w:r>
                          <w:rPr>
                            <w:sz w:val="28"/>
                          </w:rPr>
                          <w:t>age</w:t>
                        </w:r>
                        <w:r>
                          <w:rPr>
                            <w:spacing w:val="-5"/>
                            <w:sz w:val="28"/>
                          </w:rPr>
                          <w:t> </w:t>
                        </w:r>
                        <w:r>
                          <w:rPr>
                            <w:sz w:val="28"/>
                          </w:rPr>
                          <w:t>of</w:t>
                        </w:r>
                        <w:r>
                          <w:rPr>
                            <w:spacing w:val="-4"/>
                            <w:sz w:val="28"/>
                          </w:rPr>
                          <w:t> </w:t>
                        </w:r>
                        <w:r>
                          <w:rPr>
                            <w:sz w:val="28"/>
                          </w:rPr>
                          <w:t>75</w:t>
                        </w:r>
                        <w:r>
                          <w:rPr>
                            <w:spacing w:val="-4"/>
                            <w:sz w:val="28"/>
                          </w:rPr>
                          <w:t> </w:t>
                        </w:r>
                        <w:r>
                          <w:rPr>
                            <w:sz w:val="28"/>
                          </w:rPr>
                          <w:t>as</w:t>
                        </w:r>
                        <w:r>
                          <w:rPr>
                            <w:spacing w:val="-4"/>
                            <w:sz w:val="28"/>
                          </w:rPr>
                          <w:t> </w:t>
                        </w:r>
                        <w:r>
                          <w:rPr>
                            <w:sz w:val="28"/>
                          </w:rPr>
                          <w:t>rated</w:t>
                        </w:r>
                        <w:r>
                          <w:rPr>
                            <w:spacing w:val="-4"/>
                            <w:sz w:val="28"/>
                          </w:rPr>
                          <w:t> </w:t>
                        </w:r>
                        <w:r>
                          <w:rPr>
                            <w:sz w:val="28"/>
                          </w:rPr>
                          <w:t>by</w:t>
                        </w:r>
                        <w:r>
                          <w:rPr>
                            <w:spacing w:val="-4"/>
                            <w:sz w:val="28"/>
                          </w:rPr>
                          <w:t> </w:t>
                        </w:r>
                        <w:r>
                          <w:rPr>
                            <w:sz w:val="28"/>
                          </w:rPr>
                          <w:t>a </w:t>
                        </w:r>
                        <w:r>
                          <w:rPr>
                            <w:spacing w:val="-2"/>
                            <w:sz w:val="28"/>
                          </w:rPr>
                          <w:t>physician;</w:t>
                        </w:r>
                      </w:p>
                      <w:p>
                        <w:pPr>
                          <w:numPr>
                            <w:ilvl w:val="0"/>
                            <w:numId w:val="14"/>
                          </w:numPr>
                          <w:tabs>
                            <w:tab w:pos="801" w:val="left" w:leader="none"/>
                          </w:tabs>
                          <w:spacing w:line="237" w:lineRule="auto" w:before="0"/>
                          <w:ind w:left="801" w:right="165" w:hanging="360"/>
                          <w:jc w:val="left"/>
                          <w:rPr>
                            <w:sz w:val="28"/>
                          </w:rPr>
                        </w:pPr>
                        <w:r>
                          <w:rPr>
                            <w:sz w:val="28"/>
                          </w:rPr>
                          <w:t>Good</w:t>
                        </w:r>
                        <w:r>
                          <w:rPr>
                            <w:spacing w:val="-6"/>
                            <w:sz w:val="28"/>
                          </w:rPr>
                          <w:t> </w:t>
                        </w:r>
                        <w:r>
                          <w:rPr>
                            <w:sz w:val="28"/>
                          </w:rPr>
                          <w:t>subjective</w:t>
                        </w:r>
                        <w:r>
                          <w:rPr>
                            <w:spacing w:val="-6"/>
                            <w:sz w:val="28"/>
                          </w:rPr>
                          <w:t> </w:t>
                        </w:r>
                        <w:r>
                          <w:rPr>
                            <w:sz w:val="28"/>
                          </w:rPr>
                          <w:t>health</w:t>
                        </w:r>
                        <w:r>
                          <w:rPr>
                            <w:spacing w:val="-6"/>
                            <w:sz w:val="28"/>
                          </w:rPr>
                          <w:t> </w:t>
                        </w:r>
                        <w:r>
                          <w:rPr>
                            <w:sz w:val="28"/>
                          </w:rPr>
                          <w:t>assessment</w:t>
                        </w:r>
                        <w:r>
                          <w:rPr>
                            <w:spacing w:val="-6"/>
                            <w:sz w:val="28"/>
                          </w:rPr>
                          <w:t> </w:t>
                        </w:r>
                        <w:r>
                          <w:rPr>
                            <w:sz w:val="28"/>
                          </w:rPr>
                          <w:t>(i.e.</w:t>
                        </w:r>
                        <w:r>
                          <w:rPr>
                            <w:spacing w:val="-6"/>
                            <w:sz w:val="28"/>
                          </w:rPr>
                          <w:t> </w:t>
                        </w:r>
                        <w:r>
                          <w:rPr>
                            <w:sz w:val="28"/>
                          </w:rPr>
                          <w:t>good</w:t>
                        </w:r>
                        <w:r>
                          <w:rPr>
                            <w:spacing w:val="-6"/>
                            <w:sz w:val="28"/>
                          </w:rPr>
                          <w:t> </w:t>
                        </w:r>
                        <w:r>
                          <w:rPr>
                            <w:sz w:val="28"/>
                          </w:rPr>
                          <w:t>self-ratings</w:t>
                        </w:r>
                        <w:r>
                          <w:rPr>
                            <w:spacing w:val="-6"/>
                            <w:sz w:val="28"/>
                          </w:rPr>
                          <w:t> </w:t>
                        </w:r>
                        <w:r>
                          <w:rPr>
                            <w:sz w:val="28"/>
                          </w:rPr>
                          <w:t>of one's health);</w:t>
                        </w:r>
                      </w:p>
                      <w:p>
                        <w:pPr>
                          <w:numPr>
                            <w:ilvl w:val="0"/>
                            <w:numId w:val="14"/>
                          </w:numPr>
                          <w:tabs>
                            <w:tab w:pos="801" w:val="left" w:leader="none"/>
                          </w:tabs>
                          <w:spacing w:before="98"/>
                          <w:ind w:left="801" w:right="0" w:hanging="360"/>
                          <w:jc w:val="left"/>
                          <w:rPr>
                            <w:sz w:val="28"/>
                          </w:rPr>
                        </w:pPr>
                        <w:r>
                          <w:rPr>
                            <w:sz w:val="28"/>
                          </w:rPr>
                          <w:t>Length</w:t>
                        </w:r>
                        <w:r>
                          <w:rPr>
                            <w:spacing w:val="-2"/>
                            <w:sz w:val="28"/>
                          </w:rPr>
                          <w:t> </w:t>
                        </w:r>
                        <w:r>
                          <w:rPr>
                            <w:sz w:val="28"/>
                          </w:rPr>
                          <w:t>of</w:t>
                        </w:r>
                        <w:r>
                          <w:rPr>
                            <w:spacing w:val="-1"/>
                            <w:sz w:val="28"/>
                          </w:rPr>
                          <w:t> </w:t>
                        </w:r>
                        <w:r>
                          <w:rPr>
                            <w:sz w:val="28"/>
                          </w:rPr>
                          <w:t>undisabled</w:t>
                        </w:r>
                        <w:r>
                          <w:rPr>
                            <w:spacing w:val="-1"/>
                            <w:sz w:val="28"/>
                          </w:rPr>
                          <w:t> </w:t>
                        </w:r>
                        <w:r>
                          <w:rPr>
                            <w:spacing w:val="-2"/>
                            <w:sz w:val="28"/>
                          </w:rPr>
                          <w:t>life;</w:t>
                        </w:r>
                      </w:p>
                      <w:p>
                        <w:pPr>
                          <w:numPr>
                            <w:ilvl w:val="0"/>
                            <w:numId w:val="14"/>
                          </w:numPr>
                          <w:tabs>
                            <w:tab w:pos="801" w:val="left" w:leader="none"/>
                          </w:tabs>
                          <w:spacing w:before="98"/>
                          <w:ind w:left="801" w:right="0" w:hanging="360"/>
                          <w:jc w:val="left"/>
                          <w:rPr>
                            <w:sz w:val="28"/>
                          </w:rPr>
                        </w:pPr>
                        <w:r>
                          <w:rPr>
                            <w:sz w:val="28"/>
                          </w:rPr>
                          <w:t>Good</w:t>
                        </w:r>
                        <w:r>
                          <w:rPr>
                            <w:spacing w:val="-1"/>
                            <w:sz w:val="28"/>
                          </w:rPr>
                          <w:t> </w:t>
                        </w:r>
                        <w:r>
                          <w:rPr>
                            <w:sz w:val="28"/>
                          </w:rPr>
                          <w:t>mental</w:t>
                        </w:r>
                        <w:r>
                          <w:rPr>
                            <w:spacing w:val="-1"/>
                            <w:sz w:val="28"/>
                          </w:rPr>
                          <w:t> </w:t>
                        </w:r>
                        <w:r>
                          <w:rPr>
                            <w:spacing w:val="-2"/>
                            <w:sz w:val="28"/>
                          </w:rPr>
                          <w:t>health;</w:t>
                        </w:r>
                      </w:p>
                      <w:p>
                        <w:pPr>
                          <w:numPr>
                            <w:ilvl w:val="0"/>
                            <w:numId w:val="14"/>
                          </w:numPr>
                          <w:tabs>
                            <w:tab w:pos="801" w:val="left" w:leader="none"/>
                          </w:tabs>
                          <w:spacing w:before="98"/>
                          <w:ind w:left="801" w:right="0" w:hanging="360"/>
                          <w:jc w:val="left"/>
                          <w:rPr>
                            <w:sz w:val="28"/>
                          </w:rPr>
                        </w:pPr>
                        <w:r>
                          <w:rPr>
                            <w:sz w:val="28"/>
                          </w:rPr>
                          <w:t>Objective</w:t>
                        </w:r>
                        <w:r>
                          <w:rPr>
                            <w:spacing w:val="-3"/>
                            <w:sz w:val="28"/>
                          </w:rPr>
                          <w:t> </w:t>
                        </w:r>
                        <w:r>
                          <w:rPr>
                            <w:sz w:val="28"/>
                          </w:rPr>
                          <w:t>social</w:t>
                        </w:r>
                        <w:r>
                          <w:rPr>
                            <w:spacing w:val="-2"/>
                            <w:sz w:val="28"/>
                          </w:rPr>
                          <w:t> support;</w:t>
                        </w:r>
                      </w:p>
                      <w:p>
                        <w:pPr>
                          <w:numPr>
                            <w:ilvl w:val="0"/>
                            <w:numId w:val="14"/>
                          </w:numPr>
                          <w:tabs>
                            <w:tab w:pos="801" w:val="left" w:leader="none"/>
                          </w:tabs>
                          <w:spacing w:before="98"/>
                          <w:ind w:left="801" w:right="562" w:hanging="360"/>
                          <w:jc w:val="left"/>
                          <w:rPr>
                            <w:sz w:val="28"/>
                          </w:rPr>
                        </w:pPr>
                        <w:r>
                          <w:rPr>
                            <w:sz w:val="28"/>
                          </w:rPr>
                          <w:t>Self-rated life satisfaction in eight domains, namely marriage,</w:t>
                        </w:r>
                        <w:r>
                          <w:rPr>
                            <w:spacing w:val="-8"/>
                            <w:sz w:val="28"/>
                          </w:rPr>
                          <w:t> </w:t>
                        </w:r>
                        <w:r>
                          <w:rPr>
                            <w:sz w:val="28"/>
                          </w:rPr>
                          <w:t>income-related</w:t>
                        </w:r>
                        <w:r>
                          <w:rPr>
                            <w:spacing w:val="-8"/>
                            <w:sz w:val="28"/>
                          </w:rPr>
                          <w:t> </w:t>
                        </w:r>
                        <w:r>
                          <w:rPr>
                            <w:sz w:val="28"/>
                          </w:rPr>
                          <w:t>work,</w:t>
                        </w:r>
                        <w:r>
                          <w:rPr>
                            <w:spacing w:val="-8"/>
                            <w:sz w:val="28"/>
                          </w:rPr>
                          <w:t> </w:t>
                        </w:r>
                        <w:r>
                          <w:rPr>
                            <w:sz w:val="28"/>
                          </w:rPr>
                          <w:t>children,</w:t>
                        </w:r>
                        <w:r>
                          <w:rPr>
                            <w:spacing w:val="-8"/>
                            <w:sz w:val="28"/>
                          </w:rPr>
                          <w:t> </w:t>
                        </w:r>
                        <w:r>
                          <w:rPr>
                            <w:sz w:val="28"/>
                          </w:rPr>
                          <w:t>friendship</w:t>
                        </w:r>
                        <w:r>
                          <w:rPr>
                            <w:spacing w:val="-8"/>
                            <w:sz w:val="28"/>
                          </w:rPr>
                          <w:t> </w:t>
                        </w:r>
                        <w:r>
                          <w:rPr>
                            <w:sz w:val="28"/>
                          </w:rPr>
                          <w:t>and social contacts, hobbies, community service activities, religion and recreation/sports</w:t>
                        </w:r>
                      </w:p>
                    </w:txbxContent>
                  </v:textbox>
                  <v:stroke dashstyle="solid"/>
                  <w10:wrap type="none"/>
                </v:shape>
              </v:group>
            </w:pict>
          </mc:Fallback>
        </mc:AlternateContent>
      </w:r>
      <w:r>
        <w:rPr>
          <w:sz w:val="20"/>
        </w:rPr>
      </w:r>
    </w:p>
    <w:p>
      <w:pPr>
        <w:pStyle w:val="BodyText"/>
        <w:spacing w:before="237"/>
        <w:ind w:left="0"/>
        <w:rPr>
          <w:i/>
        </w:rPr>
      </w:pPr>
    </w:p>
    <w:p>
      <w:pPr>
        <w:pStyle w:val="BodyText"/>
        <w:ind w:right="1478"/>
      </w:pPr>
      <w:r>
        <w:rPr/>
        <w:t>Throughout history, humans have been dealing with the aging process. Aging has been viewed differently historically by different societies. In</w:t>
      </w:r>
      <w:r>
        <w:rPr>
          <w:spacing w:val="-16"/>
        </w:rPr>
        <w:t> </w:t>
      </w:r>
      <w:r>
        <w:rPr/>
        <w:t>Asia and South</w:t>
      </w:r>
      <w:r>
        <w:rPr>
          <w:spacing w:val="-13"/>
        </w:rPr>
        <w:t> </w:t>
      </w:r>
      <w:r>
        <w:rPr/>
        <w:t>America, family members of advanced age are respected for their vast experience and included into the immediate family group. In the United States, which emphasizes youth and energy over age and wisdom, family members of advancing years are placed in nursing homes where they can live comfortably out of sight. However, as the baby-boomer generation rapidly advances in age,</w:t>
      </w:r>
      <w:r>
        <w:rPr>
          <w:spacing w:val="-5"/>
        </w:rPr>
        <w:t> </w:t>
      </w:r>
      <w:r>
        <w:rPr/>
        <w:t>Americans will have to rethink their attitudes towards</w:t>
      </w:r>
      <w:r>
        <w:rPr>
          <w:spacing w:val="-5"/>
        </w:rPr>
        <w:t> </w:t>
      </w:r>
      <w:r>
        <w:rPr/>
        <w:t>aging.</w:t>
      </w:r>
      <w:r>
        <w:rPr>
          <w:spacing w:val="-5"/>
        </w:rPr>
        <w:t> </w:t>
      </w:r>
      <w:r>
        <w:rPr/>
        <w:t>In</w:t>
      </w:r>
      <w:r>
        <w:rPr>
          <w:spacing w:val="-5"/>
        </w:rPr>
        <w:t> </w:t>
      </w:r>
      <w:r>
        <w:rPr/>
        <w:t>a</w:t>
      </w:r>
      <w:r>
        <w:rPr>
          <w:spacing w:val="-6"/>
        </w:rPr>
        <w:t> </w:t>
      </w:r>
      <w:r>
        <w:rPr/>
        <w:t>rapidly</w:t>
      </w:r>
      <w:r>
        <w:rPr>
          <w:spacing w:val="-5"/>
        </w:rPr>
        <w:t> </w:t>
      </w:r>
      <w:r>
        <w:rPr/>
        <w:t>aging</w:t>
      </w:r>
      <w:r>
        <w:rPr>
          <w:spacing w:val="-5"/>
        </w:rPr>
        <w:t> </w:t>
      </w:r>
      <w:r>
        <w:rPr/>
        <w:t>society,</w:t>
      </w:r>
      <w:r>
        <w:rPr>
          <w:spacing w:val="-5"/>
        </w:rPr>
        <w:t> </w:t>
      </w:r>
      <w:r>
        <w:rPr/>
        <w:t>the</w:t>
      </w:r>
      <w:r>
        <w:rPr>
          <w:spacing w:val="-6"/>
        </w:rPr>
        <w:t> </w:t>
      </w:r>
      <w:r>
        <w:rPr/>
        <w:t>bias</w:t>
      </w:r>
      <w:r>
        <w:rPr>
          <w:spacing w:val="-5"/>
        </w:rPr>
        <w:t> </w:t>
      </w:r>
      <w:r>
        <w:rPr/>
        <w:t>towards</w:t>
      </w:r>
      <w:r>
        <w:rPr>
          <w:spacing w:val="-5"/>
        </w:rPr>
        <w:t> </w:t>
      </w:r>
      <w:r>
        <w:rPr/>
        <w:t>youth</w:t>
      </w:r>
      <w:r>
        <w:rPr>
          <w:spacing w:val="-5"/>
        </w:rPr>
        <w:t> </w:t>
      </w:r>
      <w:r>
        <w:rPr/>
        <w:t>will</w:t>
      </w:r>
      <w:r>
        <w:rPr>
          <w:spacing w:val="-5"/>
        </w:rPr>
        <w:t> </w:t>
      </w:r>
      <w:r>
        <w:rPr/>
        <w:t>have</w:t>
      </w:r>
      <w:r>
        <w:rPr>
          <w:spacing w:val="-6"/>
        </w:rPr>
        <w:t> </w:t>
      </w:r>
      <w:r>
        <w:rPr/>
        <w:t>to be replaced by an added level of respect for the elderly and the values that are important to the aging demographic.</w:t>
      </w:r>
    </w:p>
    <w:p>
      <w:pPr>
        <w:pStyle w:val="BodyText"/>
        <w:spacing w:before="78"/>
        <w:ind w:right="1455"/>
      </w:pPr>
      <w:r>
        <w:rPr/>
        <w:t>Growing</w:t>
      </w:r>
      <w:r>
        <w:rPr>
          <w:spacing w:val="-3"/>
        </w:rPr>
        <w:t> </w:t>
      </w:r>
      <w:r>
        <w:rPr/>
        <w:t>older</w:t>
      </w:r>
      <w:r>
        <w:rPr>
          <w:spacing w:val="-3"/>
        </w:rPr>
        <w:t> </w:t>
      </w:r>
      <w:r>
        <w:rPr/>
        <w:t>is</w:t>
      </w:r>
      <w:r>
        <w:rPr>
          <w:spacing w:val="-3"/>
        </w:rPr>
        <w:t> </w:t>
      </w:r>
      <w:r>
        <w:rPr/>
        <w:t>an</w:t>
      </w:r>
      <w:r>
        <w:rPr>
          <w:spacing w:val="-3"/>
        </w:rPr>
        <w:t> </w:t>
      </w:r>
      <w:r>
        <w:rPr/>
        <w:t>experience</w:t>
      </w:r>
      <w:r>
        <w:rPr>
          <w:spacing w:val="-4"/>
        </w:rPr>
        <w:t> </w:t>
      </w:r>
      <w:r>
        <w:rPr/>
        <w:t>we</w:t>
      </w:r>
      <w:r>
        <w:rPr>
          <w:spacing w:val="-4"/>
        </w:rPr>
        <w:t> </w:t>
      </w:r>
      <w:r>
        <w:rPr/>
        <w:t>all</w:t>
      </w:r>
      <w:r>
        <w:rPr>
          <w:spacing w:val="-3"/>
        </w:rPr>
        <w:t> </w:t>
      </w:r>
      <w:r>
        <w:rPr/>
        <w:t>share</w:t>
      </w:r>
      <w:r>
        <w:rPr>
          <w:spacing w:val="-4"/>
        </w:rPr>
        <w:t> </w:t>
      </w:r>
      <w:r>
        <w:rPr/>
        <w:t>and</w:t>
      </w:r>
      <w:r>
        <w:rPr>
          <w:spacing w:val="-3"/>
        </w:rPr>
        <w:t> </w:t>
      </w:r>
      <w:r>
        <w:rPr/>
        <w:t>many</w:t>
      </w:r>
      <w:r>
        <w:rPr>
          <w:spacing w:val="-3"/>
        </w:rPr>
        <w:t> </w:t>
      </w:r>
      <w:r>
        <w:rPr/>
        <w:t>of</w:t>
      </w:r>
      <w:r>
        <w:rPr>
          <w:spacing w:val="-3"/>
        </w:rPr>
        <w:t> </w:t>
      </w:r>
      <w:r>
        <w:rPr/>
        <w:t>us</w:t>
      </w:r>
      <w:r>
        <w:rPr>
          <w:spacing w:val="-3"/>
        </w:rPr>
        <w:t> </w:t>
      </w:r>
      <w:r>
        <w:rPr/>
        <w:t>worry</w:t>
      </w:r>
      <w:r>
        <w:rPr>
          <w:spacing w:val="-3"/>
        </w:rPr>
        <w:t> </w:t>
      </w:r>
      <w:r>
        <w:rPr/>
        <w:t>about.</w:t>
      </w:r>
      <w:r>
        <w:rPr>
          <w:spacing w:val="-18"/>
        </w:rPr>
        <w:t> </w:t>
      </w:r>
      <w:r>
        <w:rPr/>
        <w:t>As we age, we face many changes and many sources of stress -we are not as strong as we used to be, illness is more of a problem, children move away from home, people we love die, we may become lonely, and eventually we must give up our jobs and retire.</w:t>
      </w:r>
    </w:p>
    <w:p>
      <w:pPr>
        <w:pStyle w:val="BodyText"/>
        <w:spacing w:before="90"/>
        <w:ind w:right="1503"/>
      </w:pPr>
      <w:r>
        <w:rPr/>
        <w:t>Coping with all these changes is difficult, but it can be done. The keys to coping</w:t>
      </w:r>
      <w:r>
        <w:rPr>
          <w:spacing w:val="-4"/>
        </w:rPr>
        <w:t> </w:t>
      </w:r>
      <w:r>
        <w:rPr/>
        <w:t>include</w:t>
      </w:r>
      <w:r>
        <w:rPr>
          <w:spacing w:val="-5"/>
        </w:rPr>
        <w:t> </w:t>
      </w:r>
      <w:r>
        <w:rPr/>
        <w:t>long-term</w:t>
      </w:r>
      <w:r>
        <w:rPr>
          <w:spacing w:val="-4"/>
        </w:rPr>
        <w:t> </w:t>
      </w:r>
      <w:r>
        <w:rPr/>
        <w:t>lifestyle,</w:t>
      </w:r>
      <w:r>
        <w:rPr>
          <w:spacing w:val="-4"/>
        </w:rPr>
        <w:t> </w:t>
      </w:r>
      <w:r>
        <w:rPr/>
        <w:t>ability</w:t>
      </w:r>
      <w:r>
        <w:rPr>
          <w:spacing w:val="-4"/>
        </w:rPr>
        <w:t> </w:t>
      </w:r>
      <w:r>
        <w:rPr/>
        <w:t>to</w:t>
      </w:r>
      <w:r>
        <w:rPr>
          <w:spacing w:val="-4"/>
        </w:rPr>
        <w:t> </w:t>
      </w:r>
      <w:r>
        <w:rPr/>
        <w:t>expect</w:t>
      </w:r>
      <w:r>
        <w:rPr>
          <w:spacing w:val="-4"/>
        </w:rPr>
        <w:t> </w:t>
      </w:r>
      <w:r>
        <w:rPr/>
        <w:t>and</w:t>
      </w:r>
      <w:r>
        <w:rPr>
          <w:spacing w:val="-4"/>
        </w:rPr>
        <w:t> </w:t>
      </w:r>
      <w:r>
        <w:rPr/>
        <w:t>plan</w:t>
      </w:r>
      <w:r>
        <w:rPr>
          <w:spacing w:val="-4"/>
        </w:rPr>
        <w:t> </w:t>
      </w:r>
      <w:r>
        <w:rPr/>
        <w:t>for</w:t>
      </w:r>
      <w:r>
        <w:rPr>
          <w:spacing w:val="-4"/>
        </w:rPr>
        <w:t> </w:t>
      </w:r>
      <w:r>
        <w:rPr/>
        <w:t>change,</w:t>
      </w:r>
      <w:r>
        <w:rPr>
          <w:spacing w:val="-4"/>
        </w:rPr>
        <w:t> </w:t>
      </w:r>
      <w:r>
        <w:rPr/>
        <w:t>the strength of relationships with surviving family and friends, and willingness to stay interested in and involved with life.</w:t>
      </w:r>
    </w:p>
    <w:p>
      <w:pPr>
        <w:pStyle w:val="BodyText"/>
        <w:spacing w:after="0"/>
        <w:sectPr>
          <w:pgSz w:w="12240" w:h="15840"/>
          <w:pgMar w:header="744" w:footer="0" w:top="1000" w:bottom="280" w:left="1080" w:right="360"/>
        </w:sectPr>
      </w:pPr>
    </w:p>
    <w:p>
      <w:pPr>
        <w:pStyle w:val="BodyText"/>
        <w:spacing w:before="94"/>
        <w:ind w:left="0"/>
      </w:pPr>
    </w:p>
    <w:p>
      <w:pPr>
        <w:pStyle w:val="Heading3"/>
        <w:spacing w:line="321" w:lineRule="exact"/>
      </w:pPr>
      <w:r>
        <w:rPr/>
        <w:t>Dealing</w:t>
      </w:r>
      <w:r>
        <w:rPr>
          <w:spacing w:val="-2"/>
        </w:rPr>
        <w:t> </w:t>
      </w:r>
      <w:r>
        <w:rPr/>
        <w:t>with</w:t>
      </w:r>
      <w:r>
        <w:rPr>
          <w:spacing w:val="-2"/>
        </w:rPr>
        <w:t> </w:t>
      </w:r>
      <w:r>
        <w:rPr/>
        <w:t>Physical</w:t>
      </w:r>
      <w:r>
        <w:rPr>
          <w:spacing w:val="-1"/>
        </w:rPr>
        <w:t> </w:t>
      </w:r>
      <w:r>
        <w:rPr>
          <w:spacing w:val="-2"/>
        </w:rPr>
        <w:t>Changes</w:t>
      </w:r>
    </w:p>
    <w:p>
      <w:pPr>
        <w:pStyle w:val="BodyText"/>
        <w:ind w:right="1770"/>
      </w:pPr>
      <w:r>
        <w:rPr/>
        <w:t>As</w:t>
      </w:r>
      <w:r>
        <w:rPr>
          <w:spacing w:val="-5"/>
        </w:rPr>
        <w:t> </w:t>
      </w:r>
      <w:r>
        <w:rPr/>
        <w:t>one</w:t>
      </w:r>
      <w:r>
        <w:rPr>
          <w:spacing w:val="-6"/>
        </w:rPr>
        <w:t> </w:t>
      </w:r>
      <w:r>
        <w:rPr/>
        <w:t>grows</w:t>
      </w:r>
      <w:r>
        <w:rPr>
          <w:spacing w:val="-5"/>
        </w:rPr>
        <w:t> </w:t>
      </w:r>
      <w:r>
        <w:rPr/>
        <w:t>older,</w:t>
      </w:r>
      <w:r>
        <w:rPr>
          <w:spacing w:val="-5"/>
        </w:rPr>
        <w:t> </w:t>
      </w:r>
      <w:r>
        <w:rPr/>
        <w:t>the</w:t>
      </w:r>
      <w:r>
        <w:rPr>
          <w:spacing w:val="-6"/>
        </w:rPr>
        <w:t> </w:t>
      </w:r>
      <w:r>
        <w:rPr/>
        <w:t>body</w:t>
      </w:r>
      <w:r>
        <w:rPr>
          <w:spacing w:val="-5"/>
        </w:rPr>
        <w:t> </w:t>
      </w:r>
      <w:r>
        <w:rPr/>
        <w:t>will</w:t>
      </w:r>
      <w:r>
        <w:rPr>
          <w:spacing w:val="-5"/>
        </w:rPr>
        <w:t> </w:t>
      </w:r>
      <w:r>
        <w:rPr/>
        <w:t>naturally</w:t>
      </w:r>
      <w:r>
        <w:rPr>
          <w:spacing w:val="-5"/>
        </w:rPr>
        <w:t> </w:t>
      </w:r>
      <w:r>
        <w:rPr/>
        <w:t>change</w:t>
      </w:r>
      <w:r>
        <w:rPr>
          <w:spacing w:val="-6"/>
        </w:rPr>
        <w:t> </w:t>
      </w:r>
      <w:r>
        <w:rPr/>
        <w:t>including</w:t>
      </w:r>
      <w:r>
        <w:rPr>
          <w:spacing w:val="-5"/>
        </w:rPr>
        <w:t> </w:t>
      </w:r>
      <w:r>
        <w:rPr/>
        <w:t>tiring</w:t>
      </w:r>
      <w:r>
        <w:rPr>
          <w:spacing w:val="-5"/>
        </w:rPr>
        <w:t> </w:t>
      </w:r>
      <w:r>
        <w:rPr/>
        <w:t>more easily, becoming ill more often, and deteriorating sight/hearing.</w:t>
      </w:r>
    </w:p>
    <w:p>
      <w:pPr>
        <w:pStyle w:val="BodyText"/>
        <w:spacing w:before="315"/>
      </w:pPr>
      <w:r>
        <w:rPr/>
        <w:t>Coping</w:t>
      </w:r>
      <w:r>
        <w:rPr>
          <w:spacing w:val="-2"/>
        </w:rPr>
        <w:t> </w:t>
      </w:r>
      <w:r>
        <w:rPr/>
        <w:t>strategies</w:t>
      </w:r>
      <w:r>
        <w:rPr>
          <w:spacing w:val="-2"/>
        </w:rPr>
        <w:t> </w:t>
      </w:r>
      <w:r>
        <w:rPr/>
        <w:t>for</w:t>
      </w:r>
      <w:r>
        <w:rPr>
          <w:spacing w:val="-2"/>
        </w:rPr>
        <w:t> </w:t>
      </w:r>
      <w:r>
        <w:rPr/>
        <w:t>physical</w:t>
      </w:r>
      <w:r>
        <w:rPr>
          <w:spacing w:val="-2"/>
        </w:rPr>
        <w:t> changes:</w:t>
      </w:r>
    </w:p>
    <w:p>
      <w:pPr>
        <w:pStyle w:val="ListParagraph"/>
        <w:numPr>
          <w:ilvl w:val="0"/>
          <w:numId w:val="15"/>
        </w:numPr>
        <w:tabs>
          <w:tab w:pos="1440" w:val="left" w:leader="none"/>
        </w:tabs>
        <w:spacing w:line="240" w:lineRule="auto" w:before="38" w:after="0"/>
        <w:ind w:left="1440" w:right="1659" w:hanging="360"/>
        <w:jc w:val="left"/>
        <w:rPr>
          <w:sz w:val="28"/>
        </w:rPr>
      </w:pPr>
      <w:r>
        <w:rPr>
          <w:b/>
          <w:sz w:val="28"/>
        </w:rPr>
        <w:t>Accept reality</w:t>
      </w:r>
      <w:r>
        <w:rPr>
          <w:sz w:val="28"/>
        </w:rPr>
        <w:t>. Denying these changes will only make life less enjoyable.</w:t>
      </w:r>
      <w:r>
        <w:rPr>
          <w:spacing w:val="-4"/>
          <w:sz w:val="28"/>
        </w:rPr>
        <w:t> </w:t>
      </w:r>
      <w:r>
        <w:rPr>
          <w:sz w:val="28"/>
        </w:rPr>
        <w:t>Get</w:t>
      </w:r>
      <w:r>
        <w:rPr>
          <w:spacing w:val="-4"/>
          <w:sz w:val="28"/>
        </w:rPr>
        <w:t> </w:t>
      </w:r>
      <w:r>
        <w:rPr>
          <w:sz w:val="28"/>
        </w:rPr>
        <w:t>the</w:t>
      </w:r>
      <w:r>
        <w:rPr>
          <w:spacing w:val="-5"/>
          <w:sz w:val="28"/>
        </w:rPr>
        <w:t> </w:t>
      </w:r>
      <w:r>
        <w:rPr>
          <w:sz w:val="28"/>
        </w:rPr>
        <w:t>things</w:t>
      </w:r>
      <w:r>
        <w:rPr>
          <w:spacing w:val="-4"/>
          <w:sz w:val="28"/>
        </w:rPr>
        <w:t> </w:t>
      </w:r>
      <w:r>
        <w:rPr>
          <w:sz w:val="28"/>
        </w:rPr>
        <w:t>that</w:t>
      </w:r>
      <w:r>
        <w:rPr>
          <w:spacing w:val="-4"/>
          <w:sz w:val="28"/>
        </w:rPr>
        <w:t> </w:t>
      </w:r>
      <w:r>
        <w:rPr>
          <w:sz w:val="28"/>
        </w:rPr>
        <w:t>will</w:t>
      </w:r>
      <w:r>
        <w:rPr>
          <w:spacing w:val="-4"/>
          <w:sz w:val="28"/>
        </w:rPr>
        <w:t> </w:t>
      </w:r>
      <w:r>
        <w:rPr>
          <w:sz w:val="28"/>
        </w:rPr>
        <w:t>help</w:t>
      </w:r>
      <w:r>
        <w:rPr>
          <w:spacing w:val="-4"/>
          <w:sz w:val="28"/>
        </w:rPr>
        <w:t> </w:t>
      </w:r>
      <w:r>
        <w:rPr>
          <w:sz w:val="28"/>
        </w:rPr>
        <w:t>such</w:t>
      </w:r>
      <w:r>
        <w:rPr>
          <w:spacing w:val="-4"/>
          <w:sz w:val="28"/>
        </w:rPr>
        <w:t> </w:t>
      </w:r>
      <w:r>
        <w:rPr>
          <w:sz w:val="28"/>
        </w:rPr>
        <w:t>as</w:t>
      </w:r>
      <w:r>
        <w:rPr>
          <w:spacing w:val="-4"/>
          <w:sz w:val="28"/>
        </w:rPr>
        <w:t> </w:t>
      </w:r>
      <w:r>
        <w:rPr>
          <w:sz w:val="28"/>
        </w:rPr>
        <w:t>eyeglasses</w:t>
      </w:r>
      <w:r>
        <w:rPr>
          <w:spacing w:val="-4"/>
          <w:sz w:val="28"/>
        </w:rPr>
        <w:t> </w:t>
      </w:r>
      <w:r>
        <w:rPr>
          <w:sz w:val="28"/>
        </w:rPr>
        <w:t>or</w:t>
      </w:r>
      <w:r>
        <w:rPr>
          <w:spacing w:val="-4"/>
          <w:sz w:val="28"/>
        </w:rPr>
        <w:t> </w:t>
      </w:r>
      <w:r>
        <w:rPr>
          <w:sz w:val="28"/>
        </w:rPr>
        <w:t>hearing </w:t>
      </w:r>
      <w:r>
        <w:rPr>
          <w:spacing w:val="-4"/>
          <w:sz w:val="28"/>
        </w:rPr>
        <w:t>aids.</w:t>
      </w:r>
    </w:p>
    <w:p>
      <w:pPr>
        <w:pStyle w:val="ListParagraph"/>
        <w:numPr>
          <w:ilvl w:val="0"/>
          <w:numId w:val="15"/>
        </w:numPr>
        <w:tabs>
          <w:tab w:pos="1440" w:val="left" w:leader="none"/>
        </w:tabs>
        <w:spacing w:line="240" w:lineRule="auto" w:before="34" w:after="0"/>
        <w:ind w:left="1440" w:right="1714" w:hanging="360"/>
        <w:jc w:val="left"/>
        <w:rPr>
          <w:sz w:val="28"/>
        </w:rPr>
      </w:pPr>
      <w:r>
        <w:rPr>
          <w:b/>
          <w:sz w:val="28"/>
        </w:rPr>
        <w:t>Keep a positive attitude</w:t>
      </w:r>
      <w:r>
        <w:rPr>
          <w:sz w:val="28"/>
        </w:rPr>
        <w:t>. Remember that slowing down does not mean</w:t>
      </w:r>
      <w:r>
        <w:rPr>
          <w:spacing w:val="-3"/>
          <w:sz w:val="28"/>
        </w:rPr>
        <w:t> </w:t>
      </w:r>
      <w:r>
        <w:rPr>
          <w:sz w:val="28"/>
        </w:rPr>
        <w:t>coming</w:t>
      </w:r>
      <w:r>
        <w:rPr>
          <w:spacing w:val="-3"/>
          <w:sz w:val="28"/>
        </w:rPr>
        <w:t> </w:t>
      </w:r>
      <w:r>
        <w:rPr>
          <w:sz w:val="28"/>
        </w:rPr>
        <w:t>to</w:t>
      </w:r>
      <w:r>
        <w:rPr>
          <w:spacing w:val="-3"/>
          <w:sz w:val="28"/>
        </w:rPr>
        <w:t> </w:t>
      </w:r>
      <w:r>
        <w:rPr>
          <w:sz w:val="28"/>
        </w:rPr>
        <w:t>a</w:t>
      </w:r>
      <w:r>
        <w:rPr>
          <w:spacing w:val="-4"/>
          <w:sz w:val="28"/>
        </w:rPr>
        <w:t> </w:t>
      </w:r>
      <w:r>
        <w:rPr>
          <w:sz w:val="28"/>
        </w:rPr>
        <w:t>complete</w:t>
      </w:r>
      <w:r>
        <w:rPr>
          <w:spacing w:val="-4"/>
          <w:sz w:val="28"/>
        </w:rPr>
        <w:t> </w:t>
      </w:r>
      <w:r>
        <w:rPr>
          <w:sz w:val="28"/>
        </w:rPr>
        <w:t>stop.</w:t>
      </w:r>
      <w:r>
        <w:rPr>
          <w:spacing w:val="-3"/>
          <w:sz w:val="28"/>
        </w:rPr>
        <w:t> </w:t>
      </w:r>
      <w:r>
        <w:rPr>
          <w:sz w:val="28"/>
        </w:rPr>
        <w:t>Chances</w:t>
      </w:r>
      <w:r>
        <w:rPr>
          <w:spacing w:val="-3"/>
          <w:sz w:val="28"/>
        </w:rPr>
        <w:t> </w:t>
      </w:r>
      <w:r>
        <w:rPr>
          <w:sz w:val="28"/>
        </w:rPr>
        <w:t>are</w:t>
      </w:r>
      <w:r>
        <w:rPr>
          <w:spacing w:val="-4"/>
          <w:sz w:val="28"/>
        </w:rPr>
        <w:t> </w:t>
      </w:r>
      <w:r>
        <w:rPr>
          <w:sz w:val="28"/>
        </w:rPr>
        <w:t>that</w:t>
      </w:r>
      <w:r>
        <w:rPr>
          <w:spacing w:val="-3"/>
          <w:sz w:val="28"/>
        </w:rPr>
        <w:t> </w:t>
      </w:r>
      <w:r>
        <w:rPr>
          <w:sz w:val="28"/>
        </w:rPr>
        <w:t>many</w:t>
      </w:r>
      <w:r>
        <w:rPr>
          <w:spacing w:val="-3"/>
          <w:sz w:val="28"/>
        </w:rPr>
        <w:t> </w:t>
      </w:r>
      <w:r>
        <w:rPr>
          <w:sz w:val="28"/>
        </w:rPr>
        <w:t>will</w:t>
      </w:r>
      <w:r>
        <w:rPr>
          <w:spacing w:val="-3"/>
          <w:sz w:val="28"/>
        </w:rPr>
        <w:t> </w:t>
      </w:r>
      <w:r>
        <w:rPr>
          <w:sz w:val="28"/>
        </w:rPr>
        <w:t>still</w:t>
      </w:r>
      <w:r>
        <w:rPr>
          <w:spacing w:val="-3"/>
          <w:sz w:val="28"/>
        </w:rPr>
        <w:t> </w:t>
      </w:r>
      <w:r>
        <w:rPr>
          <w:sz w:val="28"/>
        </w:rPr>
        <w:t>be able to do almost all the things they</w:t>
      </w:r>
      <w:r>
        <w:rPr>
          <w:spacing w:val="40"/>
          <w:sz w:val="28"/>
        </w:rPr>
        <w:t> </w:t>
      </w:r>
      <w:r>
        <w:rPr>
          <w:sz w:val="28"/>
        </w:rPr>
        <w:t>used to at an adapted pace.</w:t>
      </w:r>
    </w:p>
    <w:p>
      <w:pPr>
        <w:pStyle w:val="ListParagraph"/>
        <w:numPr>
          <w:ilvl w:val="0"/>
          <w:numId w:val="15"/>
        </w:numPr>
        <w:tabs>
          <w:tab w:pos="1440" w:val="left" w:leader="none"/>
        </w:tabs>
        <w:spacing w:line="240" w:lineRule="auto" w:before="34" w:after="0"/>
        <w:ind w:left="1440" w:right="2020" w:hanging="360"/>
        <w:jc w:val="left"/>
        <w:rPr>
          <w:sz w:val="28"/>
        </w:rPr>
      </w:pPr>
      <w:r>
        <w:rPr>
          <w:b/>
          <w:sz w:val="28"/>
        </w:rPr>
        <w:t>See</w:t>
      </w:r>
      <w:r>
        <w:rPr>
          <w:b/>
          <w:spacing w:val="-5"/>
          <w:sz w:val="28"/>
        </w:rPr>
        <w:t> </w:t>
      </w:r>
      <w:r>
        <w:rPr>
          <w:b/>
          <w:sz w:val="28"/>
        </w:rPr>
        <w:t>the</w:t>
      </w:r>
      <w:r>
        <w:rPr>
          <w:b/>
          <w:spacing w:val="-5"/>
          <w:sz w:val="28"/>
        </w:rPr>
        <w:t> </w:t>
      </w:r>
      <w:r>
        <w:rPr>
          <w:b/>
          <w:sz w:val="28"/>
        </w:rPr>
        <w:t>family</w:t>
      </w:r>
      <w:r>
        <w:rPr>
          <w:b/>
          <w:spacing w:val="-4"/>
          <w:sz w:val="28"/>
        </w:rPr>
        <w:t> </w:t>
      </w:r>
      <w:r>
        <w:rPr>
          <w:b/>
          <w:sz w:val="28"/>
        </w:rPr>
        <w:t>doctor</w:t>
      </w:r>
      <w:r>
        <w:rPr>
          <w:b/>
          <w:spacing w:val="-10"/>
          <w:sz w:val="28"/>
        </w:rPr>
        <w:t> </w:t>
      </w:r>
      <w:r>
        <w:rPr>
          <w:b/>
          <w:sz w:val="28"/>
        </w:rPr>
        <w:t>regularly</w:t>
      </w:r>
      <w:r>
        <w:rPr>
          <w:sz w:val="28"/>
        </w:rPr>
        <w:t>.</w:t>
      </w:r>
      <w:r>
        <w:rPr>
          <w:spacing w:val="-4"/>
          <w:sz w:val="28"/>
        </w:rPr>
        <w:t> </w:t>
      </w:r>
      <w:r>
        <w:rPr>
          <w:sz w:val="28"/>
        </w:rPr>
        <w:t>He/she</w:t>
      </w:r>
      <w:r>
        <w:rPr>
          <w:spacing w:val="-5"/>
          <w:sz w:val="28"/>
        </w:rPr>
        <w:t> </w:t>
      </w:r>
      <w:r>
        <w:rPr>
          <w:sz w:val="28"/>
        </w:rPr>
        <w:t>can,</w:t>
      </w:r>
      <w:r>
        <w:rPr>
          <w:spacing w:val="-4"/>
          <w:sz w:val="28"/>
        </w:rPr>
        <w:t> </w:t>
      </w:r>
      <w:r>
        <w:rPr>
          <w:sz w:val="28"/>
        </w:rPr>
        <w:t>then,</w:t>
      </w:r>
      <w:r>
        <w:rPr>
          <w:spacing w:val="-4"/>
          <w:sz w:val="28"/>
        </w:rPr>
        <w:t> </w:t>
      </w:r>
      <w:r>
        <w:rPr>
          <w:sz w:val="28"/>
        </w:rPr>
        <w:t>deal</w:t>
      </w:r>
      <w:r>
        <w:rPr>
          <w:spacing w:val="-4"/>
          <w:sz w:val="28"/>
        </w:rPr>
        <w:t> </w:t>
      </w:r>
      <w:r>
        <w:rPr>
          <w:sz w:val="28"/>
        </w:rPr>
        <w:t>with</w:t>
      </w:r>
      <w:r>
        <w:rPr>
          <w:spacing w:val="-4"/>
          <w:sz w:val="28"/>
        </w:rPr>
        <w:t> </w:t>
      </w:r>
      <w:r>
        <w:rPr>
          <w:sz w:val="28"/>
        </w:rPr>
        <w:t>any changes or symptoms that require medical attention.</w:t>
      </w:r>
    </w:p>
    <w:p>
      <w:pPr>
        <w:pStyle w:val="ListParagraph"/>
        <w:numPr>
          <w:ilvl w:val="0"/>
          <w:numId w:val="15"/>
        </w:numPr>
        <w:tabs>
          <w:tab w:pos="1440" w:val="left" w:leader="none"/>
        </w:tabs>
        <w:spacing w:line="240" w:lineRule="auto" w:before="36" w:after="0"/>
        <w:ind w:left="1440" w:right="1667" w:hanging="360"/>
        <w:jc w:val="left"/>
        <w:rPr>
          <w:sz w:val="28"/>
        </w:rPr>
      </w:pPr>
      <w:r>
        <w:rPr>
          <w:b/>
          <w:sz w:val="28"/>
        </w:rPr>
        <w:t>Be</w:t>
      </w:r>
      <w:r>
        <w:rPr>
          <w:b/>
          <w:spacing w:val="-8"/>
          <w:sz w:val="28"/>
        </w:rPr>
        <w:t> </w:t>
      </w:r>
      <w:r>
        <w:rPr>
          <w:b/>
          <w:sz w:val="28"/>
        </w:rPr>
        <w:t>careful</w:t>
      </w:r>
      <w:r>
        <w:rPr>
          <w:b/>
          <w:spacing w:val="-5"/>
          <w:sz w:val="28"/>
        </w:rPr>
        <w:t> </w:t>
      </w:r>
      <w:r>
        <w:rPr>
          <w:b/>
          <w:sz w:val="28"/>
        </w:rPr>
        <w:t>about</w:t>
      </w:r>
      <w:r>
        <w:rPr>
          <w:b/>
          <w:spacing w:val="-5"/>
          <w:sz w:val="28"/>
        </w:rPr>
        <w:t> </w:t>
      </w:r>
      <w:r>
        <w:rPr>
          <w:b/>
          <w:sz w:val="28"/>
        </w:rPr>
        <w:t>medications</w:t>
      </w:r>
      <w:r>
        <w:rPr>
          <w:sz w:val="28"/>
        </w:rPr>
        <w:t>.</w:t>
      </w:r>
      <w:r>
        <w:rPr>
          <w:spacing w:val="-18"/>
          <w:sz w:val="28"/>
        </w:rPr>
        <w:t> </w:t>
      </w:r>
      <w:r>
        <w:rPr>
          <w:sz w:val="28"/>
        </w:rPr>
        <w:t>As</w:t>
      </w:r>
      <w:r>
        <w:rPr>
          <w:spacing w:val="-5"/>
          <w:sz w:val="28"/>
        </w:rPr>
        <w:t> </w:t>
      </w:r>
      <w:r>
        <w:rPr>
          <w:sz w:val="28"/>
        </w:rPr>
        <w:t>one</w:t>
      </w:r>
      <w:r>
        <w:rPr>
          <w:spacing w:val="-6"/>
          <w:sz w:val="28"/>
        </w:rPr>
        <w:t> </w:t>
      </w:r>
      <w:r>
        <w:rPr>
          <w:sz w:val="28"/>
        </w:rPr>
        <w:t>gets</w:t>
      </w:r>
      <w:r>
        <w:rPr>
          <w:spacing w:val="-5"/>
          <w:sz w:val="28"/>
        </w:rPr>
        <w:t> </w:t>
      </w:r>
      <w:r>
        <w:rPr>
          <w:sz w:val="28"/>
        </w:rPr>
        <w:t>older,</w:t>
      </w:r>
      <w:r>
        <w:rPr>
          <w:spacing w:val="-5"/>
          <w:sz w:val="28"/>
        </w:rPr>
        <w:t> </w:t>
      </w:r>
      <w:r>
        <w:rPr>
          <w:sz w:val="28"/>
        </w:rPr>
        <w:t>they</w:t>
      </w:r>
      <w:r>
        <w:rPr>
          <w:spacing w:val="-5"/>
          <w:sz w:val="28"/>
        </w:rPr>
        <w:t> </w:t>
      </w:r>
      <w:r>
        <w:rPr>
          <w:sz w:val="28"/>
        </w:rPr>
        <w:t>may</w:t>
      </w:r>
      <w:r>
        <w:rPr>
          <w:spacing w:val="-5"/>
          <w:sz w:val="28"/>
        </w:rPr>
        <w:t> </w:t>
      </w:r>
      <w:r>
        <w:rPr>
          <w:sz w:val="28"/>
        </w:rPr>
        <w:t>begin</w:t>
      </w:r>
      <w:r>
        <w:rPr>
          <w:spacing w:val="-5"/>
          <w:sz w:val="28"/>
        </w:rPr>
        <w:t> </w:t>
      </w:r>
      <w:r>
        <w:rPr>
          <w:sz w:val="28"/>
        </w:rPr>
        <w:t>to interact differently with other drugs. Inform the doctor about all medications, even those prescribed by another doctor.</w:t>
      </w:r>
    </w:p>
    <w:p>
      <w:pPr>
        <w:pStyle w:val="ListParagraph"/>
        <w:numPr>
          <w:ilvl w:val="0"/>
          <w:numId w:val="15"/>
        </w:numPr>
        <w:tabs>
          <w:tab w:pos="1440" w:val="left" w:leader="none"/>
        </w:tabs>
        <w:spacing w:line="240" w:lineRule="auto" w:before="34" w:after="0"/>
        <w:ind w:left="1440" w:right="2090" w:hanging="360"/>
        <w:jc w:val="left"/>
        <w:rPr>
          <w:sz w:val="28"/>
        </w:rPr>
      </w:pPr>
      <w:r>
        <w:rPr>
          <w:b/>
          <w:sz w:val="28"/>
        </w:rPr>
        <w:t>Take</w:t>
      </w:r>
      <w:r>
        <w:rPr>
          <w:b/>
          <w:spacing w:val="-8"/>
          <w:sz w:val="28"/>
        </w:rPr>
        <w:t> </w:t>
      </w:r>
      <w:r>
        <w:rPr>
          <w:b/>
          <w:sz w:val="28"/>
        </w:rPr>
        <w:t>responsibility</w:t>
      </w:r>
      <w:r>
        <w:rPr>
          <w:b/>
          <w:spacing w:val="-7"/>
          <w:sz w:val="28"/>
        </w:rPr>
        <w:t> </w:t>
      </w:r>
      <w:r>
        <w:rPr>
          <w:b/>
          <w:sz w:val="28"/>
        </w:rPr>
        <w:t>for</w:t>
      </w:r>
      <w:r>
        <w:rPr>
          <w:b/>
          <w:spacing w:val="-12"/>
          <w:sz w:val="28"/>
        </w:rPr>
        <w:t> </w:t>
      </w:r>
      <w:r>
        <w:rPr>
          <w:b/>
          <w:sz w:val="28"/>
        </w:rPr>
        <w:t>health</w:t>
      </w:r>
      <w:r>
        <w:rPr>
          <w:sz w:val="28"/>
        </w:rPr>
        <w:t>.</w:t>
      </w:r>
      <w:r>
        <w:rPr>
          <w:spacing w:val="-7"/>
          <w:sz w:val="28"/>
        </w:rPr>
        <w:t> </w:t>
      </w:r>
      <w:r>
        <w:rPr>
          <w:sz w:val="28"/>
        </w:rPr>
        <w:t>Do</w:t>
      </w:r>
      <w:r>
        <w:rPr>
          <w:spacing w:val="-7"/>
          <w:sz w:val="28"/>
        </w:rPr>
        <w:t> </w:t>
      </w:r>
      <w:r>
        <w:rPr>
          <w:sz w:val="28"/>
        </w:rPr>
        <w:t>not</w:t>
      </w:r>
      <w:r>
        <w:rPr>
          <w:spacing w:val="-7"/>
          <w:sz w:val="28"/>
        </w:rPr>
        <w:t> </w:t>
      </w:r>
      <w:r>
        <w:rPr>
          <w:sz w:val="28"/>
        </w:rPr>
        <w:t>hesitate</w:t>
      </w:r>
      <w:r>
        <w:rPr>
          <w:spacing w:val="-8"/>
          <w:sz w:val="28"/>
        </w:rPr>
        <w:t> </w:t>
      </w:r>
      <w:r>
        <w:rPr>
          <w:sz w:val="28"/>
        </w:rPr>
        <w:t>to</w:t>
      </w:r>
      <w:r>
        <w:rPr>
          <w:spacing w:val="-7"/>
          <w:sz w:val="28"/>
        </w:rPr>
        <w:t> </w:t>
      </w:r>
      <w:r>
        <w:rPr>
          <w:sz w:val="28"/>
        </w:rPr>
        <w:t>ask</w:t>
      </w:r>
      <w:r>
        <w:rPr>
          <w:spacing w:val="-7"/>
          <w:sz w:val="28"/>
        </w:rPr>
        <w:t> </w:t>
      </w:r>
      <w:r>
        <w:rPr>
          <w:sz w:val="28"/>
        </w:rPr>
        <w:t>the</w:t>
      </w:r>
      <w:r>
        <w:rPr>
          <w:spacing w:val="-8"/>
          <w:sz w:val="28"/>
        </w:rPr>
        <w:t> </w:t>
      </w:r>
      <w:r>
        <w:rPr>
          <w:sz w:val="28"/>
        </w:rPr>
        <w:t>doctor questions; some do not offer explanations unless asked.</w:t>
      </w:r>
    </w:p>
    <w:p>
      <w:pPr>
        <w:pStyle w:val="ListParagraph"/>
        <w:numPr>
          <w:ilvl w:val="0"/>
          <w:numId w:val="15"/>
        </w:numPr>
        <w:tabs>
          <w:tab w:pos="1440" w:val="left" w:leader="none"/>
        </w:tabs>
        <w:spacing w:line="240" w:lineRule="auto" w:before="36" w:after="0"/>
        <w:ind w:left="1440" w:right="2156" w:hanging="360"/>
        <w:jc w:val="left"/>
        <w:rPr>
          <w:sz w:val="28"/>
        </w:rPr>
      </w:pPr>
      <w:r>
        <w:rPr>
          <w:b/>
          <w:sz w:val="28"/>
        </w:rPr>
        <w:t>Changing</w:t>
      </w:r>
      <w:r>
        <w:rPr>
          <w:b/>
          <w:spacing w:val="-6"/>
          <w:sz w:val="28"/>
        </w:rPr>
        <w:t> </w:t>
      </w:r>
      <w:r>
        <w:rPr>
          <w:b/>
          <w:sz w:val="28"/>
        </w:rPr>
        <w:t>eating</w:t>
      </w:r>
      <w:r>
        <w:rPr>
          <w:b/>
          <w:spacing w:val="-5"/>
          <w:sz w:val="28"/>
        </w:rPr>
        <w:t> </w:t>
      </w:r>
      <w:r>
        <w:rPr>
          <w:b/>
          <w:sz w:val="28"/>
        </w:rPr>
        <w:t>habits</w:t>
      </w:r>
      <w:r>
        <w:rPr>
          <w:sz w:val="28"/>
        </w:rPr>
        <w:t>.</w:t>
      </w:r>
      <w:r>
        <w:rPr>
          <w:spacing w:val="-18"/>
          <w:sz w:val="28"/>
        </w:rPr>
        <w:t> </w:t>
      </w:r>
      <w:r>
        <w:rPr>
          <w:sz w:val="28"/>
        </w:rPr>
        <w:t>Adopt</w:t>
      </w:r>
      <w:r>
        <w:rPr>
          <w:spacing w:val="-4"/>
          <w:sz w:val="28"/>
        </w:rPr>
        <w:t> </w:t>
      </w:r>
      <w:r>
        <w:rPr>
          <w:sz w:val="28"/>
        </w:rPr>
        <w:t>a</w:t>
      </w:r>
      <w:r>
        <w:rPr>
          <w:spacing w:val="-6"/>
          <w:sz w:val="28"/>
        </w:rPr>
        <w:t> </w:t>
      </w:r>
      <w:r>
        <w:rPr>
          <w:sz w:val="28"/>
        </w:rPr>
        <w:t>balanced</w:t>
      </w:r>
      <w:r>
        <w:rPr>
          <w:spacing w:val="-5"/>
          <w:sz w:val="28"/>
        </w:rPr>
        <w:t> </w:t>
      </w:r>
      <w:r>
        <w:rPr>
          <w:sz w:val="28"/>
        </w:rPr>
        <w:t>diet</w:t>
      </w:r>
      <w:r>
        <w:rPr>
          <w:spacing w:val="-5"/>
          <w:sz w:val="28"/>
        </w:rPr>
        <w:t> </w:t>
      </w:r>
      <w:r>
        <w:rPr>
          <w:sz w:val="28"/>
        </w:rPr>
        <w:t>with</w:t>
      </w:r>
      <w:r>
        <w:rPr>
          <w:spacing w:val="-5"/>
          <w:sz w:val="28"/>
        </w:rPr>
        <w:t> </w:t>
      </w:r>
      <w:r>
        <w:rPr>
          <w:sz w:val="28"/>
        </w:rPr>
        <w:t>fewer</w:t>
      </w:r>
      <w:r>
        <w:rPr>
          <w:spacing w:val="-5"/>
          <w:sz w:val="28"/>
        </w:rPr>
        <w:t> </w:t>
      </w:r>
      <w:r>
        <w:rPr>
          <w:sz w:val="28"/>
        </w:rPr>
        <w:t>fatty foods, and try not to over-eat.</w:t>
      </w:r>
    </w:p>
    <w:p>
      <w:pPr>
        <w:pStyle w:val="ListParagraph"/>
        <w:numPr>
          <w:ilvl w:val="0"/>
          <w:numId w:val="15"/>
        </w:numPr>
        <w:tabs>
          <w:tab w:pos="1440" w:val="left" w:leader="none"/>
        </w:tabs>
        <w:spacing w:line="240" w:lineRule="auto" w:before="36" w:after="0"/>
        <w:ind w:left="1440" w:right="1544" w:hanging="360"/>
        <w:jc w:val="left"/>
        <w:rPr>
          <w:sz w:val="28"/>
        </w:rPr>
      </w:pPr>
      <w:r>
        <w:rPr>
          <w:b/>
          <w:sz w:val="28"/>
        </w:rPr>
        <w:t>Drink</w:t>
      </w:r>
      <w:r>
        <w:rPr>
          <w:b/>
          <w:spacing w:val="-4"/>
          <w:sz w:val="28"/>
        </w:rPr>
        <w:t> </w:t>
      </w:r>
      <w:r>
        <w:rPr>
          <w:b/>
          <w:sz w:val="28"/>
        </w:rPr>
        <w:t>less</w:t>
      </w:r>
      <w:r>
        <w:rPr>
          <w:b/>
          <w:spacing w:val="-4"/>
          <w:sz w:val="28"/>
        </w:rPr>
        <w:t> </w:t>
      </w:r>
      <w:r>
        <w:rPr>
          <w:b/>
          <w:sz w:val="28"/>
        </w:rPr>
        <w:t>alcohol</w:t>
      </w:r>
      <w:r>
        <w:rPr>
          <w:sz w:val="28"/>
        </w:rPr>
        <w:t>.</w:t>
      </w:r>
      <w:r>
        <w:rPr>
          <w:spacing w:val="-10"/>
          <w:sz w:val="28"/>
        </w:rPr>
        <w:t> </w:t>
      </w:r>
      <w:r>
        <w:rPr>
          <w:sz w:val="28"/>
        </w:rPr>
        <w:t>The</w:t>
      </w:r>
      <w:r>
        <w:rPr>
          <w:spacing w:val="-5"/>
          <w:sz w:val="28"/>
        </w:rPr>
        <w:t> </w:t>
      </w:r>
      <w:r>
        <w:rPr>
          <w:sz w:val="28"/>
        </w:rPr>
        <w:t>body</w:t>
      </w:r>
      <w:r>
        <w:rPr>
          <w:spacing w:val="-4"/>
          <w:sz w:val="28"/>
        </w:rPr>
        <w:t> </w:t>
      </w:r>
      <w:r>
        <w:rPr>
          <w:sz w:val="28"/>
        </w:rPr>
        <w:t>will</w:t>
      </w:r>
      <w:r>
        <w:rPr>
          <w:spacing w:val="-4"/>
          <w:sz w:val="28"/>
        </w:rPr>
        <w:t> </w:t>
      </w:r>
      <w:r>
        <w:rPr>
          <w:sz w:val="28"/>
        </w:rPr>
        <w:t>have</w:t>
      </w:r>
      <w:r>
        <w:rPr>
          <w:spacing w:val="-5"/>
          <w:sz w:val="28"/>
        </w:rPr>
        <w:t> </w:t>
      </w:r>
      <w:r>
        <w:rPr>
          <w:sz w:val="28"/>
        </w:rPr>
        <w:t>more</w:t>
      </w:r>
      <w:r>
        <w:rPr>
          <w:spacing w:val="-5"/>
          <w:sz w:val="28"/>
        </w:rPr>
        <w:t> </w:t>
      </w:r>
      <w:r>
        <w:rPr>
          <w:sz w:val="28"/>
        </w:rPr>
        <w:t>difficulty</w:t>
      </w:r>
      <w:r>
        <w:rPr>
          <w:spacing w:val="-4"/>
          <w:sz w:val="28"/>
        </w:rPr>
        <w:t> </w:t>
      </w:r>
      <w:r>
        <w:rPr>
          <w:sz w:val="28"/>
        </w:rPr>
        <w:t>coping</w:t>
      </w:r>
      <w:r>
        <w:rPr>
          <w:spacing w:val="-4"/>
          <w:sz w:val="28"/>
        </w:rPr>
        <w:t> </w:t>
      </w:r>
      <w:r>
        <w:rPr>
          <w:sz w:val="28"/>
        </w:rPr>
        <w:t>with</w:t>
      </w:r>
      <w:r>
        <w:rPr>
          <w:spacing w:val="-4"/>
          <w:sz w:val="28"/>
        </w:rPr>
        <w:t> </w:t>
      </w:r>
      <w:r>
        <w:rPr>
          <w:sz w:val="28"/>
        </w:rPr>
        <w:t>it as one grows older.</w:t>
      </w:r>
    </w:p>
    <w:p>
      <w:pPr>
        <w:pStyle w:val="BodyText"/>
        <w:spacing w:before="74"/>
        <w:ind w:left="0"/>
      </w:pPr>
    </w:p>
    <w:p>
      <w:pPr>
        <w:pStyle w:val="Heading3"/>
        <w:spacing w:line="321" w:lineRule="exact"/>
      </w:pPr>
      <w:r>
        <w:rPr/>
        <w:t>Dealing</w:t>
      </w:r>
      <w:r>
        <w:rPr>
          <w:spacing w:val="-1"/>
        </w:rPr>
        <w:t> </w:t>
      </w:r>
      <w:r>
        <w:rPr/>
        <w:t>with</w:t>
      </w:r>
      <w:r>
        <w:rPr>
          <w:spacing w:val="-1"/>
        </w:rPr>
        <w:t> </w:t>
      </w:r>
      <w:r>
        <w:rPr>
          <w:spacing w:val="-2"/>
        </w:rPr>
        <w:t>Bereavement</w:t>
      </w:r>
    </w:p>
    <w:p>
      <w:pPr>
        <w:pStyle w:val="BodyText"/>
        <w:ind w:right="1455"/>
      </w:pPr>
      <w:r>
        <w:rPr/>
        <w:t>As</w:t>
      </w:r>
      <w:r>
        <w:rPr>
          <w:spacing w:val="-4"/>
        </w:rPr>
        <w:t> </w:t>
      </w:r>
      <w:r>
        <w:rPr/>
        <w:t>we</w:t>
      </w:r>
      <w:r>
        <w:rPr>
          <w:spacing w:val="-5"/>
        </w:rPr>
        <w:t> </w:t>
      </w:r>
      <w:r>
        <w:rPr/>
        <w:t>get</w:t>
      </w:r>
      <w:r>
        <w:rPr>
          <w:spacing w:val="-4"/>
        </w:rPr>
        <w:t> </w:t>
      </w:r>
      <w:r>
        <w:rPr/>
        <w:t>older,</w:t>
      </w:r>
      <w:r>
        <w:rPr>
          <w:spacing w:val="-4"/>
        </w:rPr>
        <w:t> </w:t>
      </w:r>
      <w:r>
        <w:rPr/>
        <w:t>we</w:t>
      </w:r>
      <w:r>
        <w:rPr>
          <w:spacing w:val="-5"/>
        </w:rPr>
        <w:t> </w:t>
      </w:r>
      <w:r>
        <w:rPr/>
        <w:t>will</w:t>
      </w:r>
      <w:r>
        <w:rPr>
          <w:spacing w:val="-4"/>
        </w:rPr>
        <w:t> </w:t>
      </w:r>
      <w:r>
        <w:rPr/>
        <w:t>likely</w:t>
      </w:r>
      <w:r>
        <w:rPr>
          <w:spacing w:val="-4"/>
        </w:rPr>
        <w:t> </w:t>
      </w:r>
      <w:r>
        <w:rPr/>
        <w:t>experience</w:t>
      </w:r>
      <w:r>
        <w:rPr>
          <w:spacing w:val="-5"/>
        </w:rPr>
        <w:t> </w:t>
      </w:r>
      <w:r>
        <w:rPr/>
        <w:t>the</w:t>
      </w:r>
      <w:r>
        <w:rPr>
          <w:spacing w:val="-5"/>
        </w:rPr>
        <w:t> </w:t>
      </w:r>
      <w:r>
        <w:rPr/>
        <w:t>loss</w:t>
      </w:r>
      <w:r>
        <w:rPr>
          <w:spacing w:val="-4"/>
        </w:rPr>
        <w:t> </w:t>
      </w:r>
      <w:r>
        <w:rPr/>
        <w:t>of</w:t>
      </w:r>
      <w:r>
        <w:rPr>
          <w:spacing w:val="-4"/>
        </w:rPr>
        <w:t> </w:t>
      </w:r>
      <w:r>
        <w:rPr/>
        <w:t>loved</w:t>
      </w:r>
      <w:r>
        <w:rPr>
          <w:spacing w:val="-4"/>
        </w:rPr>
        <w:t> </w:t>
      </w:r>
      <w:r>
        <w:rPr/>
        <w:t>ones</w:t>
      </w:r>
      <w:r>
        <w:rPr>
          <w:spacing w:val="-4"/>
        </w:rPr>
        <w:t> </w:t>
      </w:r>
      <w:r>
        <w:rPr/>
        <w:t>more</w:t>
      </w:r>
      <w:r>
        <w:rPr>
          <w:spacing w:val="-5"/>
        </w:rPr>
        <w:t> </w:t>
      </w:r>
      <w:r>
        <w:rPr/>
        <w:t>often. It is important to remember the following ways of coping with grief:</w:t>
      </w:r>
    </w:p>
    <w:p>
      <w:pPr>
        <w:pStyle w:val="ListParagraph"/>
        <w:numPr>
          <w:ilvl w:val="0"/>
          <w:numId w:val="15"/>
        </w:numPr>
        <w:tabs>
          <w:tab w:pos="1440" w:val="left" w:leader="none"/>
        </w:tabs>
        <w:spacing w:line="240" w:lineRule="auto" w:before="35" w:after="0"/>
        <w:ind w:left="1440" w:right="1592" w:hanging="360"/>
        <w:jc w:val="left"/>
        <w:rPr>
          <w:sz w:val="28"/>
        </w:rPr>
      </w:pPr>
      <w:r>
        <w:rPr>
          <w:b/>
          <w:sz w:val="28"/>
        </w:rPr>
        <w:t>Do not deny feelings. </w:t>
      </w:r>
      <w:r>
        <w:rPr>
          <w:sz w:val="28"/>
        </w:rPr>
        <w:t>Losing someone to death is like being wounded,</w:t>
      </w:r>
      <w:r>
        <w:rPr>
          <w:spacing w:val="-7"/>
          <w:sz w:val="28"/>
        </w:rPr>
        <w:t> </w:t>
      </w:r>
      <w:r>
        <w:rPr>
          <w:sz w:val="28"/>
        </w:rPr>
        <w:t>and</w:t>
      </w:r>
      <w:r>
        <w:rPr>
          <w:spacing w:val="-7"/>
          <w:sz w:val="28"/>
        </w:rPr>
        <w:t> </w:t>
      </w:r>
      <w:r>
        <w:rPr>
          <w:sz w:val="28"/>
        </w:rPr>
        <w:t>healing</w:t>
      </w:r>
      <w:r>
        <w:rPr>
          <w:spacing w:val="-7"/>
          <w:sz w:val="28"/>
        </w:rPr>
        <w:t> </w:t>
      </w:r>
      <w:r>
        <w:rPr>
          <w:sz w:val="28"/>
        </w:rPr>
        <w:t>is</w:t>
      </w:r>
      <w:r>
        <w:rPr>
          <w:spacing w:val="-7"/>
          <w:sz w:val="28"/>
        </w:rPr>
        <w:t> </w:t>
      </w:r>
      <w:r>
        <w:rPr>
          <w:sz w:val="28"/>
        </w:rPr>
        <w:t>necessary.</w:t>
      </w:r>
      <w:r>
        <w:rPr>
          <w:spacing w:val="-7"/>
          <w:sz w:val="28"/>
        </w:rPr>
        <w:t> </w:t>
      </w:r>
      <w:r>
        <w:rPr>
          <w:sz w:val="28"/>
        </w:rPr>
        <w:t>Disallowing</w:t>
      </w:r>
      <w:r>
        <w:rPr>
          <w:spacing w:val="-7"/>
          <w:sz w:val="28"/>
        </w:rPr>
        <w:t> </w:t>
      </w:r>
      <w:r>
        <w:rPr>
          <w:sz w:val="28"/>
        </w:rPr>
        <w:t>the</w:t>
      </w:r>
      <w:r>
        <w:rPr>
          <w:spacing w:val="-8"/>
          <w:sz w:val="28"/>
        </w:rPr>
        <w:t> </w:t>
      </w:r>
      <w:r>
        <w:rPr>
          <w:sz w:val="28"/>
        </w:rPr>
        <w:t>grieving</w:t>
      </w:r>
      <w:r>
        <w:rPr>
          <w:spacing w:val="-7"/>
          <w:sz w:val="28"/>
        </w:rPr>
        <w:t> </w:t>
      </w:r>
      <w:r>
        <w:rPr>
          <w:sz w:val="28"/>
        </w:rPr>
        <w:t>process, only stores up problems for a delayed reaction later on.</w:t>
      </w:r>
    </w:p>
    <w:p>
      <w:pPr>
        <w:pStyle w:val="ListParagraph"/>
        <w:numPr>
          <w:ilvl w:val="0"/>
          <w:numId w:val="15"/>
        </w:numPr>
        <w:tabs>
          <w:tab w:pos="1440" w:val="left" w:leader="none"/>
        </w:tabs>
        <w:spacing w:line="240" w:lineRule="auto" w:before="34" w:after="0"/>
        <w:ind w:left="1440" w:right="1941" w:hanging="360"/>
        <w:jc w:val="left"/>
        <w:rPr>
          <w:sz w:val="28"/>
        </w:rPr>
      </w:pPr>
      <w:r>
        <w:rPr>
          <w:b/>
          <w:sz w:val="28"/>
        </w:rPr>
        <w:t>Accept</w:t>
      </w:r>
      <w:r>
        <w:rPr>
          <w:b/>
          <w:spacing w:val="-5"/>
          <w:sz w:val="28"/>
        </w:rPr>
        <w:t> </w:t>
      </w:r>
      <w:r>
        <w:rPr>
          <w:b/>
          <w:sz w:val="28"/>
        </w:rPr>
        <w:t>a</w:t>
      </w:r>
      <w:r>
        <w:rPr>
          <w:b/>
          <w:spacing w:val="-5"/>
          <w:sz w:val="28"/>
        </w:rPr>
        <w:t> </w:t>
      </w:r>
      <w:r>
        <w:rPr>
          <w:b/>
          <w:sz w:val="28"/>
        </w:rPr>
        <w:t>range</w:t>
      </w:r>
      <w:r>
        <w:rPr>
          <w:b/>
          <w:spacing w:val="-6"/>
          <w:sz w:val="28"/>
        </w:rPr>
        <w:t> </w:t>
      </w:r>
      <w:r>
        <w:rPr>
          <w:b/>
          <w:sz w:val="28"/>
        </w:rPr>
        <w:t>of</w:t>
      </w:r>
      <w:r>
        <w:rPr>
          <w:b/>
          <w:spacing w:val="-5"/>
          <w:sz w:val="28"/>
        </w:rPr>
        <w:t> </w:t>
      </w:r>
      <w:r>
        <w:rPr>
          <w:b/>
          <w:sz w:val="28"/>
        </w:rPr>
        <w:t>emotions</w:t>
      </w:r>
      <w:r>
        <w:rPr>
          <w:sz w:val="28"/>
        </w:rPr>
        <w:t>.</w:t>
      </w:r>
      <w:r>
        <w:rPr>
          <w:spacing w:val="-11"/>
          <w:sz w:val="28"/>
        </w:rPr>
        <w:t> </w:t>
      </w:r>
      <w:r>
        <w:rPr>
          <w:sz w:val="28"/>
        </w:rPr>
        <w:t>Tears,</w:t>
      </w:r>
      <w:r>
        <w:rPr>
          <w:spacing w:val="-5"/>
          <w:sz w:val="28"/>
        </w:rPr>
        <w:t> </w:t>
      </w:r>
      <w:r>
        <w:rPr>
          <w:sz w:val="28"/>
        </w:rPr>
        <w:t>anger</w:t>
      </w:r>
      <w:r>
        <w:rPr>
          <w:spacing w:val="-5"/>
          <w:sz w:val="28"/>
        </w:rPr>
        <w:t> </w:t>
      </w:r>
      <w:r>
        <w:rPr>
          <w:sz w:val="28"/>
        </w:rPr>
        <w:t>and</w:t>
      </w:r>
      <w:r>
        <w:rPr>
          <w:spacing w:val="-5"/>
          <w:sz w:val="28"/>
        </w:rPr>
        <w:t> </w:t>
      </w:r>
      <w:r>
        <w:rPr>
          <w:sz w:val="28"/>
        </w:rPr>
        <w:t>guilt</w:t>
      </w:r>
      <w:r>
        <w:rPr>
          <w:spacing w:val="-5"/>
          <w:sz w:val="28"/>
        </w:rPr>
        <w:t> </w:t>
      </w:r>
      <w:r>
        <w:rPr>
          <w:sz w:val="28"/>
        </w:rPr>
        <w:t>are</w:t>
      </w:r>
      <w:r>
        <w:rPr>
          <w:spacing w:val="-6"/>
          <w:sz w:val="28"/>
        </w:rPr>
        <w:t> </w:t>
      </w:r>
      <w:r>
        <w:rPr>
          <w:sz w:val="28"/>
        </w:rPr>
        <w:t>all</w:t>
      </w:r>
      <w:r>
        <w:rPr>
          <w:spacing w:val="-5"/>
          <w:sz w:val="28"/>
        </w:rPr>
        <w:t> </w:t>
      </w:r>
      <w:r>
        <w:rPr>
          <w:sz w:val="28"/>
        </w:rPr>
        <w:t>normal </w:t>
      </w:r>
      <w:r>
        <w:rPr>
          <w:spacing w:val="-2"/>
          <w:sz w:val="28"/>
        </w:rPr>
        <w:t>reactions.</w:t>
      </w:r>
    </w:p>
    <w:p>
      <w:pPr>
        <w:pStyle w:val="Heading3"/>
        <w:numPr>
          <w:ilvl w:val="0"/>
          <w:numId w:val="15"/>
        </w:numPr>
        <w:tabs>
          <w:tab w:pos="1439" w:val="left" w:leader="none"/>
        </w:tabs>
        <w:spacing w:line="240" w:lineRule="auto" w:before="36" w:after="0"/>
        <w:ind w:left="1439" w:right="0" w:hanging="359"/>
        <w:jc w:val="left"/>
        <w:rPr>
          <w:b w:val="0"/>
        </w:rPr>
      </w:pPr>
      <w:r>
        <w:rPr/>
        <w:t>Remember</w:t>
      </w:r>
      <w:r>
        <w:rPr>
          <w:spacing w:val="-11"/>
        </w:rPr>
        <w:t> </w:t>
      </w:r>
      <w:r>
        <w:rPr/>
        <w:t>and</w:t>
      </w:r>
      <w:r>
        <w:rPr>
          <w:spacing w:val="-2"/>
        </w:rPr>
        <w:t> </w:t>
      </w:r>
      <w:r>
        <w:rPr/>
        <w:t>talk</w:t>
      </w:r>
      <w:r>
        <w:rPr>
          <w:spacing w:val="-2"/>
        </w:rPr>
        <w:t> </w:t>
      </w:r>
      <w:r>
        <w:rPr/>
        <w:t>about</w:t>
      </w:r>
      <w:r>
        <w:rPr>
          <w:spacing w:val="-2"/>
        </w:rPr>
        <w:t> </w:t>
      </w:r>
      <w:r>
        <w:rPr/>
        <w:t>the</w:t>
      </w:r>
      <w:r>
        <w:rPr>
          <w:spacing w:val="-3"/>
        </w:rPr>
        <w:t> </w:t>
      </w:r>
      <w:r>
        <w:rPr/>
        <w:t>deceased</w:t>
      </w:r>
      <w:r>
        <w:rPr>
          <w:spacing w:val="-2"/>
        </w:rPr>
        <w:t> person</w:t>
      </w:r>
      <w:r>
        <w:rPr>
          <w:b w:val="0"/>
          <w:spacing w:val="-2"/>
        </w:rPr>
        <w:t>.</w:t>
      </w:r>
    </w:p>
    <w:p>
      <w:pPr>
        <w:pStyle w:val="ListParagraph"/>
        <w:numPr>
          <w:ilvl w:val="0"/>
          <w:numId w:val="15"/>
        </w:numPr>
        <w:tabs>
          <w:tab w:pos="1440" w:val="left" w:leader="none"/>
        </w:tabs>
        <w:spacing w:line="240" w:lineRule="auto" w:before="38" w:after="0"/>
        <w:ind w:left="1440" w:right="1453" w:hanging="360"/>
        <w:jc w:val="left"/>
        <w:rPr>
          <w:sz w:val="28"/>
        </w:rPr>
      </w:pPr>
      <w:r>
        <w:rPr>
          <w:b/>
          <w:sz w:val="28"/>
        </w:rPr>
        <w:t>Look</w:t>
      </w:r>
      <w:r>
        <w:rPr>
          <w:b/>
          <w:spacing w:val="-4"/>
          <w:sz w:val="28"/>
        </w:rPr>
        <w:t> </w:t>
      </w:r>
      <w:r>
        <w:rPr>
          <w:b/>
          <w:sz w:val="28"/>
        </w:rPr>
        <w:t>family</w:t>
      </w:r>
      <w:r>
        <w:rPr>
          <w:b/>
          <w:spacing w:val="-4"/>
          <w:sz w:val="28"/>
        </w:rPr>
        <w:t> </w:t>
      </w:r>
      <w:r>
        <w:rPr>
          <w:b/>
          <w:sz w:val="28"/>
        </w:rPr>
        <w:t>and</w:t>
      </w:r>
      <w:r>
        <w:rPr>
          <w:b/>
          <w:spacing w:val="-4"/>
          <w:sz w:val="28"/>
        </w:rPr>
        <w:t> </w:t>
      </w:r>
      <w:r>
        <w:rPr>
          <w:b/>
          <w:sz w:val="28"/>
        </w:rPr>
        <w:t>friends</w:t>
      </w:r>
      <w:r>
        <w:rPr>
          <w:b/>
          <w:spacing w:val="-4"/>
          <w:sz w:val="28"/>
        </w:rPr>
        <w:t> </w:t>
      </w:r>
      <w:r>
        <w:rPr>
          <w:b/>
          <w:sz w:val="28"/>
        </w:rPr>
        <w:t>for</w:t>
      </w:r>
      <w:r>
        <w:rPr>
          <w:b/>
          <w:spacing w:val="-10"/>
          <w:sz w:val="28"/>
        </w:rPr>
        <w:t> </w:t>
      </w:r>
      <w:r>
        <w:rPr>
          <w:b/>
          <w:sz w:val="28"/>
        </w:rPr>
        <w:t>support.</w:t>
      </w:r>
      <w:r>
        <w:rPr>
          <w:b/>
          <w:spacing w:val="-5"/>
          <w:sz w:val="28"/>
        </w:rPr>
        <w:t> </w:t>
      </w:r>
      <w:r>
        <w:rPr>
          <w:sz w:val="28"/>
        </w:rPr>
        <w:t>They</w:t>
      </w:r>
      <w:r>
        <w:rPr>
          <w:spacing w:val="-4"/>
          <w:sz w:val="28"/>
        </w:rPr>
        <w:t> </w:t>
      </w:r>
      <w:r>
        <w:rPr>
          <w:sz w:val="28"/>
        </w:rPr>
        <w:t>can</w:t>
      </w:r>
      <w:r>
        <w:rPr>
          <w:spacing w:val="-4"/>
          <w:sz w:val="28"/>
        </w:rPr>
        <w:t> </w:t>
      </w:r>
      <w:r>
        <w:rPr>
          <w:sz w:val="28"/>
        </w:rPr>
        <w:t>provide</w:t>
      </w:r>
      <w:r>
        <w:rPr>
          <w:spacing w:val="-5"/>
          <w:sz w:val="28"/>
        </w:rPr>
        <w:t> </w:t>
      </w:r>
      <w:r>
        <w:rPr>
          <w:sz w:val="28"/>
        </w:rPr>
        <w:t>help</w:t>
      </w:r>
      <w:r>
        <w:rPr>
          <w:spacing w:val="-4"/>
          <w:sz w:val="28"/>
        </w:rPr>
        <w:t> </w:t>
      </w:r>
      <w:r>
        <w:rPr>
          <w:sz w:val="28"/>
        </w:rPr>
        <w:t>through the grieving period and to establish a new life afterwards.</w:t>
      </w:r>
    </w:p>
    <w:p>
      <w:pPr>
        <w:pStyle w:val="ListParagraph"/>
        <w:numPr>
          <w:ilvl w:val="0"/>
          <w:numId w:val="15"/>
        </w:numPr>
        <w:tabs>
          <w:tab w:pos="1440" w:val="left" w:leader="none"/>
        </w:tabs>
        <w:spacing w:line="240" w:lineRule="auto" w:before="36" w:after="0"/>
        <w:ind w:left="1440" w:right="2021" w:hanging="360"/>
        <w:jc w:val="left"/>
        <w:rPr>
          <w:sz w:val="28"/>
        </w:rPr>
      </w:pPr>
      <w:r>
        <w:rPr>
          <w:b/>
          <w:sz w:val="28"/>
        </w:rPr>
        <w:t>Be</w:t>
      </w:r>
      <w:r>
        <w:rPr>
          <w:b/>
          <w:spacing w:val="-5"/>
          <w:sz w:val="28"/>
        </w:rPr>
        <w:t> </w:t>
      </w:r>
      <w:r>
        <w:rPr>
          <w:b/>
          <w:sz w:val="28"/>
        </w:rPr>
        <w:t>supportive</w:t>
      </w:r>
      <w:r>
        <w:rPr>
          <w:b/>
          <w:spacing w:val="-5"/>
          <w:sz w:val="28"/>
        </w:rPr>
        <w:t> </w:t>
      </w:r>
      <w:r>
        <w:rPr>
          <w:b/>
          <w:sz w:val="28"/>
        </w:rPr>
        <w:t>of</w:t>
      </w:r>
      <w:r>
        <w:rPr>
          <w:b/>
          <w:spacing w:val="-4"/>
          <w:sz w:val="28"/>
        </w:rPr>
        <w:t> </w:t>
      </w:r>
      <w:r>
        <w:rPr>
          <w:b/>
          <w:sz w:val="28"/>
        </w:rPr>
        <w:t>those</w:t>
      </w:r>
      <w:r>
        <w:rPr>
          <w:b/>
          <w:spacing w:val="-5"/>
          <w:sz w:val="28"/>
        </w:rPr>
        <w:t> </w:t>
      </w:r>
      <w:r>
        <w:rPr>
          <w:b/>
          <w:sz w:val="28"/>
        </w:rPr>
        <w:t>who</w:t>
      </w:r>
      <w:r>
        <w:rPr>
          <w:b/>
          <w:spacing w:val="-4"/>
          <w:sz w:val="28"/>
        </w:rPr>
        <w:t> </w:t>
      </w:r>
      <w:r>
        <w:rPr>
          <w:b/>
          <w:sz w:val="28"/>
        </w:rPr>
        <w:t>have</w:t>
      </w:r>
      <w:r>
        <w:rPr>
          <w:b/>
          <w:spacing w:val="-5"/>
          <w:sz w:val="28"/>
        </w:rPr>
        <w:t> </w:t>
      </w:r>
      <w:r>
        <w:rPr>
          <w:b/>
          <w:sz w:val="28"/>
        </w:rPr>
        <w:t>suffered</w:t>
      </w:r>
      <w:r>
        <w:rPr>
          <w:b/>
          <w:spacing w:val="-4"/>
          <w:sz w:val="28"/>
        </w:rPr>
        <w:t> </w:t>
      </w:r>
      <w:r>
        <w:rPr>
          <w:b/>
          <w:sz w:val="28"/>
        </w:rPr>
        <w:t>a</w:t>
      </w:r>
      <w:r>
        <w:rPr>
          <w:b/>
          <w:spacing w:val="-4"/>
          <w:sz w:val="28"/>
        </w:rPr>
        <w:t> </w:t>
      </w:r>
      <w:r>
        <w:rPr>
          <w:b/>
          <w:sz w:val="28"/>
        </w:rPr>
        <w:t>loss.</w:t>
      </w:r>
      <w:r>
        <w:rPr>
          <w:b/>
          <w:spacing w:val="-5"/>
          <w:sz w:val="28"/>
        </w:rPr>
        <w:t> </w:t>
      </w:r>
      <w:r>
        <w:rPr>
          <w:sz w:val="28"/>
        </w:rPr>
        <w:t>They</w:t>
      </w:r>
      <w:r>
        <w:rPr>
          <w:spacing w:val="-4"/>
          <w:sz w:val="28"/>
        </w:rPr>
        <w:t> </w:t>
      </w:r>
      <w:r>
        <w:rPr>
          <w:sz w:val="28"/>
        </w:rPr>
        <w:t>need</w:t>
      </w:r>
      <w:r>
        <w:rPr>
          <w:spacing w:val="-4"/>
          <w:sz w:val="28"/>
        </w:rPr>
        <w:t> </w:t>
      </w:r>
      <w:r>
        <w:rPr>
          <w:sz w:val="28"/>
        </w:rPr>
        <w:t>the warmth and caring that friendship can bring.</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pStyle w:val="Heading3"/>
        <w:spacing w:line="321" w:lineRule="exact"/>
      </w:pPr>
      <w:r>
        <w:rPr/>
        <w:t>Dealing</w:t>
      </w:r>
      <w:r>
        <w:rPr>
          <w:spacing w:val="-1"/>
        </w:rPr>
        <w:t> </w:t>
      </w:r>
      <w:r>
        <w:rPr/>
        <w:t>with</w:t>
      </w:r>
      <w:r>
        <w:rPr>
          <w:spacing w:val="-1"/>
        </w:rPr>
        <w:t> </w:t>
      </w:r>
      <w:r>
        <w:rPr>
          <w:spacing w:val="-2"/>
        </w:rPr>
        <w:t>Loneliness</w:t>
      </w:r>
    </w:p>
    <w:p>
      <w:pPr>
        <w:pStyle w:val="BodyText"/>
        <w:ind w:right="1455"/>
      </w:pPr>
      <w:r>
        <w:rPr/>
        <w:t>Everyone needs some time alone, but being alone against one’s will is very painful.</w:t>
      </w:r>
      <w:r>
        <w:rPr>
          <w:spacing w:val="-9"/>
        </w:rPr>
        <w:t> </w:t>
      </w:r>
      <w:r>
        <w:rPr/>
        <w:t>There</w:t>
      </w:r>
      <w:r>
        <w:rPr>
          <w:spacing w:val="-4"/>
        </w:rPr>
        <w:t> </w:t>
      </w:r>
      <w:r>
        <w:rPr/>
        <w:t>is</w:t>
      </w:r>
      <w:r>
        <w:rPr>
          <w:spacing w:val="-3"/>
        </w:rPr>
        <w:t> </w:t>
      </w:r>
      <w:r>
        <w:rPr/>
        <w:t>a</w:t>
      </w:r>
      <w:r>
        <w:rPr>
          <w:spacing w:val="-4"/>
        </w:rPr>
        <w:t> </w:t>
      </w:r>
      <w:r>
        <w:rPr/>
        <w:t>risk</w:t>
      </w:r>
      <w:r>
        <w:rPr>
          <w:spacing w:val="-3"/>
        </w:rPr>
        <w:t> </w:t>
      </w:r>
      <w:r>
        <w:rPr/>
        <w:t>of</w:t>
      </w:r>
      <w:r>
        <w:rPr>
          <w:spacing w:val="-3"/>
        </w:rPr>
        <w:t> </w:t>
      </w:r>
      <w:r>
        <w:rPr/>
        <w:t>losing</w:t>
      </w:r>
      <w:r>
        <w:rPr>
          <w:spacing w:val="-3"/>
        </w:rPr>
        <w:t> </w:t>
      </w:r>
      <w:r>
        <w:rPr/>
        <w:t>sense</w:t>
      </w:r>
      <w:r>
        <w:rPr>
          <w:spacing w:val="-4"/>
        </w:rPr>
        <w:t> </w:t>
      </w:r>
      <w:r>
        <w:rPr/>
        <w:t>of</w:t>
      </w:r>
      <w:r>
        <w:rPr>
          <w:spacing w:val="-3"/>
        </w:rPr>
        <w:t> </w:t>
      </w:r>
      <w:r>
        <w:rPr/>
        <w:t>purpose,</w:t>
      </w:r>
      <w:r>
        <w:rPr>
          <w:spacing w:val="-3"/>
        </w:rPr>
        <w:t> </w:t>
      </w:r>
      <w:r>
        <w:rPr/>
        <w:t>self-worth,</w:t>
      </w:r>
      <w:r>
        <w:rPr>
          <w:spacing w:val="-3"/>
        </w:rPr>
        <w:t> </w:t>
      </w:r>
      <w:r>
        <w:rPr/>
        <w:t>and</w:t>
      </w:r>
      <w:r>
        <w:rPr>
          <w:spacing w:val="-3"/>
        </w:rPr>
        <w:t> </w:t>
      </w:r>
      <w:r>
        <w:rPr/>
        <w:t>becoming depressed.</w:t>
      </w:r>
      <w:r>
        <w:rPr>
          <w:spacing w:val="-5"/>
        </w:rPr>
        <w:t> </w:t>
      </w:r>
      <w:r>
        <w:rPr/>
        <w:t>As family members and friends die and children become more involved in their own lives, it is important to find ways to cope with loneliness. the following coping strategies may be effective:</w:t>
      </w:r>
    </w:p>
    <w:p>
      <w:pPr>
        <w:pStyle w:val="ListParagraph"/>
        <w:numPr>
          <w:ilvl w:val="0"/>
          <w:numId w:val="15"/>
        </w:numPr>
        <w:tabs>
          <w:tab w:pos="1440" w:val="left" w:leader="none"/>
        </w:tabs>
        <w:spacing w:line="240" w:lineRule="auto" w:before="29" w:after="0"/>
        <w:ind w:left="1440" w:right="1719" w:hanging="360"/>
        <w:jc w:val="left"/>
        <w:rPr>
          <w:sz w:val="28"/>
        </w:rPr>
      </w:pPr>
      <w:r>
        <w:rPr>
          <w:b/>
          <w:sz w:val="28"/>
        </w:rPr>
        <w:t>Stay active, and look for new social contacts. </w:t>
      </w:r>
      <w:r>
        <w:rPr>
          <w:sz w:val="28"/>
        </w:rPr>
        <w:t>Most communities have a number of programs which can help replace the support that used</w:t>
      </w:r>
      <w:r>
        <w:rPr>
          <w:spacing w:val="-4"/>
          <w:sz w:val="28"/>
        </w:rPr>
        <w:t> </w:t>
      </w:r>
      <w:r>
        <w:rPr>
          <w:sz w:val="28"/>
        </w:rPr>
        <w:t>to</w:t>
      </w:r>
      <w:r>
        <w:rPr>
          <w:spacing w:val="-4"/>
          <w:sz w:val="28"/>
        </w:rPr>
        <w:t> </w:t>
      </w:r>
      <w:r>
        <w:rPr>
          <w:sz w:val="28"/>
        </w:rPr>
        <w:t>be</w:t>
      </w:r>
      <w:r>
        <w:rPr>
          <w:spacing w:val="-5"/>
          <w:sz w:val="28"/>
        </w:rPr>
        <w:t> </w:t>
      </w:r>
      <w:r>
        <w:rPr>
          <w:sz w:val="28"/>
        </w:rPr>
        <w:t>provided</w:t>
      </w:r>
      <w:r>
        <w:rPr>
          <w:spacing w:val="-4"/>
          <w:sz w:val="28"/>
        </w:rPr>
        <w:t> </w:t>
      </w:r>
      <w:r>
        <w:rPr>
          <w:sz w:val="28"/>
        </w:rPr>
        <w:t>by</w:t>
      </w:r>
      <w:r>
        <w:rPr>
          <w:spacing w:val="-4"/>
          <w:sz w:val="28"/>
        </w:rPr>
        <w:t> </w:t>
      </w:r>
      <w:r>
        <w:rPr>
          <w:sz w:val="28"/>
        </w:rPr>
        <w:t>family</w:t>
      </w:r>
      <w:r>
        <w:rPr>
          <w:spacing w:val="-4"/>
          <w:sz w:val="28"/>
        </w:rPr>
        <w:t> </w:t>
      </w:r>
      <w:r>
        <w:rPr>
          <w:sz w:val="28"/>
        </w:rPr>
        <w:t>and</w:t>
      </w:r>
      <w:r>
        <w:rPr>
          <w:spacing w:val="-4"/>
          <w:sz w:val="28"/>
        </w:rPr>
        <w:t> </w:t>
      </w:r>
      <w:r>
        <w:rPr>
          <w:sz w:val="28"/>
        </w:rPr>
        <w:t>life-long</w:t>
      </w:r>
      <w:r>
        <w:rPr>
          <w:spacing w:val="-4"/>
          <w:sz w:val="28"/>
        </w:rPr>
        <w:t> </w:t>
      </w:r>
      <w:r>
        <w:rPr>
          <w:sz w:val="28"/>
        </w:rPr>
        <w:t>friends.</w:t>
      </w:r>
      <w:r>
        <w:rPr>
          <w:spacing w:val="-10"/>
          <w:sz w:val="28"/>
        </w:rPr>
        <w:t> </w:t>
      </w:r>
      <w:r>
        <w:rPr>
          <w:sz w:val="28"/>
        </w:rPr>
        <w:t>These</w:t>
      </w:r>
      <w:r>
        <w:rPr>
          <w:spacing w:val="-5"/>
          <w:sz w:val="28"/>
        </w:rPr>
        <w:t> </w:t>
      </w:r>
      <w:r>
        <w:rPr>
          <w:sz w:val="28"/>
        </w:rPr>
        <w:t>programs provide older people with the chance to try new activities and make new friends.</w:t>
      </w:r>
    </w:p>
    <w:p>
      <w:pPr>
        <w:pStyle w:val="ListParagraph"/>
        <w:numPr>
          <w:ilvl w:val="0"/>
          <w:numId w:val="15"/>
        </w:numPr>
        <w:tabs>
          <w:tab w:pos="1440" w:val="left" w:leader="none"/>
        </w:tabs>
        <w:spacing w:line="240" w:lineRule="auto" w:before="30" w:after="0"/>
        <w:ind w:left="1440" w:right="1605" w:hanging="360"/>
        <w:jc w:val="left"/>
        <w:rPr>
          <w:sz w:val="28"/>
        </w:rPr>
      </w:pPr>
      <w:r>
        <w:rPr>
          <w:b/>
          <w:sz w:val="28"/>
        </w:rPr>
        <w:t>Very</w:t>
      </w:r>
      <w:r>
        <w:rPr>
          <w:b/>
          <w:spacing w:val="-8"/>
          <w:sz w:val="28"/>
        </w:rPr>
        <w:t> </w:t>
      </w:r>
      <w:r>
        <w:rPr>
          <w:b/>
          <w:sz w:val="28"/>
        </w:rPr>
        <w:t>young</w:t>
      </w:r>
      <w:r>
        <w:rPr>
          <w:b/>
          <w:spacing w:val="-8"/>
          <w:sz w:val="28"/>
        </w:rPr>
        <w:t> </w:t>
      </w:r>
      <w:r>
        <w:rPr>
          <w:b/>
          <w:sz w:val="28"/>
        </w:rPr>
        <w:t>children</w:t>
      </w:r>
      <w:r>
        <w:rPr>
          <w:b/>
          <w:spacing w:val="-8"/>
          <w:sz w:val="28"/>
        </w:rPr>
        <w:t> </w:t>
      </w:r>
      <w:r>
        <w:rPr>
          <w:b/>
          <w:sz w:val="28"/>
        </w:rPr>
        <w:t>can</w:t>
      </w:r>
      <w:r>
        <w:rPr>
          <w:b/>
          <w:spacing w:val="-8"/>
          <w:sz w:val="28"/>
        </w:rPr>
        <w:t> </w:t>
      </w:r>
      <w:r>
        <w:rPr>
          <w:b/>
          <w:sz w:val="28"/>
        </w:rPr>
        <w:t>brighten</w:t>
      </w:r>
      <w:r>
        <w:rPr>
          <w:b/>
          <w:spacing w:val="-8"/>
          <w:sz w:val="28"/>
        </w:rPr>
        <w:t> </w:t>
      </w:r>
      <w:r>
        <w:rPr>
          <w:b/>
          <w:sz w:val="28"/>
        </w:rPr>
        <w:t>up</w:t>
      </w:r>
      <w:r>
        <w:rPr>
          <w:b/>
          <w:spacing w:val="-8"/>
          <w:sz w:val="28"/>
        </w:rPr>
        <w:t> </w:t>
      </w:r>
      <w:r>
        <w:rPr>
          <w:b/>
          <w:sz w:val="28"/>
        </w:rPr>
        <w:t>life.</w:t>
      </w:r>
      <w:r>
        <w:rPr>
          <w:b/>
          <w:spacing w:val="-8"/>
          <w:sz w:val="28"/>
        </w:rPr>
        <w:t> </w:t>
      </w:r>
      <w:r>
        <w:rPr>
          <w:sz w:val="28"/>
        </w:rPr>
        <w:t>Try</w:t>
      </w:r>
      <w:r>
        <w:rPr>
          <w:spacing w:val="-8"/>
          <w:sz w:val="28"/>
        </w:rPr>
        <w:t> </w:t>
      </w:r>
      <w:r>
        <w:rPr>
          <w:sz w:val="28"/>
        </w:rPr>
        <w:t>to</w:t>
      </w:r>
      <w:r>
        <w:rPr>
          <w:spacing w:val="-8"/>
          <w:sz w:val="28"/>
        </w:rPr>
        <w:t> </w:t>
      </w:r>
      <w:r>
        <w:rPr>
          <w:sz w:val="28"/>
        </w:rPr>
        <w:t>make</w:t>
      </w:r>
      <w:r>
        <w:rPr>
          <w:spacing w:val="-8"/>
          <w:sz w:val="28"/>
        </w:rPr>
        <w:t> </w:t>
      </w:r>
      <w:r>
        <w:rPr>
          <w:sz w:val="28"/>
        </w:rPr>
        <w:t>friends</w:t>
      </w:r>
      <w:r>
        <w:rPr>
          <w:spacing w:val="-8"/>
          <w:sz w:val="28"/>
        </w:rPr>
        <w:t> </w:t>
      </w:r>
      <w:r>
        <w:rPr>
          <w:sz w:val="28"/>
        </w:rPr>
        <w:t>with people of different ages.It may be pleasantly surprising to find how much there is in common with someone 15 or 20 years younger.</w:t>
      </w:r>
    </w:p>
    <w:p>
      <w:pPr>
        <w:pStyle w:val="ListParagraph"/>
        <w:numPr>
          <w:ilvl w:val="0"/>
          <w:numId w:val="15"/>
        </w:numPr>
        <w:tabs>
          <w:tab w:pos="1440" w:val="left" w:leader="none"/>
        </w:tabs>
        <w:spacing w:line="240" w:lineRule="auto" w:before="34" w:after="0"/>
        <w:ind w:left="1440" w:right="1582" w:hanging="360"/>
        <w:jc w:val="left"/>
        <w:rPr>
          <w:sz w:val="28"/>
        </w:rPr>
      </w:pPr>
      <w:r>
        <w:rPr>
          <w:b/>
          <w:sz w:val="28"/>
        </w:rPr>
        <w:t>Spend time with grandchildren and great-nieces and nephews</w:t>
      </w:r>
      <w:r>
        <w:rPr>
          <w:sz w:val="28"/>
        </w:rPr>
        <w:t>. Volunteer to help part-time</w:t>
      </w:r>
      <w:r>
        <w:rPr>
          <w:spacing w:val="-1"/>
          <w:sz w:val="28"/>
        </w:rPr>
        <w:t> </w:t>
      </w:r>
      <w:r>
        <w:rPr>
          <w:sz w:val="28"/>
        </w:rPr>
        <w:t>in a</w:t>
      </w:r>
      <w:r>
        <w:rPr>
          <w:spacing w:val="-1"/>
          <w:sz w:val="28"/>
        </w:rPr>
        <w:t> </w:t>
      </w:r>
      <w:r>
        <w:rPr>
          <w:sz w:val="28"/>
        </w:rPr>
        <w:t>local school or day-care</w:t>
      </w:r>
      <w:r>
        <w:rPr>
          <w:spacing w:val="-1"/>
          <w:sz w:val="28"/>
        </w:rPr>
        <w:t> </w:t>
      </w:r>
      <w:r>
        <w:rPr>
          <w:sz w:val="28"/>
        </w:rPr>
        <w:t>centre.</w:t>
      </w:r>
      <w:r>
        <w:rPr>
          <w:spacing w:val="-6"/>
          <w:sz w:val="28"/>
        </w:rPr>
        <w:t> </w:t>
      </w:r>
      <w:r>
        <w:rPr>
          <w:sz w:val="28"/>
        </w:rPr>
        <w:t>Very young</w:t>
      </w:r>
      <w:r>
        <w:rPr>
          <w:spacing w:val="-7"/>
          <w:sz w:val="28"/>
        </w:rPr>
        <w:t> </w:t>
      </w:r>
      <w:r>
        <w:rPr>
          <w:sz w:val="28"/>
        </w:rPr>
        <w:t>children</w:t>
      </w:r>
      <w:r>
        <w:rPr>
          <w:spacing w:val="-7"/>
          <w:sz w:val="28"/>
        </w:rPr>
        <w:t> </w:t>
      </w:r>
      <w:r>
        <w:rPr>
          <w:sz w:val="28"/>
        </w:rPr>
        <w:t>can</w:t>
      </w:r>
      <w:r>
        <w:rPr>
          <w:spacing w:val="-7"/>
          <w:sz w:val="28"/>
        </w:rPr>
        <w:t> </w:t>
      </w:r>
      <w:r>
        <w:rPr>
          <w:sz w:val="28"/>
        </w:rPr>
        <w:t>brighten</w:t>
      </w:r>
      <w:r>
        <w:rPr>
          <w:spacing w:val="-7"/>
          <w:sz w:val="28"/>
        </w:rPr>
        <w:t> </w:t>
      </w:r>
      <w:r>
        <w:rPr>
          <w:sz w:val="28"/>
        </w:rPr>
        <w:t>up</w:t>
      </w:r>
      <w:r>
        <w:rPr>
          <w:spacing w:val="-7"/>
          <w:sz w:val="28"/>
        </w:rPr>
        <w:t> </w:t>
      </w:r>
      <w:r>
        <w:rPr>
          <w:sz w:val="28"/>
        </w:rPr>
        <w:t>life</w:t>
      </w:r>
      <w:r>
        <w:rPr>
          <w:spacing w:val="-7"/>
          <w:sz w:val="28"/>
        </w:rPr>
        <w:t> </w:t>
      </w:r>
      <w:r>
        <w:rPr>
          <w:sz w:val="28"/>
        </w:rPr>
        <w:t>with</w:t>
      </w:r>
      <w:r>
        <w:rPr>
          <w:spacing w:val="-7"/>
          <w:sz w:val="28"/>
        </w:rPr>
        <w:t> </w:t>
      </w:r>
      <w:r>
        <w:rPr>
          <w:sz w:val="28"/>
        </w:rPr>
        <w:t>their</w:t>
      </w:r>
      <w:r>
        <w:rPr>
          <w:spacing w:val="-7"/>
          <w:sz w:val="28"/>
        </w:rPr>
        <w:t> </w:t>
      </w:r>
      <w:r>
        <w:rPr>
          <w:sz w:val="28"/>
        </w:rPr>
        <w:t>enthusiasm</w:t>
      </w:r>
      <w:r>
        <w:rPr>
          <w:spacing w:val="-7"/>
          <w:sz w:val="28"/>
        </w:rPr>
        <w:t> </w:t>
      </w:r>
      <w:r>
        <w:rPr>
          <w:sz w:val="28"/>
        </w:rPr>
        <w:t>and</w:t>
      </w:r>
      <w:r>
        <w:rPr>
          <w:spacing w:val="-7"/>
          <w:sz w:val="28"/>
        </w:rPr>
        <w:t> </w:t>
      </w:r>
      <w:r>
        <w:rPr>
          <w:sz w:val="28"/>
        </w:rPr>
        <w:t>energy.</w:t>
      </w:r>
    </w:p>
    <w:p>
      <w:pPr>
        <w:pStyle w:val="ListParagraph"/>
        <w:numPr>
          <w:ilvl w:val="0"/>
          <w:numId w:val="15"/>
        </w:numPr>
        <w:tabs>
          <w:tab w:pos="1440" w:val="left" w:leader="none"/>
        </w:tabs>
        <w:spacing w:line="240" w:lineRule="auto" w:before="34" w:after="0"/>
        <w:ind w:left="1440" w:right="1625" w:hanging="360"/>
        <w:jc w:val="left"/>
        <w:rPr>
          <w:sz w:val="28"/>
        </w:rPr>
      </w:pPr>
      <w:r>
        <w:rPr>
          <w:b/>
          <w:sz w:val="28"/>
        </w:rPr>
        <w:t>Learn to recognize and deal with the signs of depression</w:t>
      </w:r>
      <w:r>
        <w:rPr>
          <w:sz w:val="28"/>
        </w:rPr>
        <w:t>. Loss of appetite</w:t>
      </w:r>
      <w:r>
        <w:rPr>
          <w:spacing w:val="-6"/>
          <w:sz w:val="28"/>
        </w:rPr>
        <w:t> </w:t>
      </w:r>
      <w:r>
        <w:rPr>
          <w:sz w:val="28"/>
        </w:rPr>
        <w:t>and</w:t>
      </w:r>
      <w:r>
        <w:rPr>
          <w:spacing w:val="-5"/>
          <w:sz w:val="28"/>
        </w:rPr>
        <w:t> </w:t>
      </w:r>
      <w:r>
        <w:rPr>
          <w:sz w:val="28"/>
        </w:rPr>
        <w:t>weight,</w:t>
      </w:r>
      <w:r>
        <w:rPr>
          <w:spacing w:val="-5"/>
          <w:sz w:val="28"/>
        </w:rPr>
        <w:t> </w:t>
      </w:r>
      <w:r>
        <w:rPr>
          <w:sz w:val="28"/>
        </w:rPr>
        <w:t>inability</w:t>
      </w:r>
      <w:r>
        <w:rPr>
          <w:spacing w:val="-5"/>
          <w:sz w:val="28"/>
        </w:rPr>
        <w:t> </w:t>
      </w:r>
      <w:r>
        <w:rPr>
          <w:sz w:val="28"/>
        </w:rPr>
        <w:t>to</w:t>
      </w:r>
      <w:r>
        <w:rPr>
          <w:spacing w:val="-5"/>
          <w:sz w:val="28"/>
        </w:rPr>
        <w:t> </w:t>
      </w:r>
      <w:r>
        <w:rPr>
          <w:sz w:val="28"/>
        </w:rPr>
        <w:t>sleep,</w:t>
      </w:r>
      <w:r>
        <w:rPr>
          <w:spacing w:val="-5"/>
          <w:sz w:val="28"/>
        </w:rPr>
        <w:t> </w:t>
      </w:r>
      <w:r>
        <w:rPr>
          <w:sz w:val="28"/>
        </w:rPr>
        <w:t>loss</w:t>
      </w:r>
      <w:r>
        <w:rPr>
          <w:spacing w:val="-5"/>
          <w:sz w:val="28"/>
        </w:rPr>
        <w:t> </w:t>
      </w:r>
      <w:r>
        <w:rPr>
          <w:sz w:val="28"/>
        </w:rPr>
        <w:t>of</w:t>
      </w:r>
      <w:r>
        <w:rPr>
          <w:spacing w:val="-5"/>
          <w:sz w:val="28"/>
        </w:rPr>
        <w:t> </w:t>
      </w:r>
      <w:r>
        <w:rPr>
          <w:sz w:val="28"/>
        </w:rPr>
        <w:t>energy</w:t>
      </w:r>
      <w:r>
        <w:rPr>
          <w:spacing w:val="-5"/>
          <w:sz w:val="28"/>
        </w:rPr>
        <w:t> </w:t>
      </w:r>
      <w:r>
        <w:rPr>
          <w:sz w:val="28"/>
        </w:rPr>
        <w:t>and</w:t>
      </w:r>
      <w:r>
        <w:rPr>
          <w:spacing w:val="-5"/>
          <w:sz w:val="28"/>
        </w:rPr>
        <w:t> </w:t>
      </w:r>
      <w:r>
        <w:rPr>
          <w:sz w:val="28"/>
        </w:rPr>
        <w:t>motivation, and thoughts of suicide are all signs of depression.</w:t>
      </w:r>
      <w:r>
        <w:rPr>
          <w:spacing w:val="-5"/>
          <w:sz w:val="28"/>
        </w:rPr>
        <w:t> </w:t>
      </w:r>
      <w:r>
        <w:rPr>
          <w:sz w:val="28"/>
        </w:rPr>
        <w:t>A</w:t>
      </w:r>
      <w:r>
        <w:rPr>
          <w:spacing w:val="-6"/>
          <w:sz w:val="28"/>
        </w:rPr>
        <w:t> </w:t>
      </w:r>
      <w:r>
        <w:rPr>
          <w:sz w:val="28"/>
        </w:rPr>
        <w:t>family doctor can refer to a mental health professional for treatment.</w:t>
      </w:r>
    </w:p>
    <w:p>
      <w:pPr>
        <w:pStyle w:val="Heading3"/>
        <w:spacing w:line="321" w:lineRule="exact" w:before="92"/>
      </w:pPr>
      <w:r>
        <w:rPr/>
        <w:t>Dealing</w:t>
      </w:r>
      <w:r>
        <w:rPr>
          <w:spacing w:val="-1"/>
        </w:rPr>
        <w:t> </w:t>
      </w:r>
      <w:r>
        <w:rPr/>
        <w:t>with</w:t>
      </w:r>
      <w:r>
        <w:rPr>
          <w:spacing w:val="-1"/>
        </w:rPr>
        <w:t> </w:t>
      </w:r>
      <w:r>
        <w:rPr>
          <w:spacing w:val="-2"/>
        </w:rPr>
        <w:t>Retirement</w:t>
      </w:r>
    </w:p>
    <w:p>
      <w:pPr>
        <w:pStyle w:val="BodyText"/>
        <w:ind w:right="1503"/>
      </w:pPr>
      <w:r>
        <w:rPr/>
        <w:t>Retirement can be a major source of stress because one’s job is usually a very important part of life.</w:t>
      </w:r>
      <w:r>
        <w:rPr>
          <w:spacing w:val="-3"/>
        </w:rPr>
        <w:t> </w:t>
      </w:r>
      <w:r>
        <w:rPr/>
        <w:t>This stress may be even greater if there has been a</w:t>
      </w:r>
      <w:r>
        <w:rPr>
          <w:spacing w:val="-4"/>
        </w:rPr>
        <w:t> </w:t>
      </w:r>
      <w:r>
        <w:rPr/>
        <w:t>forced</w:t>
      </w:r>
      <w:r>
        <w:rPr>
          <w:spacing w:val="-3"/>
        </w:rPr>
        <w:t> </w:t>
      </w:r>
      <w:r>
        <w:rPr/>
        <w:t>retirement.</w:t>
      </w:r>
      <w:r>
        <w:rPr>
          <w:spacing w:val="-3"/>
        </w:rPr>
        <w:t> </w:t>
      </w:r>
      <w:r>
        <w:rPr/>
        <w:t>Losing</w:t>
      </w:r>
      <w:r>
        <w:rPr>
          <w:spacing w:val="-3"/>
        </w:rPr>
        <w:t> </w:t>
      </w:r>
      <w:r>
        <w:rPr/>
        <w:t>a</w:t>
      </w:r>
      <w:r>
        <w:rPr>
          <w:spacing w:val="-4"/>
        </w:rPr>
        <w:t> </w:t>
      </w:r>
      <w:r>
        <w:rPr/>
        <w:t>sense</w:t>
      </w:r>
      <w:r>
        <w:rPr>
          <w:spacing w:val="-4"/>
        </w:rPr>
        <w:t> </w:t>
      </w:r>
      <w:r>
        <w:rPr/>
        <w:t>of</w:t>
      </w:r>
      <w:r>
        <w:rPr>
          <w:spacing w:val="-3"/>
        </w:rPr>
        <w:t> </w:t>
      </w:r>
      <w:r>
        <w:rPr/>
        <w:t>identity</w:t>
      </w:r>
      <w:r>
        <w:rPr>
          <w:spacing w:val="-3"/>
        </w:rPr>
        <w:t> </w:t>
      </w:r>
      <w:r>
        <w:rPr/>
        <w:t>and</w:t>
      </w:r>
      <w:r>
        <w:rPr>
          <w:spacing w:val="-3"/>
        </w:rPr>
        <w:t> </w:t>
      </w:r>
      <w:r>
        <w:rPr/>
        <w:t>feeling</w:t>
      </w:r>
      <w:r>
        <w:rPr>
          <w:spacing w:val="-3"/>
        </w:rPr>
        <w:t> </w:t>
      </w:r>
      <w:r>
        <w:rPr/>
        <w:t>less</w:t>
      </w:r>
      <w:r>
        <w:rPr>
          <w:spacing w:val="-3"/>
        </w:rPr>
        <w:t> </w:t>
      </w:r>
      <w:r>
        <w:rPr/>
        <w:t>worthwhile</w:t>
      </w:r>
      <w:r>
        <w:rPr>
          <w:spacing w:val="-4"/>
        </w:rPr>
        <w:t> </w:t>
      </w:r>
      <w:r>
        <w:rPr/>
        <w:t>is common.</w:t>
      </w:r>
      <w:r>
        <w:rPr>
          <w:spacing w:val="-1"/>
        </w:rPr>
        <w:t> </w:t>
      </w:r>
      <w:r>
        <w:rPr/>
        <w:t>However,</w:t>
      </w:r>
      <w:r>
        <w:rPr>
          <w:spacing w:val="-1"/>
        </w:rPr>
        <w:t> </w:t>
      </w:r>
      <w:r>
        <w:rPr/>
        <w:t>retirement</w:t>
      </w:r>
      <w:r>
        <w:rPr>
          <w:spacing w:val="-1"/>
        </w:rPr>
        <w:t> </w:t>
      </w:r>
      <w:r>
        <w:rPr/>
        <w:t>can</w:t>
      </w:r>
      <w:r>
        <w:rPr>
          <w:spacing w:val="-1"/>
        </w:rPr>
        <w:t> </w:t>
      </w:r>
      <w:r>
        <w:rPr/>
        <w:t>be</w:t>
      </w:r>
      <w:r>
        <w:rPr>
          <w:spacing w:val="-2"/>
        </w:rPr>
        <w:t> </w:t>
      </w:r>
      <w:r>
        <w:rPr/>
        <w:t>one</w:t>
      </w:r>
      <w:r>
        <w:rPr>
          <w:spacing w:val="-2"/>
        </w:rPr>
        <w:t> </w:t>
      </w:r>
      <w:r>
        <w:rPr/>
        <w:t>of</w:t>
      </w:r>
      <w:r>
        <w:rPr>
          <w:spacing w:val="-1"/>
        </w:rPr>
        <w:t> </w:t>
      </w:r>
      <w:r>
        <w:rPr/>
        <w:t>the</w:t>
      </w:r>
      <w:r>
        <w:rPr>
          <w:spacing w:val="-2"/>
        </w:rPr>
        <w:t> </w:t>
      </w:r>
      <w:r>
        <w:rPr/>
        <w:t>best</w:t>
      </w:r>
      <w:r>
        <w:rPr>
          <w:spacing w:val="-1"/>
        </w:rPr>
        <w:t> </w:t>
      </w:r>
      <w:r>
        <w:rPr/>
        <w:t>times</w:t>
      </w:r>
      <w:r>
        <w:rPr>
          <w:spacing w:val="-1"/>
        </w:rPr>
        <w:t> </w:t>
      </w:r>
      <w:r>
        <w:rPr/>
        <w:t>of</w:t>
      </w:r>
      <w:r>
        <w:rPr>
          <w:spacing w:val="-1"/>
        </w:rPr>
        <w:t> </w:t>
      </w:r>
      <w:r>
        <w:rPr/>
        <w:t>life,</w:t>
      </w:r>
      <w:r>
        <w:rPr>
          <w:spacing w:val="-1"/>
        </w:rPr>
        <w:t> </w:t>
      </w:r>
      <w:r>
        <w:rPr/>
        <w:t>and</w:t>
      </w:r>
      <w:r>
        <w:rPr>
          <w:spacing w:val="-1"/>
        </w:rPr>
        <w:t> </w:t>
      </w:r>
      <w:r>
        <w:rPr/>
        <w:t>there are things that can be done to meet the challenges, such as:</w:t>
      </w:r>
    </w:p>
    <w:p>
      <w:pPr>
        <w:pStyle w:val="ListParagraph"/>
        <w:numPr>
          <w:ilvl w:val="0"/>
          <w:numId w:val="15"/>
        </w:numPr>
        <w:tabs>
          <w:tab w:pos="1439" w:val="left" w:leader="none"/>
        </w:tabs>
        <w:spacing w:line="311" w:lineRule="exact" w:before="0" w:after="0"/>
        <w:ind w:left="1439" w:right="0" w:hanging="359"/>
        <w:jc w:val="left"/>
        <w:rPr>
          <w:sz w:val="28"/>
        </w:rPr>
      </w:pPr>
      <w:r>
        <w:rPr>
          <w:b/>
          <w:sz w:val="28"/>
        </w:rPr>
        <w:t>Make</w:t>
      </w:r>
      <w:r>
        <w:rPr>
          <w:b/>
          <w:spacing w:val="-4"/>
          <w:sz w:val="28"/>
        </w:rPr>
        <w:t> </w:t>
      </w:r>
      <w:r>
        <w:rPr>
          <w:b/>
          <w:sz w:val="28"/>
        </w:rPr>
        <w:t>a</w:t>
      </w:r>
      <w:r>
        <w:rPr>
          <w:b/>
          <w:spacing w:val="-1"/>
          <w:sz w:val="28"/>
        </w:rPr>
        <w:t> </w:t>
      </w:r>
      <w:r>
        <w:rPr>
          <w:b/>
          <w:sz w:val="28"/>
        </w:rPr>
        <w:t>list</w:t>
      </w:r>
      <w:r>
        <w:rPr>
          <w:b/>
          <w:spacing w:val="-2"/>
          <w:sz w:val="28"/>
        </w:rPr>
        <w:t> </w:t>
      </w:r>
      <w:r>
        <w:rPr>
          <w:b/>
          <w:sz w:val="28"/>
        </w:rPr>
        <w:t>of</w:t>
      </w:r>
      <w:r>
        <w:rPr>
          <w:b/>
          <w:spacing w:val="-1"/>
          <w:sz w:val="28"/>
        </w:rPr>
        <w:t> </w:t>
      </w:r>
      <w:r>
        <w:rPr>
          <w:b/>
          <w:sz w:val="28"/>
        </w:rPr>
        <w:t>abilities</w:t>
      </w:r>
      <w:r>
        <w:rPr>
          <w:b/>
          <w:spacing w:val="-1"/>
          <w:sz w:val="28"/>
        </w:rPr>
        <w:t> </w:t>
      </w:r>
      <w:r>
        <w:rPr>
          <w:b/>
          <w:sz w:val="28"/>
        </w:rPr>
        <w:t>and</w:t>
      </w:r>
      <w:r>
        <w:rPr>
          <w:b/>
          <w:spacing w:val="-1"/>
          <w:sz w:val="28"/>
        </w:rPr>
        <w:t> </w:t>
      </w:r>
      <w:r>
        <w:rPr>
          <w:b/>
          <w:sz w:val="28"/>
        </w:rPr>
        <w:t>skills.</w:t>
      </w:r>
      <w:r>
        <w:rPr>
          <w:b/>
          <w:spacing w:val="-5"/>
          <w:sz w:val="28"/>
        </w:rPr>
        <w:t> </w:t>
      </w:r>
      <w:r>
        <w:rPr>
          <w:sz w:val="28"/>
        </w:rPr>
        <w:t>The</w:t>
      </w:r>
      <w:r>
        <w:rPr>
          <w:spacing w:val="-2"/>
          <w:sz w:val="28"/>
        </w:rPr>
        <w:t> </w:t>
      </w:r>
      <w:r>
        <w:rPr>
          <w:sz w:val="28"/>
        </w:rPr>
        <w:t>skills</w:t>
      </w:r>
      <w:r>
        <w:rPr>
          <w:spacing w:val="-1"/>
          <w:sz w:val="28"/>
        </w:rPr>
        <w:t> </w:t>
      </w:r>
      <w:r>
        <w:rPr>
          <w:sz w:val="28"/>
        </w:rPr>
        <w:t>and</w:t>
      </w:r>
      <w:r>
        <w:rPr>
          <w:spacing w:val="-1"/>
          <w:sz w:val="28"/>
        </w:rPr>
        <w:t> </w:t>
      </w:r>
      <w:r>
        <w:rPr>
          <w:sz w:val="28"/>
        </w:rPr>
        <w:t>experience</w:t>
      </w:r>
      <w:r>
        <w:rPr>
          <w:spacing w:val="-2"/>
          <w:sz w:val="28"/>
        </w:rPr>
        <w:t> gained</w:t>
      </w:r>
    </w:p>
    <w:p>
      <w:pPr>
        <w:pStyle w:val="BodyText"/>
        <w:ind w:left="1440" w:right="1455"/>
      </w:pPr>
      <w:r>
        <w:rPr/>
        <w:t>from</w:t>
      </w:r>
      <w:r>
        <w:rPr>
          <w:spacing w:val="-3"/>
        </w:rPr>
        <w:t> </w:t>
      </w:r>
      <w:r>
        <w:rPr/>
        <w:t>a</w:t>
      </w:r>
      <w:r>
        <w:rPr>
          <w:spacing w:val="-4"/>
        </w:rPr>
        <w:t> </w:t>
      </w:r>
      <w:r>
        <w:rPr/>
        <w:t>lifetime</w:t>
      </w:r>
      <w:r>
        <w:rPr>
          <w:spacing w:val="-4"/>
        </w:rPr>
        <w:t> </w:t>
      </w:r>
      <w:r>
        <w:rPr/>
        <w:t>of</w:t>
      </w:r>
      <w:r>
        <w:rPr>
          <w:spacing w:val="-3"/>
        </w:rPr>
        <w:t> </w:t>
      </w:r>
      <w:r>
        <w:rPr/>
        <w:t>work</w:t>
      </w:r>
      <w:r>
        <w:rPr>
          <w:spacing w:val="-3"/>
        </w:rPr>
        <w:t> </w:t>
      </w:r>
      <w:r>
        <w:rPr/>
        <w:t>may</w:t>
      </w:r>
      <w:r>
        <w:rPr>
          <w:spacing w:val="-3"/>
        </w:rPr>
        <w:t> </w:t>
      </w:r>
      <w:r>
        <w:rPr/>
        <w:t>help</w:t>
      </w:r>
      <w:r>
        <w:rPr>
          <w:spacing w:val="-3"/>
        </w:rPr>
        <w:t> </w:t>
      </w:r>
      <w:r>
        <w:rPr/>
        <w:t>with</w:t>
      </w:r>
      <w:r>
        <w:rPr>
          <w:spacing w:val="-3"/>
        </w:rPr>
        <w:t> </w:t>
      </w:r>
      <w:r>
        <w:rPr/>
        <w:t>succeeding</w:t>
      </w:r>
      <w:r>
        <w:rPr>
          <w:spacing w:val="-3"/>
        </w:rPr>
        <w:t> </w:t>
      </w:r>
      <w:r>
        <w:rPr/>
        <w:t>in</w:t>
      </w:r>
      <w:r>
        <w:rPr>
          <w:spacing w:val="-3"/>
        </w:rPr>
        <w:t> </w:t>
      </w:r>
      <w:r>
        <w:rPr/>
        <w:t>a</w:t>
      </w:r>
      <w:r>
        <w:rPr>
          <w:spacing w:val="-4"/>
        </w:rPr>
        <w:t> </w:t>
      </w:r>
      <w:r>
        <w:rPr/>
        <w:t>small</w:t>
      </w:r>
      <w:r>
        <w:rPr>
          <w:spacing w:val="-3"/>
        </w:rPr>
        <w:t> </w:t>
      </w:r>
      <w:r>
        <w:rPr/>
        <w:t>business or doing valuable volunteer work for a favorite charity.</w:t>
      </w:r>
    </w:p>
    <w:p>
      <w:pPr>
        <w:pStyle w:val="ListParagraph"/>
        <w:numPr>
          <w:ilvl w:val="0"/>
          <w:numId w:val="15"/>
        </w:numPr>
        <w:tabs>
          <w:tab w:pos="1440" w:val="left" w:leader="none"/>
        </w:tabs>
        <w:spacing w:line="320" w:lineRule="exact" w:before="0" w:after="0"/>
        <w:ind w:left="1440" w:right="1710" w:hanging="360"/>
        <w:jc w:val="left"/>
        <w:rPr>
          <w:sz w:val="28"/>
        </w:rPr>
      </w:pPr>
      <w:r>
        <w:rPr>
          <w:b/>
          <w:sz w:val="28"/>
        </w:rPr>
        <w:t>Enrich</w:t>
      </w:r>
      <w:r>
        <w:rPr>
          <w:b/>
          <w:spacing w:val="-6"/>
          <w:sz w:val="28"/>
        </w:rPr>
        <w:t> </w:t>
      </w:r>
      <w:r>
        <w:rPr>
          <w:b/>
          <w:sz w:val="28"/>
        </w:rPr>
        <w:t>life</w:t>
      </w:r>
      <w:r>
        <w:rPr>
          <w:b/>
          <w:spacing w:val="-7"/>
          <w:sz w:val="28"/>
        </w:rPr>
        <w:t> </w:t>
      </w:r>
      <w:r>
        <w:rPr>
          <w:b/>
          <w:sz w:val="28"/>
        </w:rPr>
        <w:t>by</w:t>
      </w:r>
      <w:r>
        <w:rPr>
          <w:b/>
          <w:spacing w:val="-6"/>
          <w:sz w:val="28"/>
        </w:rPr>
        <w:t> </w:t>
      </w:r>
      <w:r>
        <w:rPr>
          <w:b/>
          <w:sz w:val="28"/>
        </w:rPr>
        <w:t>renewing</w:t>
      </w:r>
      <w:r>
        <w:rPr>
          <w:b/>
          <w:spacing w:val="-6"/>
          <w:sz w:val="28"/>
        </w:rPr>
        <w:t> </w:t>
      </w:r>
      <w:r>
        <w:rPr>
          <w:b/>
          <w:sz w:val="28"/>
        </w:rPr>
        <w:t>contacts</w:t>
      </w:r>
      <w:r>
        <w:rPr>
          <w:b/>
          <w:spacing w:val="-6"/>
          <w:sz w:val="28"/>
        </w:rPr>
        <w:t> </w:t>
      </w:r>
      <w:r>
        <w:rPr>
          <w:b/>
          <w:sz w:val="28"/>
        </w:rPr>
        <w:t>with</w:t>
      </w:r>
      <w:r>
        <w:rPr>
          <w:b/>
          <w:spacing w:val="-6"/>
          <w:sz w:val="28"/>
        </w:rPr>
        <w:t> </w:t>
      </w:r>
      <w:r>
        <w:rPr>
          <w:b/>
          <w:sz w:val="28"/>
        </w:rPr>
        <w:t>neglected</w:t>
      </w:r>
      <w:r>
        <w:rPr>
          <w:b/>
          <w:spacing w:val="-6"/>
          <w:sz w:val="28"/>
        </w:rPr>
        <w:t> </w:t>
      </w:r>
      <w:r>
        <w:rPr>
          <w:b/>
          <w:sz w:val="28"/>
        </w:rPr>
        <w:t>family</w:t>
      </w:r>
      <w:r>
        <w:rPr>
          <w:b/>
          <w:spacing w:val="-6"/>
          <w:sz w:val="28"/>
        </w:rPr>
        <w:t> </w:t>
      </w:r>
      <w:r>
        <w:rPr>
          <w:b/>
          <w:sz w:val="28"/>
        </w:rPr>
        <w:t>members and old friends.</w:t>
      </w:r>
      <w:r>
        <w:rPr>
          <w:b/>
          <w:spacing w:val="-7"/>
          <w:sz w:val="28"/>
        </w:rPr>
        <w:t> </w:t>
      </w:r>
      <w:r>
        <w:rPr>
          <w:sz w:val="28"/>
        </w:rPr>
        <w:t>All too often, our work gets in the way of our relationships and those we care about.</w:t>
      </w:r>
    </w:p>
    <w:p>
      <w:pPr>
        <w:pStyle w:val="ListParagraph"/>
        <w:numPr>
          <w:ilvl w:val="0"/>
          <w:numId w:val="15"/>
        </w:numPr>
        <w:tabs>
          <w:tab w:pos="1440" w:val="left" w:leader="none"/>
        </w:tabs>
        <w:spacing w:line="240" w:lineRule="auto" w:before="34" w:after="0"/>
        <w:ind w:left="1440" w:right="1824" w:hanging="360"/>
        <w:jc w:val="left"/>
        <w:rPr>
          <w:sz w:val="28"/>
        </w:rPr>
      </w:pPr>
      <w:r>
        <w:rPr>
          <w:b/>
          <w:sz w:val="28"/>
        </w:rPr>
        <w:t>Renew</w:t>
      </w:r>
      <w:r>
        <w:rPr>
          <w:b/>
          <w:spacing w:val="-5"/>
          <w:sz w:val="28"/>
        </w:rPr>
        <w:t> </w:t>
      </w:r>
      <w:r>
        <w:rPr>
          <w:b/>
          <w:sz w:val="28"/>
        </w:rPr>
        <w:t>interest</w:t>
      </w:r>
      <w:r>
        <w:rPr>
          <w:b/>
          <w:spacing w:val="-5"/>
          <w:sz w:val="28"/>
        </w:rPr>
        <w:t> </w:t>
      </w:r>
      <w:r>
        <w:rPr>
          <w:b/>
          <w:sz w:val="28"/>
        </w:rPr>
        <w:t>in</w:t>
      </w:r>
      <w:r>
        <w:rPr>
          <w:b/>
          <w:spacing w:val="-5"/>
          <w:sz w:val="28"/>
        </w:rPr>
        <w:t> </w:t>
      </w:r>
      <w:r>
        <w:rPr>
          <w:b/>
          <w:sz w:val="28"/>
        </w:rPr>
        <w:t>enjoyable</w:t>
      </w:r>
      <w:r>
        <w:rPr>
          <w:b/>
          <w:spacing w:val="-6"/>
          <w:sz w:val="28"/>
        </w:rPr>
        <w:t> </w:t>
      </w:r>
      <w:r>
        <w:rPr>
          <w:b/>
          <w:sz w:val="28"/>
        </w:rPr>
        <w:t>hobbies</w:t>
      </w:r>
      <w:r>
        <w:rPr>
          <w:b/>
          <w:spacing w:val="-5"/>
          <w:sz w:val="28"/>
        </w:rPr>
        <w:t> </w:t>
      </w:r>
      <w:r>
        <w:rPr>
          <w:b/>
          <w:sz w:val="28"/>
        </w:rPr>
        <w:t>and</w:t>
      </w:r>
      <w:r>
        <w:rPr>
          <w:b/>
          <w:spacing w:val="-5"/>
          <w:sz w:val="28"/>
        </w:rPr>
        <w:t> </w:t>
      </w:r>
      <w:r>
        <w:rPr>
          <w:b/>
          <w:sz w:val="28"/>
        </w:rPr>
        <w:t>activities.</w:t>
      </w:r>
      <w:r>
        <w:rPr>
          <w:b/>
          <w:spacing w:val="-11"/>
          <w:sz w:val="28"/>
        </w:rPr>
        <w:t> </w:t>
      </w:r>
      <w:r>
        <w:rPr>
          <w:sz w:val="28"/>
        </w:rPr>
        <w:t>There</w:t>
      </w:r>
      <w:r>
        <w:rPr>
          <w:spacing w:val="-6"/>
          <w:sz w:val="28"/>
        </w:rPr>
        <w:t> </w:t>
      </w:r>
      <w:r>
        <w:rPr>
          <w:sz w:val="28"/>
        </w:rPr>
        <w:t>is</w:t>
      </w:r>
      <w:r>
        <w:rPr>
          <w:spacing w:val="-5"/>
          <w:sz w:val="28"/>
        </w:rPr>
        <w:t> </w:t>
      </w:r>
      <w:r>
        <w:rPr>
          <w:sz w:val="28"/>
        </w:rPr>
        <w:t>now time to enjoy some of these hobbies and activities.</w:t>
      </w:r>
    </w:p>
    <w:p>
      <w:pPr>
        <w:pStyle w:val="ListParagraph"/>
        <w:numPr>
          <w:ilvl w:val="0"/>
          <w:numId w:val="15"/>
        </w:numPr>
        <w:tabs>
          <w:tab w:pos="1440" w:val="left" w:leader="none"/>
        </w:tabs>
        <w:spacing w:line="240" w:lineRule="auto" w:before="36" w:after="0"/>
        <w:ind w:left="1440" w:right="1743" w:hanging="360"/>
        <w:jc w:val="left"/>
        <w:rPr>
          <w:sz w:val="28"/>
        </w:rPr>
      </w:pPr>
      <w:r>
        <w:rPr>
          <w:b/>
          <w:sz w:val="28"/>
        </w:rPr>
        <w:t>If</w:t>
      </w:r>
      <w:r>
        <w:rPr>
          <w:b/>
          <w:spacing w:val="-3"/>
          <w:sz w:val="28"/>
        </w:rPr>
        <w:t> </w:t>
      </w:r>
      <w:r>
        <w:rPr>
          <w:b/>
          <w:sz w:val="28"/>
        </w:rPr>
        <w:t>it</w:t>
      </w:r>
      <w:r>
        <w:rPr>
          <w:b/>
          <w:spacing w:val="-3"/>
          <w:sz w:val="28"/>
        </w:rPr>
        <w:t> </w:t>
      </w:r>
      <w:r>
        <w:rPr>
          <w:b/>
          <w:sz w:val="28"/>
        </w:rPr>
        <w:t>is</w:t>
      </w:r>
      <w:r>
        <w:rPr>
          <w:b/>
          <w:spacing w:val="-3"/>
          <w:sz w:val="28"/>
        </w:rPr>
        <w:t> </w:t>
      </w:r>
      <w:r>
        <w:rPr>
          <w:b/>
          <w:sz w:val="28"/>
        </w:rPr>
        <w:t>affordable,</w:t>
      </w:r>
      <w:r>
        <w:rPr>
          <w:b/>
          <w:spacing w:val="-3"/>
          <w:sz w:val="28"/>
        </w:rPr>
        <w:t> </w:t>
      </w:r>
      <w:r>
        <w:rPr>
          <w:b/>
          <w:sz w:val="28"/>
        </w:rPr>
        <w:t>travel.</w:t>
      </w:r>
      <w:r>
        <w:rPr>
          <w:b/>
          <w:spacing w:val="-9"/>
          <w:sz w:val="28"/>
        </w:rPr>
        <w:t> </w:t>
      </w:r>
      <w:r>
        <w:rPr>
          <w:sz w:val="28"/>
        </w:rPr>
        <w:t>The</w:t>
      </w:r>
      <w:r>
        <w:rPr>
          <w:spacing w:val="-4"/>
          <w:sz w:val="28"/>
        </w:rPr>
        <w:t> </w:t>
      </w:r>
      <w:r>
        <w:rPr>
          <w:sz w:val="28"/>
        </w:rPr>
        <w:t>early</w:t>
      </w:r>
      <w:r>
        <w:rPr>
          <w:spacing w:val="-3"/>
          <w:sz w:val="28"/>
        </w:rPr>
        <w:t> </w:t>
      </w:r>
      <w:r>
        <w:rPr>
          <w:sz w:val="28"/>
        </w:rPr>
        <w:t>years</w:t>
      </w:r>
      <w:r>
        <w:rPr>
          <w:spacing w:val="-3"/>
          <w:sz w:val="28"/>
        </w:rPr>
        <w:t> </w:t>
      </w:r>
      <w:r>
        <w:rPr>
          <w:sz w:val="28"/>
        </w:rPr>
        <w:t>of</w:t>
      </w:r>
      <w:r>
        <w:rPr>
          <w:spacing w:val="-3"/>
          <w:sz w:val="28"/>
        </w:rPr>
        <w:t> </w:t>
      </w:r>
      <w:r>
        <w:rPr>
          <w:sz w:val="28"/>
        </w:rPr>
        <w:t>your</w:t>
      </w:r>
      <w:r>
        <w:rPr>
          <w:spacing w:val="-3"/>
          <w:sz w:val="28"/>
        </w:rPr>
        <w:t> </w:t>
      </w:r>
      <w:r>
        <w:rPr>
          <w:sz w:val="28"/>
        </w:rPr>
        <w:t>retirement</w:t>
      </w:r>
      <w:r>
        <w:rPr>
          <w:spacing w:val="-3"/>
          <w:sz w:val="28"/>
        </w:rPr>
        <w:t> </w:t>
      </w:r>
      <w:r>
        <w:rPr>
          <w:sz w:val="28"/>
        </w:rPr>
        <w:t>can</w:t>
      </w:r>
      <w:r>
        <w:rPr>
          <w:spacing w:val="-3"/>
          <w:sz w:val="28"/>
        </w:rPr>
        <w:t> </w:t>
      </w:r>
      <w:r>
        <w:rPr>
          <w:sz w:val="28"/>
        </w:rPr>
        <w:t>be the ideal time to become a nomad for a while.</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pStyle w:val="BodyText"/>
        <w:ind w:right="1503"/>
      </w:pPr>
      <w:r>
        <w:rPr/>
        <w:t>Between 8 to 20 percent of older adults in the community and up to 37 percent in primary care settings suffer from depressive symptoms. These symptoms can range from depressive illness (major depressive disorder, dysthymic disorder, or bipolar disorder) to depressive symptoms that fall short of meeting full diagnostic criteria for a disorder and is associated with an increased risk of developing major depression (subsyndromal depression).</w:t>
      </w:r>
      <w:r>
        <w:rPr>
          <w:spacing w:val="-20"/>
        </w:rPr>
        <w:t> </w:t>
      </w:r>
      <w:r>
        <w:rPr/>
        <w:t>In any of these forms, however, depressive symptoms are not a normal part of aging. In contrast to the normal emotional experiences of sadness, grief, loss, or passing mood states, they tend to be persistent and to interfere significantly with an individual's ability to function. Depression often co-occurs with other serious illnesses such as heart disease, diabetes, or cancer.</w:t>
      </w:r>
      <w:r>
        <w:rPr>
          <w:position w:val="6"/>
          <w:sz w:val="18"/>
        </w:rPr>
        <w:t>9</w:t>
      </w:r>
      <w:r>
        <w:rPr>
          <w:spacing w:val="40"/>
          <w:position w:val="6"/>
          <w:sz w:val="18"/>
        </w:rPr>
        <w:t> </w:t>
      </w:r>
      <w:r>
        <w:rPr/>
        <w:t>Because of these co-occurring conditions health care professionals may mistakenly conclude that depression is a normal consequence of these problems—an attitude often shared by patients themselves.</w:t>
      </w:r>
      <w:r>
        <w:rPr>
          <w:spacing w:val="-12"/>
        </w:rPr>
        <w:t> </w:t>
      </w:r>
      <w:r>
        <w:rPr/>
        <w:t>These factors together contribute to the underdiagnosis and undertreatment of depressive disorders in older people. Depression can and should be treated when it occurs and many effective therapies are available. If left untreated, depression impairs one’s enjoyment of life and may increase</w:t>
      </w:r>
      <w:r>
        <w:rPr>
          <w:spacing w:val="-5"/>
        </w:rPr>
        <w:t> </w:t>
      </w:r>
      <w:r>
        <w:rPr/>
        <w:t>disability.</w:t>
      </w:r>
      <w:r>
        <w:rPr>
          <w:spacing w:val="-5"/>
        </w:rPr>
        <w:t> </w:t>
      </w:r>
      <w:r>
        <w:rPr/>
        <w:t>It</w:t>
      </w:r>
      <w:r>
        <w:rPr>
          <w:spacing w:val="-5"/>
        </w:rPr>
        <w:t> </w:t>
      </w:r>
      <w:r>
        <w:rPr/>
        <w:t>can</w:t>
      </w:r>
      <w:r>
        <w:rPr>
          <w:spacing w:val="-5"/>
        </w:rPr>
        <w:t> </w:t>
      </w:r>
      <w:r>
        <w:rPr/>
        <w:t>also</w:t>
      </w:r>
      <w:r>
        <w:rPr>
          <w:spacing w:val="-5"/>
        </w:rPr>
        <w:t> </w:t>
      </w:r>
      <w:r>
        <w:rPr/>
        <w:t>delay</w:t>
      </w:r>
      <w:r>
        <w:rPr>
          <w:spacing w:val="-5"/>
        </w:rPr>
        <w:t> </w:t>
      </w:r>
      <w:r>
        <w:rPr/>
        <w:t>recovery</w:t>
      </w:r>
      <w:r>
        <w:rPr>
          <w:spacing w:val="-5"/>
        </w:rPr>
        <w:t> </w:t>
      </w:r>
      <w:r>
        <w:rPr/>
        <w:t>from</w:t>
      </w:r>
      <w:r>
        <w:rPr>
          <w:spacing w:val="-5"/>
        </w:rPr>
        <w:t> </w:t>
      </w:r>
      <w:r>
        <w:rPr/>
        <w:t>or</w:t>
      </w:r>
      <w:r>
        <w:rPr>
          <w:spacing w:val="-5"/>
        </w:rPr>
        <w:t> </w:t>
      </w:r>
      <w:r>
        <w:rPr/>
        <w:t>worsen</w:t>
      </w:r>
      <w:r>
        <w:rPr>
          <w:spacing w:val="-5"/>
        </w:rPr>
        <w:t> </w:t>
      </w:r>
      <w:r>
        <w:rPr/>
        <w:t>the</w:t>
      </w:r>
      <w:r>
        <w:rPr>
          <w:spacing w:val="-5"/>
        </w:rPr>
        <w:t> </w:t>
      </w:r>
      <w:r>
        <w:rPr/>
        <w:t>outcome</w:t>
      </w:r>
      <w:r>
        <w:rPr>
          <w:spacing w:val="-5"/>
        </w:rPr>
        <w:t> </w:t>
      </w:r>
      <w:r>
        <w:rPr/>
        <w:t>of other co-occurring chronic illnesses.</w:t>
      </w:r>
    </w:p>
    <w:p>
      <w:pPr>
        <w:pStyle w:val="Heading3"/>
        <w:spacing w:line="321" w:lineRule="exact" w:before="281"/>
      </w:pPr>
      <w:r>
        <w:rPr/>
        <w:t>Cognitive </w:t>
      </w:r>
      <w:r>
        <w:rPr>
          <w:spacing w:val="-2"/>
        </w:rPr>
        <w:t>Health</w:t>
      </w:r>
    </w:p>
    <w:p>
      <w:pPr>
        <w:pStyle w:val="BodyText"/>
        <w:ind w:right="1472"/>
      </w:pPr>
      <w:r>
        <w:rPr/>
        <w:t>Cognitive health or brain health, is an important part of healthy aging. Cognitive health refers to maintaining and improving mental skills such as learning, memory, decision-making, and planning. Many older adults mistakenly</w:t>
      </w:r>
      <w:r>
        <w:rPr>
          <w:spacing w:val="-4"/>
        </w:rPr>
        <w:t> </w:t>
      </w:r>
      <w:r>
        <w:rPr/>
        <w:t>believe</w:t>
      </w:r>
      <w:r>
        <w:rPr>
          <w:spacing w:val="-4"/>
        </w:rPr>
        <w:t> </w:t>
      </w:r>
      <w:r>
        <w:rPr/>
        <w:t>becoming</w:t>
      </w:r>
      <w:r>
        <w:rPr>
          <w:spacing w:val="-4"/>
        </w:rPr>
        <w:t> </w:t>
      </w:r>
      <w:r>
        <w:rPr/>
        <w:t>“senile”</w:t>
      </w:r>
      <w:r>
        <w:rPr>
          <w:spacing w:val="-4"/>
        </w:rPr>
        <w:t> </w:t>
      </w:r>
      <w:r>
        <w:rPr/>
        <w:t>or</w:t>
      </w:r>
      <w:r>
        <w:rPr>
          <w:spacing w:val="-4"/>
        </w:rPr>
        <w:t> </w:t>
      </w:r>
      <w:r>
        <w:rPr/>
        <w:t>forgetting</w:t>
      </w:r>
      <w:r>
        <w:rPr>
          <w:spacing w:val="-4"/>
        </w:rPr>
        <w:t> </w:t>
      </w:r>
      <w:r>
        <w:rPr/>
        <w:t>is</w:t>
      </w:r>
      <w:r>
        <w:rPr>
          <w:spacing w:val="-5"/>
        </w:rPr>
        <w:t> </w:t>
      </w:r>
      <w:r>
        <w:rPr/>
        <w:t>a</w:t>
      </w:r>
      <w:r>
        <w:rPr>
          <w:spacing w:val="-7"/>
        </w:rPr>
        <w:t> </w:t>
      </w:r>
      <w:r>
        <w:rPr/>
        <w:t>normal</w:t>
      </w:r>
      <w:r>
        <w:rPr>
          <w:spacing w:val="-4"/>
        </w:rPr>
        <w:t> </w:t>
      </w:r>
      <w:r>
        <w:rPr/>
        <w:t>part</w:t>
      </w:r>
      <w:r>
        <w:rPr>
          <w:spacing w:val="-4"/>
        </w:rPr>
        <w:t> </w:t>
      </w:r>
      <w:r>
        <w:rPr/>
        <w:t>of</w:t>
      </w:r>
      <w:r>
        <w:rPr>
          <w:spacing w:val="-4"/>
        </w:rPr>
        <w:t> </w:t>
      </w:r>
      <w:r>
        <w:rPr/>
        <w:t>aging. Although one in four older adults experiences these events (known collectively as cognitive decline), they are not a normal part of healthy aging. There are certain changes in cognitive health that occur as you age.</w:t>
      </w:r>
    </w:p>
    <w:p>
      <w:pPr>
        <w:pStyle w:val="BodyText"/>
        <w:spacing w:line="237" w:lineRule="auto"/>
        <w:ind w:right="1547"/>
      </w:pPr>
      <w:r>
        <w:rPr/>
        <w:t>Normal changes usually mean a slower pace of learning and the need for new information to be repeated. While the majority of older adults will experience these normal changes in cognition, some older adults will experience cognitive decline. Older adults with cognitive decline have a higher</w:t>
      </w:r>
      <w:r>
        <w:rPr>
          <w:spacing w:val="-4"/>
        </w:rPr>
        <w:t> </w:t>
      </w:r>
      <w:r>
        <w:rPr/>
        <w:t>risk</w:t>
      </w:r>
      <w:r>
        <w:rPr>
          <w:spacing w:val="-3"/>
        </w:rPr>
        <w:t> </w:t>
      </w:r>
      <w:r>
        <w:rPr/>
        <w:t>of</w:t>
      </w:r>
      <w:r>
        <w:rPr>
          <w:spacing w:val="-3"/>
        </w:rPr>
        <w:t> </w:t>
      </w:r>
      <w:r>
        <w:rPr/>
        <w:t>developing</w:t>
      </w:r>
      <w:r>
        <w:rPr>
          <w:spacing w:val="-3"/>
        </w:rPr>
        <w:t> </w:t>
      </w:r>
      <w:r>
        <w:rPr/>
        <w:t>dementia</w:t>
      </w:r>
      <w:r>
        <w:rPr>
          <w:spacing w:val="-3"/>
        </w:rPr>
        <w:t> </w:t>
      </w:r>
      <w:r>
        <w:rPr/>
        <w:t>later</w:t>
      </w:r>
      <w:r>
        <w:rPr>
          <w:spacing w:val="-3"/>
        </w:rPr>
        <w:t> </w:t>
      </w:r>
      <w:r>
        <w:rPr/>
        <w:t>in</w:t>
      </w:r>
      <w:r>
        <w:rPr>
          <w:spacing w:val="-3"/>
        </w:rPr>
        <w:t> </w:t>
      </w:r>
      <w:r>
        <w:rPr/>
        <w:t>life.</w:t>
      </w:r>
      <w:r>
        <w:rPr>
          <w:spacing w:val="-18"/>
        </w:rPr>
        <w:t> </w:t>
      </w:r>
      <w:r>
        <w:rPr/>
        <w:t>Among</w:t>
      </w:r>
      <w:r>
        <w:rPr>
          <w:spacing w:val="-17"/>
        </w:rPr>
        <w:t> </w:t>
      </w:r>
      <w:r>
        <w:rPr/>
        <w:t>Americans</w:t>
      </w:r>
      <w:r>
        <w:rPr>
          <w:spacing w:val="-4"/>
        </w:rPr>
        <w:t> </w:t>
      </w:r>
      <w:r>
        <w:rPr/>
        <w:t>65</w:t>
      </w:r>
      <w:r>
        <w:rPr>
          <w:spacing w:val="-3"/>
        </w:rPr>
        <w:t> </w:t>
      </w:r>
      <w:r>
        <w:rPr/>
        <w:t>years and older, approximately 6–10% have dementia, and two-thirds of people with</w:t>
      </w:r>
      <w:r>
        <w:rPr>
          <w:spacing w:val="-9"/>
        </w:rPr>
        <w:t> </w:t>
      </w:r>
      <w:r>
        <w:rPr/>
        <w:t>dementia</w:t>
      </w:r>
      <w:r>
        <w:rPr>
          <w:spacing w:val="-5"/>
        </w:rPr>
        <w:t> </w:t>
      </w:r>
      <w:r>
        <w:rPr/>
        <w:t>have</w:t>
      </w:r>
      <w:r>
        <w:rPr>
          <w:spacing w:val="-18"/>
        </w:rPr>
        <w:t> </w:t>
      </w:r>
      <w:r>
        <w:rPr/>
        <w:t>Alzheimer’s</w:t>
      </w:r>
      <w:r>
        <w:rPr>
          <w:spacing w:val="-5"/>
        </w:rPr>
        <w:t> </w:t>
      </w:r>
      <w:r>
        <w:rPr/>
        <w:t>disease.</w:t>
      </w:r>
      <w:r>
        <w:rPr>
          <w:spacing w:val="-24"/>
        </w:rPr>
        <w:t> </w:t>
      </w:r>
      <w:r>
        <w:rPr/>
        <w:t>Although</w:t>
      </w:r>
      <w:r>
        <w:rPr>
          <w:spacing w:val="-5"/>
        </w:rPr>
        <w:t> </w:t>
      </w:r>
      <w:r>
        <w:rPr/>
        <w:t>research</w:t>
      </w:r>
      <w:r>
        <w:rPr>
          <w:spacing w:val="-5"/>
        </w:rPr>
        <w:t> </w:t>
      </w:r>
      <w:r>
        <w:rPr/>
        <w:t>has</w:t>
      </w:r>
      <w:r>
        <w:rPr>
          <w:spacing w:val="-6"/>
        </w:rPr>
        <w:t> </w:t>
      </w:r>
      <w:r>
        <w:rPr/>
        <w:t>not</w:t>
      </w:r>
      <w:r>
        <w:rPr>
          <w:spacing w:val="-6"/>
        </w:rPr>
        <w:t> </w:t>
      </w:r>
      <w:r>
        <w:rPr/>
        <w:t>found</w:t>
      </w:r>
      <w:r>
        <w:rPr>
          <w:spacing w:val="-5"/>
        </w:rPr>
        <w:t> </w:t>
      </w:r>
      <w:r>
        <w:rPr/>
        <w:t>a way to prevent dementia or</w:t>
      </w:r>
      <w:r>
        <w:rPr>
          <w:spacing w:val="-9"/>
        </w:rPr>
        <w:t> </w:t>
      </w:r>
      <w:r>
        <w:rPr/>
        <w:t>Alzheimer’s disease, cognitive decline may be preventable. Recent research suggests that being physically active, controlling your hypertension, and engaging in social activities may help you maintain and improve your cognitive health.</w:t>
      </w:r>
    </w:p>
    <w:p>
      <w:pPr>
        <w:pStyle w:val="BodyText"/>
        <w:spacing w:after="0" w:line="237" w:lineRule="auto"/>
        <w:sectPr>
          <w:pgSz w:w="12240" w:h="15840"/>
          <w:pgMar w:header="744" w:footer="0" w:top="1000" w:bottom="280" w:left="1080" w:right="360"/>
        </w:sectPr>
      </w:pPr>
    </w:p>
    <w:p>
      <w:pPr>
        <w:pStyle w:val="BodyText"/>
        <w:ind w:left="0"/>
      </w:pPr>
    </w:p>
    <w:p>
      <w:pPr>
        <w:pStyle w:val="BodyText"/>
        <w:spacing w:before="92"/>
        <w:ind w:left="0"/>
      </w:pPr>
    </w:p>
    <w:p>
      <w:pPr>
        <w:pStyle w:val="BodyText"/>
        <w:ind w:right="1438"/>
        <w:rPr>
          <w:i/>
        </w:rPr>
      </w:pPr>
      <w:r>
        <w:rPr/>
        <w:t>Later in life, the reasons for becoming depressed appear to be obvious and common.</w:t>
      </w:r>
      <w:r>
        <w:rPr>
          <w:spacing w:val="40"/>
        </w:rPr>
        <w:t> </w:t>
      </w:r>
      <w:r>
        <w:rPr/>
        <w:t>The things which we expect to make us feel depressed do become more common as we grow older such as retirement, less income, and</w:t>
      </w:r>
      <w:r>
        <w:rPr>
          <w:spacing w:val="40"/>
        </w:rPr>
        <w:t> </w:t>
      </w:r>
      <w:r>
        <w:rPr/>
        <w:t>perhaps the start of physical problems. There are also the emotional losses such</w:t>
      </w:r>
      <w:r>
        <w:rPr>
          <w:spacing w:val="-1"/>
        </w:rPr>
        <w:t> </w:t>
      </w:r>
      <w:r>
        <w:rPr/>
        <w:t>as</w:t>
      </w:r>
      <w:r>
        <w:rPr>
          <w:spacing w:val="-1"/>
        </w:rPr>
        <w:t> </w:t>
      </w:r>
      <w:r>
        <w:rPr/>
        <w:t>the</w:t>
      </w:r>
      <w:r>
        <w:rPr>
          <w:spacing w:val="-2"/>
        </w:rPr>
        <w:t> </w:t>
      </w:r>
      <w:r>
        <w:rPr/>
        <w:t>death</w:t>
      </w:r>
      <w:r>
        <w:rPr>
          <w:spacing w:val="-1"/>
        </w:rPr>
        <w:t> </w:t>
      </w:r>
      <w:r>
        <w:rPr/>
        <w:t>of</w:t>
      </w:r>
      <w:r>
        <w:rPr>
          <w:spacing w:val="-1"/>
        </w:rPr>
        <w:t> </w:t>
      </w:r>
      <w:r>
        <w:rPr/>
        <w:t>a</w:t>
      </w:r>
      <w:r>
        <w:rPr>
          <w:spacing w:val="-2"/>
        </w:rPr>
        <w:t> </w:t>
      </w:r>
      <w:r>
        <w:rPr/>
        <w:t>partner,</w:t>
      </w:r>
      <w:r>
        <w:rPr>
          <w:spacing w:val="-1"/>
        </w:rPr>
        <w:t> </w:t>
      </w:r>
      <w:r>
        <w:rPr/>
        <w:t>family</w:t>
      </w:r>
      <w:r>
        <w:rPr>
          <w:spacing w:val="-1"/>
        </w:rPr>
        <w:t> </w:t>
      </w:r>
      <w:r>
        <w:rPr/>
        <w:t>member,</w:t>
      </w:r>
      <w:r>
        <w:rPr>
          <w:spacing w:val="-1"/>
        </w:rPr>
        <w:t> </w:t>
      </w:r>
      <w:r>
        <w:rPr/>
        <w:t>friends,</w:t>
      </w:r>
      <w:r>
        <w:rPr>
          <w:spacing w:val="-1"/>
        </w:rPr>
        <w:t> </w:t>
      </w:r>
      <w:r>
        <w:rPr/>
        <w:t>or</w:t>
      </w:r>
      <w:r>
        <w:rPr>
          <w:spacing w:val="-1"/>
        </w:rPr>
        <w:t> </w:t>
      </w:r>
      <w:r>
        <w:rPr/>
        <w:t>a</w:t>
      </w:r>
      <w:r>
        <w:rPr>
          <w:spacing w:val="-2"/>
        </w:rPr>
        <w:t> </w:t>
      </w:r>
      <w:r>
        <w:rPr/>
        <w:t>pet.</w:t>
      </w:r>
      <w:r>
        <w:rPr>
          <w:spacing w:val="-1"/>
        </w:rPr>
        <w:t> </w:t>
      </w:r>
      <w:r>
        <w:rPr/>
        <w:t>Surprisingly, less than one elderly person in six feels so depressed that they or others notice.</w:t>
      </w:r>
      <w:r>
        <w:rPr>
          <w:spacing w:val="-3"/>
        </w:rPr>
        <w:t> </w:t>
      </w:r>
      <w:r>
        <w:rPr/>
        <w:t>Fewer</w:t>
      </w:r>
      <w:r>
        <w:rPr>
          <w:spacing w:val="-3"/>
        </w:rPr>
        <w:t> </w:t>
      </w:r>
      <w:r>
        <w:rPr/>
        <w:t>than</w:t>
      </w:r>
      <w:r>
        <w:rPr>
          <w:spacing w:val="-3"/>
        </w:rPr>
        <w:t> </w:t>
      </w:r>
      <w:r>
        <w:rPr/>
        <w:t>one</w:t>
      </w:r>
      <w:r>
        <w:rPr>
          <w:spacing w:val="-4"/>
        </w:rPr>
        <w:t> </w:t>
      </w:r>
      <w:r>
        <w:rPr/>
        <w:t>in</w:t>
      </w:r>
      <w:r>
        <w:rPr>
          <w:spacing w:val="-3"/>
        </w:rPr>
        <w:t> </w:t>
      </w:r>
      <w:r>
        <w:rPr/>
        <w:t>thirty</w:t>
      </w:r>
      <w:r>
        <w:rPr>
          <w:spacing w:val="-3"/>
        </w:rPr>
        <w:t> </w:t>
      </w:r>
      <w:r>
        <w:rPr/>
        <w:t>are</w:t>
      </w:r>
      <w:r>
        <w:rPr>
          <w:spacing w:val="-4"/>
        </w:rPr>
        <w:t> </w:t>
      </w:r>
      <w:r>
        <w:rPr/>
        <w:t>so</w:t>
      </w:r>
      <w:r>
        <w:rPr>
          <w:spacing w:val="-3"/>
        </w:rPr>
        <w:t> </w:t>
      </w:r>
      <w:r>
        <w:rPr/>
        <w:t>depressed</w:t>
      </w:r>
      <w:r>
        <w:rPr>
          <w:spacing w:val="-3"/>
        </w:rPr>
        <w:t> </w:t>
      </w:r>
      <w:r>
        <w:rPr/>
        <w:t>that</w:t>
      </w:r>
      <w:r>
        <w:rPr>
          <w:spacing w:val="-3"/>
        </w:rPr>
        <w:t> </w:t>
      </w:r>
      <w:r>
        <w:rPr/>
        <w:t>doctors</w:t>
      </w:r>
      <w:r>
        <w:rPr>
          <w:spacing w:val="-3"/>
        </w:rPr>
        <w:t> </w:t>
      </w:r>
      <w:r>
        <w:rPr/>
        <w:t>would</w:t>
      </w:r>
      <w:r>
        <w:rPr>
          <w:spacing w:val="-3"/>
        </w:rPr>
        <w:t> </w:t>
      </w:r>
      <w:r>
        <w:rPr/>
        <w:t>diagnose an illness or diagnose a depressive disorder </w:t>
      </w:r>
      <w:r>
        <w:rPr>
          <w:i/>
        </w:rPr>
        <w:t>(Strawbridge, W.J., Wallhagen,</w:t>
      </w:r>
    </w:p>
    <w:p>
      <w:pPr>
        <w:spacing w:line="237" w:lineRule="auto" w:before="0"/>
        <w:ind w:left="720" w:right="1455" w:firstLine="0"/>
        <w:jc w:val="left"/>
        <w:rPr>
          <w:i/>
          <w:sz w:val="28"/>
        </w:rPr>
      </w:pPr>
      <w:r>
        <w:rPr>
          <w:i/>
          <w:sz w:val="28"/>
        </w:rPr>
        <w:t>M.I.</w:t>
      </w:r>
      <w:r>
        <w:rPr>
          <w:i/>
          <w:spacing w:val="-6"/>
          <w:sz w:val="28"/>
        </w:rPr>
        <w:t> </w:t>
      </w:r>
      <w:r>
        <w:rPr>
          <w:i/>
          <w:sz w:val="28"/>
        </w:rPr>
        <w:t>&amp;</w:t>
      </w:r>
      <w:r>
        <w:rPr>
          <w:i/>
          <w:spacing w:val="-6"/>
          <w:sz w:val="28"/>
        </w:rPr>
        <w:t> </w:t>
      </w:r>
      <w:r>
        <w:rPr>
          <w:i/>
          <w:sz w:val="28"/>
        </w:rPr>
        <w:t>Cohen,</w:t>
      </w:r>
      <w:r>
        <w:rPr>
          <w:i/>
          <w:spacing w:val="-6"/>
          <w:sz w:val="28"/>
        </w:rPr>
        <w:t> </w:t>
      </w:r>
      <w:r>
        <w:rPr>
          <w:i/>
          <w:sz w:val="28"/>
        </w:rPr>
        <w:t>R.D..</w:t>
      </w:r>
      <w:r>
        <w:rPr>
          <w:i/>
          <w:spacing w:val="-6"/>
          <w:sz w:val="28"/>
        </w:rPr>
        <w:t> </w:t>
      </w:r>
      <w:r>
        <w:rPr>
          <w:i/>
          <w:sz w:val="28"/>
        </w:rPr>
        <w:t>Successful</w:t>
      </w:r>
      <w:r>
        <w:rPr>
          <w:i/>
          <w:spacing w:val="-6"/>
          <w:sz w:val="28"/>
        </w:rPr>
        <w:t> </w:t>
      </w:r>
      <w:r>
        <w:rPr>
          <w:i/>
          <w:sz w:val="28"/>
        </w:rPr>
        <w:t>aging</w:t>
      </w:r>
      <w:r>
        <w:rPr>
          <w:i/>
          <w:spacing w:val="-6"/>
          <w:sz w:val="28"/>
        </w:rPr>
        <w:t> </w:t>
      </w:r>
      <w:r>
        <w:rPr>
          <w:i/>
          <w:sz w:val="28"/>
        </w:rPr>
        <w:t>and</w:t>
      </w:r>
      <w:r>
        <w:rPr>
          <w:i/>
          <w:spacing w:val="-6"/>
          <w:sz w:val="28"/>
        </w:rPr>
        <w:t> </w:t>
      </w:r>
      <w:r>
        <w:rPr>
          <w:i/>
          <w:sz w:val="28"/>
        </w:rPr>
        <w:t>well-being:</w:t>
      </w:r>
      <w:r>
        <w:rPr>
          <w:i/>
          <w:spacing w:val="-6"/>
          <w:sz w:val="28"/>
        </w:rPr>
        <w:t> </w:t>
      </w:r>
      <w:r>
        <w:rPr>
          <w:i/>
          <w:sz w:val="28"/>
        </w:rPr>
        <w:t>Self-rated</w:t>
      </w:r>
      <w:r>
        <w:rPr>
          <w:i/>
          <w:spacing w:val="-6"/>
          <w:sz w:val="28"/>
        </w:rPr>
        <w:t> </w:t>
      </w:r>
      <w:r>
        <w:rPr>
          <w:i/>
          <w:sz w:val="28"/>
        </w:rPr>
        <w:t>compared</w:t>
      </w:r>
      <w:r>
        <w:rPr>
          <w:i/>
          <w:sz w:val="28"/>
        </w:rPr>
        <w:t> with Rowe and Kahn. The Gerontologist).</w:t>
      </w:r>
    </w:p>
    <w:p>
      <w:pPr>
        <w:pStyle w:val="BodyText"/>
        <w:spacing w:before="87"/>
        <w:ind w:right="1641"/>
        <w:jc w:val="both"/>
      </w:pPr>
      <w:r>
        <w:rPr/>
        <w:t>Symptoms of physical illnesses may be similar to those of Depression. For example,</w:t>
      </w:r>
      <w:r>
        <w:rPr>
          <w:spacing w:val="-3"/>
        </w:rPr>
        <w:t> </w:t>
      </w:r>
      <w:r>
        <w:rPr/>
        <w:t>loss</w:t>
      </w:r>
      <w:r>
        <w:rPr>
          <w:spacing w:val="-3"/>
        </w:rPr>
        <w:t> </w:t>
      </w:r>
      <w:r>
        <w:rPr/>
        <w:t>of</w:t>
      </w:r>
      <w:r>
        <w:rPr>
          <w:spacing w:val="-3"/>
        </w:rPr>
        <w:t> </w:t>
      </w:r>
      <w:r>
        <w:rPr/>
        <w:t>appetite</w:t>
      </w:r>
      <w:r>
        <w:rPr>
          <w:spacing w:val="-4"/>
        </w:rPr>
        <w:t> </w:t>
      </w:r>
      <w:r>
        <w:rPr/>
        <w:t>or</w:t>
      </w:r>
      <w:r>
        <w:rPr>
          <w:spacing w:val="-3"/>
        </w:rPr>
        <w:t> </w:t>
      </w:r>
      <w:r>
        <w:rPr/>
        <w:t>disturbed</w:t>
      </w:r>
      <w:r>
        <w:rPr>
          <w:spacing w:val="-3"/>
        </w:rPr>
        <w:t> </w:t>
      </w:r>
      <w:r>
        <w:rPr/>
        <w:t>sleep</w:t>
      </w:r>
      <w:r>
        <w:rPr>
          <w:spacing w:val="-3"/>
        </w:rPr>
        <w:t> </w:t>
      </w:r>
      <w:r>
        <w:rPr/>
        <w:t>may</w:t>
      </w:r>
      <w:r>
        <w:rPr>
          <w:spacing w:val="-3"/>
        </w:rPr>
        <w:t> </w:t>
      </w:r>
      <w:r>
        <w:rPr/>
        <w:t>also</w:t>
      </w:r>
      <w:r>
        <w:rPr>
          <w:spacing w:val="-3"/>
        </w:rPr>
        <w:t> </w:t>
      </w:r>
      <w:r>
        <w:rPr/>
        <w:t>be</w:t>
      </w:r>
      <w:r>
        <w:rPr>
          <w:spacing w:val="-4"/>
        </w:rPr>
        <w:t> </w:t>
      </w:r>
      <w:r>
        <w:rPr/>
        <w:t>caused</w:t>
      </w:r>
      <w:r>
        <w:rPr>
          <w:spacing w:val="-3"/>
        </w:rPr>
        <w:t> </w:t>
      </w:r>
      <w:r>
        <w:rPr/>
        <w:t>by</w:t>
      </w:r>
      <w:r>
        <w:rPr>
          <w:spacing w:val="-3"/>
        </w:rPr>
        <w:t> </w:t>
      </w:r>
      <w:r>
        <w:rPr/>
        <w:t>physical illnesses, like thyroid problems, heart disease or arthritis.</w:t>
      </w:r>
    </w:p>
    <w:p>
      <w:pPr>
        <w:pStyle w:val="Heading3"/>
        <w:spacing w:line="321" w:lineRule="exact" w:before="94"/>
        <w:jc w:val="both"/>
      </w:pPr>
      <w:r>
        <w:rPr/>
        <w:t>The</w:t>
      </w:r>
      <w:r>
        <w:rPr>
          <w:spacing w:val="-7"/>
        </w:rPr>
        <w:t> </w:t>
      </w:r>
      <w:r>
        <w:rPr/>
        <w:t>Geriatric</w:t>
      </w:r>
      <w:r>
        <w:rPr>
          <w:spacing w:val="-4"/>
        </w:rPr>
        <w:t> </w:t>
      </w:r>
      <w:r>
        <w:rPr/>
        <w:t>Depression</w:t>
      </w:r>
      <w:r>
        <w:rPr>
          <w:spacing w:val="-4"/>
        </w:rPr>
        <w:t> </w:t>
      </w:r>
      <w:r>
        <w:rPr/>
        <w:t>Scale</w:t>
      </w:r>
      <w:r>
        <w:rPr>
          <w:spacing w:val="-4"/>
        </w:rPr>
        <w:t> </w:t>
      </w:r>
      <w:r>
        <w:rPr>
          <w:spacing w:val="-2"/>
        </w:rPr>
        <w:t>(GDS)</w:t>
      </w:r>
    </w:p>
    <w:p>
      <w:pPr>
        <w:pStyle w:val="BodyText"/>
        <w:ind w:right="1547"/>
      </w:pPr>
      <w:r>
        <w:rPr/>
        <w:t>Depression is common in late life, affecting nearly 5 million of the 31 million</w:t>
      </w:r>
      <w:r>
        <w:rPr>
          <w:spacing w:val="-4"/>
        </w:rPr>
        <w:t> </w:t>
      </w:r>
      <w:r>
        <w:rPr/>
        <w:t>Americans aged 65 and older with clinically significant depressive symptoms reaching 13% in older adults aged 80 and older (</w:t>
      </w:r>
      <w:r>
        <w:rPr>
          <w:i/>
        </w:rPr>
        <w:t>Blazer</w:t>
      </w:r>
      <w:r>
        <w:rPr/>
        <w:t>). Major depression</w:t>
      </w:r>
      <w:r>
        <w:rPr>
          <w:spacing w:val="-4"/>
        </w:rPr>
        <w:t> </w:t>
      </w:r>
      <w:r>
        <w:rPr/>
        <w:t>is</w:t>
      </w:r>
      <w:r>
        <w:rPr>
          <w:spacing w:val="-4"/>
        </w:rPr>
        <w:t> </w:t>
      </w:r>
      <w:r>
        <w:rPr/>
        <w:t>reported</w:t>
      </w:r>
      <w:r>
        <w:rPr>
          <w:spacing w:val="-4"/>
        </w:rPr>
        <w:t> </w:t>
      </w:r>
      <w:r>
        <w:rPr/>
        <w:t>in</w:t>
      </w:r>
      <w:r>
        <w:rPr>
          <w:spacing w:val="-4"/>
        </w:rPr>
        <w:t> </w:t>
      </w:r>
      <w:r>
        <w:rPr/>
        <w:t>8-16%</w:t>
      </w:r>
      <w:r>
        <w:rPr>
          <w:spacing w:val="-4"/>
        </w:rPr>
        <w:t> </w:t>
      </w:r>
      <w:r>
        <w:rPr/>
        <w:t>of</w:t>
      </w:r>
      <w:r>
        <w:rPr>
          <w:spacing w:val="-4"/>
        </w:rPr>
        <w:t> </w:t>
      </w:r>
      <w:r>
        <w:rPr/>
        <w:t>community</w:t>
      </w:r>
      <w:r>
        <w:rPr>
          <w:spacing w:val="-4"/>
        </w:rPr>
        <w:t> </w:t>
      </w:r>
      <w:r>
        <w:rPr/>
        <w:t>dwelling</w:t>
      </w:r>
      <w:r>
        <w:rPr>
          <w:spacing w:val="-4"/>
        </w:rPr>
        <w:t> </w:t>
      </w:r>
      <w:r>
        <w:rPr/>
        <w:t>older</w:t>
      </w:r>
      <w:r>
        <w:rPr>
          <w:spacing w:val="-4"/>
        </w:rPr>
        <w:t> </w:t>
      </w:r>
      <w:r>
        <w:rPr/>
        <w:t>adults,</w:t>
      </w:r>
      <w:r>
        <w:rPr>
          <w:spacing w:val="-4"/>
        </w:rPr>
        <w:t> </w:t>
      </w:r>
      <w:r>
        <w:rPr/>
        <w:t>5-10% of older medical outpatients seeing a primary care provider, 10-12% of medical-surgical hospitalized older adults with 23% more experiencing significant depressive symptoms (</w:t>
      </w:r>
      <w:r>
        <w:rPr>
          <w:i/>
        </w:rPr>
        <w:t>Blazer</w:t>
      </w:r>
      <w:r>
        <w:rPr/>
        <w:t>). Recognition in long-term care facilities is poor and not consistent amongst studies (</w:t>
      </w:r>
      <w:r>
        <w:rPr>
          <w:i/>
        </w:rPr>
        <w:t>Blazer</w:t>
      </w:r>
      <w:r>
        <w:rPr/>
        <w:t>).</w:t>
      </w:r>
    </w:p>
    <w:p>
      <w:pPr>
        <w:pStyle w:val="BodyText"/>
        <w:spacing w:line="237" w:lineRule="auto"/>
        <w:ind w:right="1516"/>
      </w:pPr>
      <w:r>
        <w:rPr/>
        <w:t>Depression</w:t>
      </w:r>
      <w:r>
        <w:rPr>
          <w:spacing w:val="-1"/>
        </w:rPr>
        <w:t> </w:t>
      </w:r>
      <w:r>
        <w:rPr/>
        <w:t>is</w:t>
      </w:r>
      <w:r>
        <w:rPr>
          <w:spacing w:val="-1"/>
        </w:rPr>
        <w:t> </w:t>
      </w:r>
      <w:r>
        <w:rPr/>
        <w:t>not</w:t>
      </w:r>
      <w:r>
        <w:rPr>
          <w:spacing w:val="-1"/>
        </w:rPr>
        <w:t> </w:t>
      </w:r>
      <w:r>
        <w:rPr/>
        <w:t>a</w:t>
      </w:r>
      <w:r>
        <w:rPr>
          <w:spacing w:val="-2"/>
        </w:rPr>
        <w:t> </w:t>
      </w:r>
      <w:r>
        <w:rPr/>
        <w:t>natural</w:t>
      </w:r>
      <w:r>
        <w:rPr>
          <w:spacing w:val="-1"/>
        </w:rPr>
        <w:t> </w:t>
      </w:r>
      <w:r>
        <w:rPr/>
        <w:t>part</w:t>
      </w:r>
      <w:r>
        <w:rPr>
          <w:spacing w:val="-1"/>
        </w:rPr>
        <w:t> </w:t>
      </w:r>
      <w:r>
        <w:rPr/>
        <w:t>of</w:t>
      </w:r>
      <w:r>
        <w:rPr>
          <w:spacing w:val="-1"/>
        </w:rPr>
        <w:t> </w:t>
      </w:r>
      <w:r>
        <w:rPr/>
        <w:t>aging.</w:t>
      </w:r>
      <w:r>
        <w:rPr>
          <w:spacing w:val="-1"/>
        </w:rPr>
        <w:t> </w:t>
      </w:r>
      <w:r>
        <w:rPr/>
        <w:t>Depression</w:t>
      </w:r>
      <w:r>
        <w:rPr>
          <w:spacing w:val="-1"/>
        </w:rPr>
        <w:t> </w:t>
      </w:r>
      <w:r>
        <w:rPr/>
        <w:t>is</w:t>
      </w:r>
      <w:r>
        <w:rPr>
          <w:spacing w:val="-1"/>
        </w:rPr>
        <w:t> </w:t>
      </w:r>
      <w:r>
        <w:rPr/>
        <w:t>often</w:t>
      </w:r>
      <w:r>
        <w:rPr>
          <w:spacing w:val="-1"/>
        </w:rPr>
        <w:t> </w:t>
      </w:r>
      <w:r>
        <w:rPr/>
        <w:t>reversible</w:t>
      </w:r>
      <w:r>
        <w:rPr>
          <w:spacing w:val="-2"/>
        </w:rPr>
        <w:t> </w:t>
      </w:r>
      <w:r>
        <w:rPr/>
        <w:t>with prompt recognition and appropriate treatment. However, if left untreated, depression may result in the onset of physical, cognitive, functional, and social impairment, as well as decreased quality of life, delayed recovery from medical illness and surgery, increased health care utilization, and suicide. While there are many instruments available to measure depression, the Geriatric Depression Scale (GDS), first created by </w:t>
      </w:r>
      <w:r>
        <w:rPr>
          <w:i/>
        </w:rPr>
        <w:t>Yesavage, et al</w:t>
      </w:r>
      <w:r>
        <w:rPr/>
        <w:t>., has been tested and used extensively with the older population. The GDS Long Form is a brief, 30-item questionnaire in which participants are asked to respond by answering yes or no in reference to how they felt over the past week. Questions from the Long Form GDS which had the highest correlation</w:t>
      </w:r>
      <w:r>
        <w:rPr>
          <w:spacing w:val="-4"/>
        </w:rPr>
        <w:t> </w:t>
      </w:r>
      <w:r>
        <w:rPr/>
        <w:t>with</w:t>
      </w:r>
      <w:r>
        <w:rPr>
          <w:spacing w:val="-4"/>
        </w:rPr>
        <w:t> </w:t>
      </w:r>
      <w:r>
        <w:rPr/>
        <w:t>depressive</w:t>
      </w:r>
      <w:r>
        <w:rPr>
          <w:spacing w:val="-5"/>
        </w:rPr>
        <w:t> </w:t>
      </w:r>
      <w:r>
        <w:rPr/>
        <w:t>symptoms</w:t>
      </w:r>
      <w:r>
        <w:rPr>
          <w:spacing w:val="-4"/>
        </w:rPr>
        <w:t> </w:t>
      </w:r>
      <w:r>
        <w:rPr/>
        <w:t>in</w:t>
      </w:r>
      <w:r>
        <w:rPr>
          <w:spacing w:val="-4"/>
        </w:rPr>
        <w:t> </w:t>
      </w:r>
      <w:r>
        <w:rPr/>
        <w:t>validation</w:t>
      </w:r>
      <w:r>
        <w:rPr>
          <w:spacing w:val="-4"/>
        </w:rPr>
        <w:t> </w:t>
      </w:r>
      <w:r>
        <w:rPr/>
        <w:t>studies</w:t>
      </w:r>
      <w:r>
        <w:rPr>
          <w:spacing w:val="-4"/>
        </w:rPr>
        <w:t> </w:t>
      </w:r>
      <w:r>
        <w:rPr/>
        <w:t>were</w:t>
      </w:r>
      <w:r>
        <w:rPr>
          <w:spacing w:val="-5"/>
        </w:rPr>
        <w:t> </w:t>
      </w:r>
      <w:r>
        <w:rPr/>
        <w:t>selected</w:t>
      </w:r>
      <w:r>
        <w:rPr>
          <w:spacing w:val="-4"/>
        </w:rPr>
        <w:t> </w:t>
      </w:r>
      <w:r>
        <w:rPr/>
        <w:t>for the short version. Of the 15 items, 10 indicated the presence of depression when answered positively, while the rest (question numbers 1, 5, 7, 11, 13) indicated depression when answered negatively. Scores of 0-4 are considered normal, depending on age, education, and complaints; 5-8</w:t>
      </w:r>
    </w:p>
    <w:p>
      <w:pPr>
        <w:pStyle w:val="BodyText"/>
        <w:spacing w:after="0" w:line="237" w:lineRule="auto"/>
        <w:sectPr>
          <w:pgSz w:w="12240" w:h="15840"/>
          <w:pgMar w:header="744" w:footer="0" w:top="1000" w:bottom="280" w:left="1080" w:right="360"/>
        </w:sectPr>
      </w:pPr>
    </w:p>
    <w:p>
      <w:pPr>
        <w:pStyle w:val="BodyText"/>
        <w:ind w:left="0"/>
        <w:rPr>
          <w:sz w:val="10"/>
        </w:rPr>
      </w:pPr>
    </w:p>
    <w:p>
      <w:pPr>
        <w:pStyle w:val="BodyText"/>
        <w:spacing w:after="0"/>
        <w:rPr>
          <w:sz w:val="10"/>
        </w:rPr>
        <w:sectPr>
          <w:pgSz w:w="12240" w:h="15840"/>
          <w:pgMar w:header="744" w:footer="0" w:top="1000" w:bottom="280" w:left="1080" w:right="360"/>
        </w:sectPr>
      </w:pPr>
    </w:p>
    <w:p>
      <w:pPr>
        <w:pStyle w:val="Heading3"/>
        <w:spacing w:before="88"/>
        <w:ind w:left="831"/>
      </w:pPr>
      <w:r>
        <w:rPr/>
        <mc:AlternateContent>
          <mc:Choice Requires="wps">
            <w:drawing>
              <wp:anchor distT="0" distB="0" distL="0" distR="0" allowOverlap="1" layoutInCell="1" locked="0" behindDoc="1" simplePos="0" relativeHeight="485703680">
                <wp:simplePos x="0" y="0"/>
                <wp:positionH relativeFrom="page">
                  <wp:posOffset>1143000</wp:posOffset>
                </wp:positionH>
                <wp:positionV relativeFrom="paragraph">
                  <wp:posOffset>-6140</wp:posOffset>
                </wp:positionV>
                <wp:extent cx="5213350" cy="644398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5213350" cy="6443980"/>
                          <a:chExt cx="5213350" cy="6443980"/>
                        </a:xfrm>
                      </wpg:grpSpPr>
                      <pic:pic>
                        <pic:nvPicPr>
                          <pic:cNvPr id="89" name="Image 89"/>
                          <pic:cNvPicPr/>
                        </pic:nvPicPr>
                        <pic:blipFill>
                          <a:blip r:embed="rId50" cstate="print"/>
                          <a:stretch>
                            <a:fillRect/>
                          </a:stretch>
                        </pic:blipFill>
                        <pic:spPr>
                          <a:xfrm>
                            <a:off x="12700" y="12701"/>
                            <a:ext cx="3597355" cy="6418301"/>
                          </a:xfrm>
                          <a:prstGeom prst="rect">
                            <a:avLst/>
                          </a:prstGeom>
                        </pic:spPr>
                      </pic:pic>
                      <wps:wsp>
                        <wps:cNvPr id="90" name="Graphic 90"/>
                        <wps:cNvSpPr/>
                        <wps:spPr>
                          <a:xfrm>
                            <a:off x="12700" y="12700"/>
                            <a:ext cx="3597910" cy="6418580"/>
                          </a:xfrm>
                          <a:custGeom>
                            <a:avLst/>
                            <a:gdLst/>
                            <a:ahLst/>
                            <a:cxnLst/>
                            <a:rect l="l" t="t" r="r" b="b"/>
                            <a:pathLst>
                              <a:path w="3597910" h="6418580">
                                <a:moveTo>
                                  <a:pt x="0" y="0"/>
                                </a:moveTo>
                                <a:lnTo>
                                  <a:pt x="3597355" y="0"/>
                                </a:lnTo>
                                <a:lnTo>
                                  <a:pt x="3597355" y="6418301"/>
                                </a:lnTo>
                                <a:lnTo>
                                  <a:pt x="0" y="6418301"/>
                                </a:lnTo>
                                <a:lnTo>
                                  <a:pt x="0" y="0"/>
                                </a:lnTo>
                                <a:close/>
                              </a:path>
                            </a:pathLst>
                          </a:custGeom>
                          <a:ln w="25400">
                            <a:solidFill>
                              <a:srgbClr val="000000"/>
                            </a:solidFill>
                            <a:prstDash val="solid"/>
                          </a:ln>
                        </wps:spPr>
                        <wps:bodyPr wrap="square" lIns="0" tIns="0" rIns="0" bIns="0" rtlCol="0">
                          <a:prstTxWarp prst="textNoShape">
                            <a:avLst/>
                          </a:prstTxWarp>
                          <a:noAutofit/>
                        </wps:bodyPr>
                      </wps:wsp>
                      <pic:pic>
                        <pic:nvPicPr>
                          <pic:cNvPr id="91" name="Image 91"/>
                          <pic:cNvPicPr/>
                        </pic:nvPicPr>
                        <pic:blipFill>
                          <a:blip r:embed="rId51" cstate="print"/>
                          <a:stretch>
                            <a:fillRect/>
                          </a:stretch>
                        </pic:blipFill>
                        <pic:spPr>
                          <a:xfrm>
                            <a:off x="2755900" y="371396"/>
                            <a:ext cx="2444511" cy="2198370"/>
                          </a:xfrm>
                          <a:prstGeom prst="rect">
                            <a:avLst/>
                          </a:prstGeom>
                        </pic:spPr>
                      </pic:pic>
                      <wps:wsp>
                        <wps:cNvPr id="92" name="Graphic 92"/>
                        <wps:cNvSpPr/>
                        <wps:spPr>
                          <a:xfrm>
                            <a:off x="2755900" y="371396"/>
                            <a:ext cx="2444750" cy="2198370"/>
                          </a:xfrm>
                          <a:custGeom>
                            <a:avLst/>
                            <a:gdLst/>
                            <a:ahLst/>
                            <a:cxnLst/>
                            <a:rect l="l" t="t" r="r" b="b"/>
                            <a:pathLst>
                              <a:path w="2444750" h="2198370">
                                <a:moveTo>
                                  <a:pt x="0" y="0"/>
                                </a:moveTo>
                                <a:lnTo>
                                  <a:pt x="2444511" y="0"/>
                                </a:lnTo>
                                <a:lnTo>
                                  <a:pt x="2444511" y="2198370"/>
                                </a:lnTo>
                                <a:lnTo>
                                  <a:pt x="0" y="2198370"/>
                                </a:lnTo>
                                <a:lnTo>
                                  <a:pt x="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pt;margin-top:-.483515pt;width:410.5pt;height:507.4pt;mso-position-horizontal-relative:page;mso-position-vertical-relative:paragraph;z-index:-17612800" id="docshapegroup85" coordorigin="1800,-10" coordsize="8210,10148">
                <v:shape style="position:absolute;left:1820;top:10;width:5666;height:10108" type="#_x0000_t75" id="docshape86" stroked="false">
                  <v:imagedata r:id="rId50" o:title=""/>
                </v:shape>
                <v:rect style="position:absolute;left:1820;top:10;width:5666;height:10108" id="docshape87" filled="false" stroked="true" strokeweight="2pt" strokecolor="#000000">
                  <v:stroke dashstyle="solid"/>
                </v:rect>
                <v:shape style="position:absolute;left:6140;top:575;width:3850;height:3462" type="#_x0000_t75" id="docshape88" stroked="false">
                  <v:imagedata r:id="rId51" o:title=""/>
                </v:shape>
                <v:rect style="position:absolute;left:6140;top:575;width:3850;height:3462" id="docshape89" filled="false" stroked="true" strokeweight="2pt" strokecolor="#000000">
                  <v:stroke dashstyle="solid"/>
                </v:rect>
                <w10:wrap type="none"/>
              </v:group>
            </w:pict>
          </mc:Fallback>
        </mc:AlternateContent>
      </w:r>
      <w:r>
        <w:rPr/>
        <w:t>Geriatric</w:t>
      </w:r>
      <w:r>
        <w:rPr>
          <w:spacing w:val="-15"/>
        </w:rPr>
        <w:t> </w:t>
      </w:r>
      <w:r>
        <w:rPr/>
        <w:t>Depression</w:t>
      </w:r>
      <w:r>
        <w:rPr>
          <w:spacing w:val="-15"/>
        </w:rPr>
        <w:t> </w:t>
      </w:r>
      <w:r>
        <w:rPr/>
        <w:t>Scale:</w:t>
      </w:r>
      <w:r>
        <w:rPr>
          <w:spacing w:val="-15"/>
        </w:rPr>
        <w:t> </w:t>
      </w:r>
      <w:r>
        <w:rPr/>
        <w:t>Short </w:t>
      </w:r>
      <w:r>
        <w:rPr>
          <w:spacing w:val="-4"/>
        </w:rPr>
        <w:t>Form</w:t>
      </w:r>
    </w:p>
    <w:p>
      <w:pPr>
        <w:spacing w:line="237" w:lineRule="auto" w:before="0"/>
        <w:ind w:left="831" w:right="343" w:firstLine="0"/>
        <w:jc w:val="left"/>
        <w:rPr>
          <w:i/>
          <w:sz w:val="28"/>
        </w:rPr>
      </w:pPr>
      <w:r>
        <w:rPr>
          <w:i/>
          <w:sz w:val="28"/>
        </w:rPr>
        <w:t>Choose the best answer for how</w:t>
      </w:r>
      <w:r>
        <w:rPr>
          <w:i/>
          <w:sz w:val="28"/>
        </w:rPr>
        <w:t> you</w:t>
      </w:r>
      <w:r>
        <w:rPr>
          <w:i/>
          <w:spacing w:val="-6"/>
          <w:sz w:val="28"/>
        </w:rPr>
        <w:t> </w:t>
      </w:r>
      <w:r>
        <w:rPr>
          <w:i/>
          <w:sz w:val="28"/>
        </w:rPr>
        <w:t>have</w:t>
      </w:r>
      <w:r>
        <w:rPr>
          <w:i/>
          <w:spacing w:val="-7"/>
          <w:sz w:val="28"/>
        </w:rPr>
        <w:t> </w:t>
      </w:r>
      <w:r>
        <w:rPr>
          <w:i/>
          <w:sz w:val="28"/>
        </w:rPr>
        <w:t>felt</w:t>
      </w:r>
      <w:r>
        <w:rPr>
          <w:i/>
          <w:spacing w:val="-6"/>
          <w:sz w:val="28"/>
        </w:rPr>
        <w:t> </w:t>
      </w:r>
      <w:r>
        <w:rPr>
          <w:i/>
          <w:sz w:val="28"/>
        </w:rPr>
        <w:t>over</w:t>
      </w:r>
      <w:r>
        <w:rPr>
          <w:i/>
          <w:spacing w:val="-6"/>
          <w:sz w:val="28"/>
        </w:rPr>
        <w:t> </w:t>
      </w:r>
      <w:r>
        <w:rPr>
          <w:i/>
          <w:sz w:val="28"/>
        </w:rPr>
        <w:t>the</w:t>
      </w:r>
      <w:r>
        <w:rPr>
          <w:i/>
          <w:spacing w:val="-7"/>
          <w:sz w:val="28"/>
        </w:rPr>
        <w:t> </w:t>
      </w:r>
      <w:r>
        <w:rPr>
          <w:i/>
          <w:sz w:val="28"/>
        </w:rPr>
        <w:t>past</w:t>
      </w:r>
      <w:r>
        <w:rPr>
          <w:i/>
          <w:spacing w:val="-6"/>
          <w:sz w:val="28"/>
        </w:rPr>
        <w:t> </w:t>
      </w:r>
      <w:r>
        <w:rPr>
          <w:i/>
          <w:sz w:val="28"/>
        </w:rPr>
        <w:t>week:</w:t>
      </w:r>
    </w:p>
    <w:p>
      <w:pPr>
        <w:pStyle w:val="ListParagraph"/>
        <w:numPr>
          <w:ilvl w:val="0"/>
          <w:numId w:val="16"/>
        </w:numPr>
        <w:tabs>
          <w:tab w:pos="1084" w:val="left" w:leader="none"/>
        </w:tabs>
        <w:spacing w:line="240" w:lineRule="auto" w:before="319" w:after="0"/>
        <w:ind w:left="1084" w:right="214" w:hanging="253"/>
        <w:jc w:val="left"/>
        <w:rPr>
          <w:sz w:val="28"/>
        </w:rPr>
      </w:pPr>
      <w:r>
        <w:rPr>
          <w:sz w:val="28"/>
        </w:rPr>
        <w:t>Are</w:t>
      </w:r>
      <w:r>
        <w:rPr>
          <w:spacing w:val="-10"/>
          <w:sz w:val="28"/>
        </w:rPr>
        <w:t> </w:t>
      </w:r>
      <w:r>
        <w:rPr>
          <w:sz w:val="28"/>
        </w:rPr>
        <w:t>you</w:t>
      </w:r>
      <w:r>
        <w:rPr>
          <w:spacing w:val="-9"/>
          <w:sz w:val="28"/>
        </w:rPr>
        <w:t> </w:t>
      </w:r>
      <w:r>
        <w:rPr>
          <w:sz w:val="28"/>
        </w:rPr>
        <w:t>basically</w:t>
      </w:r>
      <w:r>
        <w:rPr>
          <w:spacing w:val="-9"/>
          <w:sz w:val="28"/>
        </w:rPr>
        <w:t> </w:t>
      </w:r>
      <w:r>
        <w:rPr>
          <w:sz w:val="28"/>
        </w:rPr>
        <w:t>satisfied</w:t>
      </w:r>
      <w:r>
        <w:rPr>
          <w:spacing w:val="-9"/>
          <w:sz w:val="28"/>
        </w:rPr>
        <w:t> </w:t>
      </w:r>
      <w:r>
        <w:rPr>
          <w:sz w:val="28"/>
        </w:rPr>
        <w:t>with your life? YES / NO</w:t>
      </w:r>
    </w:p>
    <w:p>
      <w:pPr>
        <w:pStyle w:val="ListParagraph"/>
        <w:numPr>
          <w:ilvl w:val="0"/>
          <w:numId w:val="16"/>
        </w:numPr>
        <w:tabs>
          <w:tab w:pos="1084" w:val="left" w:leader="none"/>
          <w:tab w:pos="1153" w:val="left" w:leader="none"/>
        </w:tabs>
        <w:spacing w:line="237" w:lineRule="auto" w:before="0" w:after="0"/>
        <w:ind w:left="1084" w:right="564" w:hanging="253"/>
        <w:jc w:val="both"/>
        <w:rPr>
          <w:sz w:val="28"/>
        </w:rPr>
      </w:pPr>
      <w:r>
        <w:rPr>
          <w:sz w:val="28"/>
        </w:rPr>
        <w:tab/>
        <w:t>Have you dropped many of your</w:t>
      </w:r>
      <w:r>
        <w:rPr>
          <w:spacing w:val="-12"/>
          <w:sz w:val="28"/>
        </w:rPr>
        <w:t> </w:t>
      </w:r>
      <w:r>
        <w:rPr>
          <w:sz w:val="28"/>
        </w:rPr>
        <w:t>activities</w:t>
      </w:r>
      <w:r>
        <w:rPr>
          <w:spacing w:val="-12"/>
          <w:sz w:val="28"/>
        </w:rPr>
        <w:t> </w:t>
      </w:r>
      <w:r>
        <w:rPr>
          <w:sz w:val="28"/>
        </w:rPr>
        <w:t>and</w:t>
      </w:r>
      <w:r>
        <w:rPr>
          <w:spacing w:val="-12"/>
          <w:sz w:val="28"/>
        </w:rPr>
        <w:t> </w:t>
      </w:r>
      <w:r>
        <w:rPr>
          <w:sz w:val="28"/>
        </w:rPr>
        <w:t>interests? YES/ NO</w:t>
      </w:r>
    </w:p>
    <w:p>
      <w:pPr>
        <w:pStyle w:val="ListParagraph"/>
        <w:numPr>
          <w:ilvl w:val="0"/>
          <w:numId w:val="16"/>
        </w:numPr>
        <w:tabs>
          <w:tab w:pos="1084" w:val="left" w:leader="none"/>
        </w:tabs>
        <w:spacing w:line="240" w:lineRule="auto" w:before="0" w:after="0"/>
        <w:ind w:left="1084" w:right="665" w:hanging="253"/>
        <w:jc w:val="both"/>
        <w:rPr>
          <w:sz w:val="28"/>
        </w:rPr>
      </w:pPr>
      <w:r>
        <w:rPr>
          <w:sz w:val="28"/>
        </w:rPr>
        <w:t>Do</w:t>
      </w:r>
      <w:r>
        <w:rPr>
          <w:spacing w:val="-6"/>
          <w:sz w:val="28"/>
        </w:rPr>
        <w:t> </w:t>
      </w:r>
      <w:r>
        <w:rPr>
          <w:sz w:val="28"/>
        </w:rPr>
        <w:t>you</w:t>
      </w:r>
      <w:r>
        <w:rPr>
          <w:spacing w:val="-6"/>
          <w:sz w:val="28"/>
        </w:rPr>
        <w:t> </w:t>
      </w:r>
      <w:r>
        <w:rPr>
          <w:sz w:val="28"/>
        </w:rPr>
        <w:t>feel</w:t>
      </w:r>
      <w:r>
        <w:rPr>
          <w:spacing w:val="-6"/>
          <w:sz w:val="28"/>
        </w:rPr>
        <w:t> </w:t>
      </w:r>
      <w:r>
        <w:rPr>
          <w:sz w:val="28"/>
        </w:rPr>
        <w:t>that</w:t>
      </w:r>
      <w:r>
        <w:rPr>
          <w:spacing w:val="-6"/>
          <w:sz w:val="28"/>
        </w:rPr>
        <w:t> </w:t>
      </w:r>
      <w:r>
        <w:rPr>
          <w:sz w:val="28"/>
        </w:rPr>
        <w:t>your</w:t>
      </w:r>
      <w:r>
        <w:rPr>
          <w:spacing w:val="-6"/>
          <w:sz w:val="28"/>
        </w:rPr>
        <w:t> </w:t>
      </w:r>
      <w:r>
        <w:rPr>
          <w:sz w:val="28"/>
        </w:rPr>
        <w:t>life</w:t>
      </w:r>
      <w:r>
        <w:rPr>
          <w:spacing w:val="-7"/>
          <w:sz w:val="28"/>
        </w:rPr>
        <w:t> </w:t>
      </w:r>
      <w:r>
        <w:rPr>
          <w:sz w:val="28"/>
        </w:rPr>
        <w:t>is empty? YES/ NO</w:t>
      </w:r>
    </w:p>
    <w:p>
      <w:pPr>
        <w:pStyle w:val="ListParagraph"/>
        <w:numPr>
          <w:ilvl w:val="0"/>
          <w:numId w:val="16"/>
        </w:numPr>
        <w:tabs>
          <w:tab w:pos="1084" w:val="left" w:leader="none"/>
        </w:tabs>
        <w:spacing w:line="237" w:lineRule="auto" w:before="0" w:after="0"/>
        <w:ind w:left="1084" w:right="372" w:hanging="253"/>
        <w:jc w:val="left"/>
        <w:rPr>
          <w:sz w:val="28"/>
        </w:rPr>
      </w:pPr>
      <w:r>
        <w:rPr>
          <w:sz w:val="28"/>
        </w:rPr>
        <w:t>Do</w:t>
      </w:r>
      <w:r>
        <w:rPr>
          <w:spacing w:val="-8"/>
          <w:sz w:val="28"/>
        </w:rPr>
        <w:t> </w:t>
      </w:r>
      <w:r>
        <w:rPr>
          <w:sz w:val="28"/>
        </w:rPr>
        <w:t>you</w:t>
      </w:r>
      <w:r>
        <w:rPr>
          <w:spacing w:val="-8"/>
          <w:sz w:val="28"/>
        </w:rPr>
        <w:t> </w:t>
      </w:r>
      <w:r>
        <w:rPr>
          <w:sz w:val="28"/>
        </w:rPr>
        <w:t>often</w:t>
      </w:r>
      <w:r>
        <w:rPr>
          <w:spacing w:val="-8"/>
          <w:sz w:val="28"/>
        </w:rPr>
        <w:t> </w:t>
      </w:r>
      <w:r>
        <w:rPr>
          <w:sz w:val="28"/>
        </w:rPr>
        <w:t>get</w:t>
      </w:r>
      <w:r>
        <w:rPr>
          <w:spacing w:val="-8"/>
          <w:sz w:val="28"/>
        </w:rPr>
        <w:t> </w:t>
      </w:r>
      <w:r>
        <w:rPr>
          <w:sz w:val="28"/>
        </w:rPr>
        <w:t>bored?</w:t>
      </w:r>
      <w:r>
        <w:rPr>
          <w:spacing w:val="-18"/>
          <w:sz w:val="28"/>
        </w:rPr>
        <w:t> </w:t>
      </w:r>
      <w:r>
        <w:rPr>
          <w:sz w:val="28"/>
        </w:rPr>
        <w:t>YES/ </w:t>
      </w:r>
      <w:r>
        <w:rPr>
          <w:spacing w:val="-6"/>
          <w:sz w:val="28"/>
        </w:rPr>
        <w:t>NO</w:t>
      </w:r>
    </w:p>
    <w:p>
      <w:pPr>
        <w:pStyle w:val="BodyText"/>
        <w:ind w:left="0"/>
      </w:pPr>
      <w:r>
        <w:rPr/>
        <w:br w:type="column"/>
      </w:r>
      <w:r>
        <w:rPr/>
      </w:r>
    </w:p>
    <w:p>
      <w:pPr>
        <w:pStyle w:val="BodyText"/>
        <w:spacing w:before="9"/>
        <w:ind w:left="0"/>
      </w:pPr>
    </w:p>
    <w:p>
      <w:pPr>
        <w:pStyle w:val="BodyText"/>
        <w:ind w:left="264" w:right="1968"/>
      </w:pPr>
      <w:r>
        <w:rPr/>
        <w:t>Answers in bold indicate depression.</w:t>
      </w:r>
      <w:r>
        <w:rPr>
          <w:spacing w:val="-10"/>
        </w:rPr>
        <w:t> </w:t>
      </w:r>
      <w:r>
        <w:rPr/>
        <w:t>Score</w:t>
      </w:r>
      <w:r>
        <w:rPr>
          <w:spacing w:val="-10"/>
        </w:rPr>
        <w:t> </w:t>
      </w:r>
      <w:r>
        <w:rPr/>
        <w:t>1</w:t>
      </w:r>
      <w:r>
        <w:rPr>
          <w:spacing w:val="-10"/>
        </w:rPr>
        <w:t> </w:t>
      </w:r>
      <w:r>
        <w:rPr/>
        <w:t>point</w:t>
      </w:r>
      <w:r>
        <w:rPr>
          <w:spacing w:val="-10"/>
        </w:rPr>
        <w:t> </w:t>
      </w:r>
      <w:r>
        <w:rPr/>
        <w:t>for each bolded answer.</w:t>
      </w:r>
    </w:p>
    <w:p>
      <w:pPr>
        <w:pStyle w:val="ListParagraph"/>
        <w:numPr>
          <w:ilvl w:val="0"/>
          <w:numId w:val="17"/>
        </w:numPr>
        <w:tabs>
          <w:tab w:pos="983" w:val="left" w:leader="none"/>
        </w:tabs>
        <w:spacing w:line="315" w:lineRule="exact" w:before="0" w:after="0"/>
        <w:ind w:left="983" w:right="0" w:hanging="359"/>
        <w:jc w:val="left"/>
        <w:rPr>
          <w:sz w:val="28"/>
        </w:rPr>
      </w:pPr>
      <w:r>
        <w:rPr>
          <w:sz w:val="28"/>
        </w:rPr>
        <w:t>A</w:t>
      </w:r>
      <w:r>
        <w:rPr>
          <w:spacing w:val="-17"/>
          <w:sz w:val="28"/>
        </w:rPr>
        <w:t> </w:t>
      </w:r>
      <w:r>
        <w:rPr>
          <w:sz w:val="28"/>
        </w:rPr>
        <w:t>score</w:t>
      </w:r>
      <w:r>
        <w:rPr>
          <w:spacing w:val="-1"/>
          <w:sz w:val="28"/>
        </w:rPr>
        <w:t> </w:t>
      </w:r>
      <w:r>
        <w:rPr>
          <w:sz w:val="28"/>
        </w:rPr>
        <w:t>&gt; 5 points </w:t>
      </w:r>
      <w:r>
        <w:rPr>
          <w:spacing w:val="-5"/>
          <w:sz w:val="28"/>
        </w:rPr>
        <w:t>is</w:t>
      </w:r>
    </w:p>
    <w:p>
      <w:pPr>
        <w:pStyle w:val="BodyText"/>
        <w:spacing w:line="295" w:lineRule="exact"/>
        <w:ind w:left="984"/>
      </w:pPr>
      <w:r>
        <w:rPr/>
        <w:t>suggestive</w:t>
      </w:r>
      <w:r>
        <w:rPr>
          <w:spacing w:val="-2"/>
        </w:rPr>
        <w:t> </w:t>
      </w:r>
      <w:r>
        <w:rPr/>
        <w:t>of </w:t>
      </w:r>
      <w:r>
        <w:rPr>
          <w:spacing w:val="-2"/>
        </w:rPr>
        <w:t>depression.</w:t>
      </w:r>
    </w:p>
    <w:p>
      <w:pPr>
        <w:pStyle w:val="ListParagraph"/>
        <w:numPr>
          <w:ilvl w:val="0"/>
          <w:numId w:val="17"/>
        </w:numPr>
        <w:tabs>
          <w:tab w:pos="984" w:val="left" w:leader="none"/>
        </w:tabs>
        <w:spacing w:line="320" w:lineRule="exact" w:before="30" w:after="0"/>
        <w:ind w:left="984" w:right="2157" w:hanging="360"/>
        <w:jc w:val="left"/>
        <w:rPr>
          <w:sz w:val="28"/>
        </w:rPr>
      </w:pPr>
      <w:r>
        <w:rPr>
          <w:sz w:val="28"/>
        </w:rPr>
        <w:t>A score ≥ 10 points is almost</w:t>
      </w:r>
      <w:r>
        <w:rPr>
          <w:spacing w:val="-18"/>
          <w:sz w:val="28"/>
        </w:rPr>
        <w:t> </w:t>
      </w:r>
      <w:r>
        <w:rPr>
          <w:sz w:val="28"/>
        </w:rPr>
        <w:t>always</w:t>
      </w:r>
      <w:r>
        <w:rPr>
          <w:spacing w:val="-17"/>
          <w:sz w:val="28"/>
        </w:rPr>
        <w:t> </w:t>
      </w:r>
      <w:r>
        <w:rPr>
          <w:sz w:val="28"/>
        </w:rPr>
        <w:t>indicative of depression.</w:t>
      </w:r>
    </w:p>
    <w:p>
      <w:pPr>
        <w:pStyle w:val="ListParagraph"/>
        <w:numPr>
          <w:ilvl w:val="0"/>
          <w:numId w:val="17"/>
        </w:numPr>
        <w:tabs>
          <w:tab w:pos="984" w:val="left" w:leader="none"/>
        </w:tabs>
        <w:spacing w:line="320" w:lineRule="exact" w:before="0" w:after="0"/>
        <w:ind w:left="984" w:right="2068" w:hanging="360"/>
        <w:jc w:val="left"/>
        <w:rPr>
          <w:sz w:val="28"/>
        </w:rPr>
      </w:pPr>
      <w:r>
        <w:rPr>
          <w:sz w:val="28"/>
        </w:rPr>
        <w:t>A</w:t>
      </w:r>
      <w:r>
        <w:rPr>
          <w:spacing w:val="-18"/>
          <w:sz w:val="28"/>
        </w:rPr>
        <w:t> </w:t>
      </w:r>
      <w:r>
        <w:rPr>
          <w:sz w:val="28"/>
        </w:rPr>
        <w:t>score</w:t>
      </w:r>
      <w:r>
        <w:rPr>
          <w:spacing w:val="-13"/>
          <w:sz w:val="28"/>
        </w:rPr>
        <w:t> </w:t>
      </w:r>
      <w:r>
        <w:rPr>
          <w:sz w:val="28"/>
        </w:rPr>
        <w:t>&gt;</w:t>
      </w:r>
      <w:r>
        <w:rPr>
          <w:spacing w:val="-8"/>
          <w:sz w:val="28"/>
        </w:rPr>
        <w:t> </w:t>
      </w:r>
      <w:r>
        <w:rPr>
          <w:sz w:val="28"/>
        </w:rPr>
        <w:t>5</w:t>
      </w:r>
      <w:r>
        <w:rPr>
          <w:spacing w:val="-8"/>
          <w:sz w:val="28"/>
        </w:rPr>
        <w:t> </w:t>
      </w:r>
      <w:r>
        <w:rPr>
          <w:sz w:val="28"/>
        </w:rPr>
        <w:t>points</w:t>
      </w:r>
      <w:r>
        <w:rPr>
          <w:spacing w:val="-8"/>
          <w:sz w:val="28"/>
        </w:rPr>
        <w:t> </w:t>
      </w:r>
      <w:r>
        <w:rPr>
          <w:sz w:val="28"/>
        </w:rPr>
        <w:t>should warrant a follow-up</w:t>
      </w:r>
    </w:p>
    <w:p>
      <w:pPr>
        <w:pStyle w:val="BodyText"/>
        <w:spacing w:before="120"/>
        <w:ind w:left="0"/>
      </w:pPr>
    </w:p>
    <w:p>
      <w:pPr>
        <w:pStyle w:val="BodyText"/>
        <w:spacing w:line="279" w:lineRule="exact" w:before="1"/>
        <w:ind w:left="1777"/>
      </w:pPr>
      <w:r>
        <w:rPr/>
        <w:t>indicate</w:t>
      </w:r>
      <w:r>
        <w:rPr>
          <w:spacing w:val="-3"/>
        </w:rPr>
        <w:t> </w:t>
      </w:r>
      <w:r>
        <w:rPr>
          <w:spacing w:val="-4"/>
        </w:rPr>
        <w:t>mild</w:t>
      </w:r>
    </w:p>
    <w:p>
      <w:pPr>
        <w:pStyle w:val="BodyText"/>
        <w:spacing w:after="0" w:line="279" w:lineRule="exact"/>
        <w:sectPr>
          <w:type w:val="continuous"/>
          <w:pgSz w:w="12240" w:h="15840"/>
          <w:pgMar w:header="744" w:footer="0" w:top="1000" w:bottom="280" w:left="1080" w:right="360"/>
          <w:cols w:num="2" w:equalWidth="0">
            <w:col w:w="4848" w:space="40"/>
            <w:col w:w="5912"/>
          </w:cols>
        </w:sectPr>
      </w:pPr>
    </w:p>
    <w:p>
      <w:pPr>
        <w:pStyle w:val="ListParagraph"/>
        <w:numPr>
          <w:ilvl w:val="0"/>
          <w:numId w:val="16"/>
        </w:numPr>
        <w:tabs>
          <w:tab w:pos="1083" w:val="left" w:leader="none"/>
        </w:tabs>
        <w:spacing w:line="309" w:lineRule="exact" w:before="0" w:after="0"/>
        <w:ind w:left="1083" w:right="0" w:hanging="252"/>
        <w:jc w:val="left"/>
        <w:rPr>
          <w:sz w:val="28"/>
        </w:rPr>
      </w:pPr>
      <w:r>
        <w:rPr>
          <w:sz w:val="28"/>
        </w:rPr>
        <w:t>Are</w:t>
      </w:r>
      <w:r>
        <w:rPr>
          <w:spacing w:val="-4"/>
          <w:sz w:val="28"/>
        </w:rPr>
        <w:t> </w:t>
      </w:r>
      <w:r>
        <w:rPr>
          <w:sz w:val="28"/>
        </w:rPr>
        <w:t>you in good spirits</w:t>
      </w:r>
      <w:r>
        <w:rPr>
          <w:spacing w:val="-1"/>
          <w:sz w:val="28"/>
        </w:rPr>
        <w:t> </w:t>
      </w:r>
      <w:r>
        <w:rPr>
          <w:sz w:val="28"/>
        </w:rPr>
        <w:t>most of the</w:t>
      </w:r>
      <w:r>
        <w:rPr>
          <w:spacing w:val="-1"/>
          <w:sz w:val="28"/>
        </w:rPr>
        <w:t> </w:t>
      </w:r>
      <w:r>
        <w:rPr>
          <w:sz w:val="28"/>
        </w:rPr>
        <w:t>time?</w:t>
      </w:r>
      <w:r>
        <w:rPr>
          <w:spacing w:val="-11"/>
          <w:sz w:val="28"/>
        </w:rPr>
        <w:t> </w:t>
      </w:r>
      <w:r>
        <w:rPr>
          <w:spacing w:val="-5"/>
          <w:sz w:val="28"/>
        </w:rPr>
        <w:t>YES</w:t>
      </w:r>
    </w:p>
    <w:p>
      <w:pPr>
        <w:pStyle w:val="BodyText"/>
        <w:spacing w:line="320" w:lineRule="exact"/>
        <w:ind w:left="1084"/>
      </w:pPr>
      <w:r>
        <w:rPr/>
        <w:t>/ </w:t>
      </w:r>
      <w:r>
        <w:rPr>
          <w:spacing w:val="-5"/>
        </w:rPr>
        <w:t>NO</w:t>
      </w:r>
    </w:p>
    <w:p>
      <w:pPr>
        <w:pStyle w:val="ListParagraph"/>
        <w:numPr>
          <w:ilvl w:val="0"/>
          <w:numId w:val="16"/>
        </w:numPr>
        <w:tabs>
          <w:tab w:pos="1084" w:val="left" w:leader="none"/>
        </w:tabs>
        <w:spacing w:line="240" w:lineRule="auto" w:before="0" w:after="0"/>
        <w:ind w:left="1084" w:right="104" w:hanging="253"/>
        <w:jc w:val="left"/>
        <w:rPr>
          <w:sz w:val="28"/>
        </w:rPr>
      </w:pPr>
      <w:r>
        <w:rPr>
          <w:sz w:val="28"/>
        </w:rPr>
        <w:t>Are</w:t>
      </w:r>
      <w:r>
        <w:rPr>
          <w:spacing w:val="-6"/>
          <w:sz w:val="28"/>
        </w:rPr>
        <w:t> </w:t>
      </w:r>
      <w:r>
        <w:rPr>
          <w:sz w:val="28"/>
        </w:rPr>
        <w:t>you</w:t>
      </w:r>
      <w:r>
        <w:rPr>
          <w:spacing w:val="-5"/>
          <w:sz w:val="28"/>
        </w:rPr>
        <w:t> </w:t>
      </w:r>
      <w:r>
        <w:rPr>
          <w:sz w:val="28"/>
        </w:rPr>
        <w:t>afraid</w:t>
      </w:r>
      <w:r>
        <w:rPr>
          <w:spacing w:val="-5"/>
          <w:sz w:val="28"/>
        </w:rPr>
        <w:t> </w:t>
      </w:r>
      <w:r>
        <w:rPr>
          <w:sz w:val="28"/>
        </w:rPr>
        <w:t>that</w:t>
      </w:r>
      <w:r>
        <w:rPr>
          <w:spacing w:val="-5"/>
          <w:sz w:val="28"/>
        </w:rPr>
        <w:t> </w:t>
      </w:r>
      <w:r>
        <w:rPr>
          <w:sz w:val="28"/>
        </w:rPr>
        <w:t>something</w:t>
      </w:r>
      <w:r>
        <w:rPr>
          <w:spacing w:val="-5"/>
          <w:sz w:val="28"/>
        </w:rPr>
        <w:t> </w:t>
      </w:r>
      <w:r>
        <w:rPr>
          <w:sz w:val="28"/>
        </w:rPr>
        <w:t>bad</w:t>
      </w:r>
      <w:r>
        <w:rPr>
          <w:spacing w:val="-5"/>
          <w:sz w:val="28"/>
        </w:rPr>
        <w:t> </w:t>
      </w:r>
      <w:r>
        <w:rPr>
          <w:sz w:val="28"/>
        </w:rPr>
        <w:t>is</w:t>
      </w:r>
      <w:r>
        <w:rPr>
          <w:spacing w:val="-5"/>
          <w:sz w:val="28"/>
        </w:rPr>
        <w:t> </w:t>
      </w:r>
      <w:r>
        <w:rPr>
          <w:sz w:val="28"/>
        </w:rPr>
        <w:t>going</w:t>
      </w:r>
      <w:r>
        <w:rPr>
          <w:spacing w:val="-5"/>
          <w:sz w:val="28"/>
        </w:rPr>
        <w:t> </w:t>
      </w:r>
      <w:r>
        <w:rPr>
          <w:sz w:val="28"/>
        </w:rPr>
        <w:t>to happen to you? YES/ NO</w:t>
      </w:r>
    </w:p>
    <w:p>
      <w:pPr>
        <w:pStyle w:val="ListParagraph"/>
        <w:numPr>
          <w:ilvl w:val="0"/>
          <w:numId w:val="16"/>
        </w:numPr>
        <w:tabs>
          <w:tab w:pos="1084" w:val="left" w:leader="none"/>
        </w:tabs>
        <w:spacing w:line="237" w:lineRule="auto" w:before="0" w:after="0"/>
        <w:ind w:left="1084" w:right="356" w:hanging="253"/>
        <w:jc w:val="left"/>
        <w:rPr>
          <w:sz w:val="28"/>
        </w:rPr>
      </w:pPr>
      <w:r>
        <w:rPr>
          <w:sz w:val="28"/>
        </w:rPr>
        <w:t>Do</w:t>
      </w:r>
      <w:r>
        <w:rPr>
          <w:spacing w:val="-4"/>
          <w:sz w:val="28"/>
        </w:rPr>
        <w:t> </w:t>
      </w:r>
      <w:r>
        <w:rPr>
          <w:sz w:val="28"/>
        </w:rPr>
        <w:t>you</w:t>
      </w:r>
      <w:r>
        <w:rPr>
          <w:spacing w:val="-4"/>
          <w:sz w:val="28"/>
        </w:rPr>
        <w:t> </w:t>
      </w:r>
      <w:r>
        <w:rPr>
          <w:sz w:val="28"/>
        </w:rPr>
        <w:t>feel</w:t>
      </w:r>
      <w:r>
        <w:rPr>
          <w:spacing w:val="-4"/>
          <w:sz w:val="28"/>
        </w:rPr>
        <w:t> </w:t>
      </w:r>
      <w:r>
        <w:rPr>
          <w:sz w:val="28"/>
        </w:rPr>
        <w:t>happy</w:t>
      </w:r>
      <w:r>
        <w:rPr>
          <w:spacing w:val="-4"/>
          <w:sz w:val="28"/>
        </w:rPr>
        <w:t> </w:t>
      </w:r>
      <w:r>
        <w:rPr>
          <w:sz w:val="28"/>
        </w:rPr>
        <w:t>most</w:t>
      </w:r>
      <w:r>
        <w:rPr>
          <w:spacing w:val="-4"/>
          <w:sz w:val="28"/>
        </w:rPr>
        <w:t> </w:t>
      </w:r>
      <w:r>
        <w:rPr>
          <w:sz w:val="28"/>
        </w:rPr>
        <w:t>of</w:t>
      </w:r>
      <w:r>
        <w:rPr>
          <w:spacing w:val="-4"/>
          <w:sz w:val="28"/>
        </w:rPr>
        <w:t> </w:t>
      </w:r>
      <w:r>
        <w:rPr>
          <w:sz w:val="28"/>
        </w:rPr>
        <w:t>the</w:t>
      </w:r>
      <w:r>
        <w:rPr>
          <w:spacing w:val="-5"/>
          <w:sz w:val="28"/>
        </w:rPr>
        <w:t> </w:t>
      </w:r>
      <w:r>
        <w:rPr>
          <w:sz w:val="28"/>
        </w:rPr>
        <w:t>time?</w:t>
      </w:r>
      <w:r>
        <w:rPr>
          <w:spacing w:val="-15"/>
          <w:sz w:val="28"/>
        </w:rPr>
        <w:t> </w:t>
      </w:r>
      <w:r>
        <w:rPr>
          <w:sz w:val="28"/>
        </w:rPr>
        <w:t>YES</w:t>
      </w:r>
      <w:r>
        <w:rPr>
          <w:spacing w:val="-4"/>
          <w:sz w:val="28"/>
        </w:rPr>
        <w:t> </w:t>
      </w:r>
      <w:r>
        <w:rPr>
          <w:sz w:val="28"/>
        </w:rPr>
        <w:t>/ </w:t>
      </w:r>
      <w:r>
        <w:rPr>
          <w:spacing w:val="-6"/>
          <w:sz w:val="28"/>
        </w:rPr>
        <w:t>NO</w:t>
      </w:r>
    </w:p>
    <w:p>
      <w:pPr>
        <w:pStyle w:val="ListParagraph"/>
        <w:numPr>
          <w:ilvl w:val="0"/>
          <w:numId w:val="16"/>
        </w:numPr>
        <w:tabs>
          <w:tab w:pos="1083" w:val="left" w:leader="none"/>
        </w:tabs>
        <w:spacing w:line="321" w:lineRule="exact" w:before="0" w:after="0"/>
        <w:ind w:left="1083" w:right="0" w:hanging="252"/>
        <w:jc w:val="left"/>
        <w:rPr>
          <w:sz w:val="28"/>
        </w:rPr>
      </w:pPr>
      <w:r>
        <w:rPr>
          <w:sz w:val="28"/>
        </w:rPr>
        <w:t>Do</w:t>
      </w:r>
      <w:r>
        <w:rPr>
          <w:spacing w:val="-2"/>
          <w:sz w:val="28"/>
        </w:rPr>
        <w:t> </w:t>
      </w:r>
      <w:r>
        <w:rPr>
          <w:sz w:val="28"/>
        </w:rPr>
        <w:t>you</w:t>
      </w:r>
      <w:r>
        <w:rPr>
          <w:spacing w:val="-1"/>
          <w:sz w:val="28"/>
        </w:rPr>
        <w:t> </w:t>
      </w:r>
      <w:r>
        <w:rPr>
          <w:sz w:val="28"/>
        </w:rPr>
        <w:t>often</w:t>
      </w:r>
      <w:r>
        <w:rPr>
          <w:spacing w:val="-1"/>
          <w:sz w:val="28"/>
        </w:rPr>
        <w:t> </w:t>
      </w:r>
      <w:r>
        <w:rPr>
          <w:sz w:val="28"/>
        </w:rPr>
        <w:t>feel</w:t>
      </w:r>
      <w:r>
        <w:rPr>
          <w:spacing w:val="-1"/>
          <w:sz w:val="28"/>
        </w:rPr>
        <w:t> </w:t>
      </w:r>
      <w:r>
        <w:rPr>
          <w:sz w:val="28"/>
        </w:rPr>
        <w:t>helpless?</w:t>
      </w:r>
      <w:r>
        <w:rPr>
          <w:spacing w:val="-11"/>
          <w:sz w:val="28"/>
        </w:rPr>
        <w:t> </w:t>
      </w:r>
      <w:r>
        <w:rPr>
          <w:sz w:val="28"/>
        </w:rPr>
        <w:t>YES/</w:t>
      </w:r>
      <w:r>
        <w:rPr>
          <w:spacing w:val="-1"/>
          <w:sz w:val="28"/>
        </w:rPr>
        <w:t> </w:t>
      </w:r>
      <w:r>
        <w:rPr>
          <w:spacing w:val="-5"/>
          <w:sz w:val="28"/>
        </w:rPr>
        <w:t>NO</w:t>
      </w:r>
    </w:p>
    <w:p>
      <w:pPr>
        <w:pStyle w:val="ListParagraph"/>
        <w:numPr>
          <w:ilvl w:val="0"/>
          <w:numId w:val="16"/>
        </w:numPr>
        <w:tabs>
          <w:tab w:pos="1084" w:val="left" w:leader="none"/>
        </w:tabs>
        <w:spacing w:line="240" w:lineRule="auto" w:before="0" w:after="0"/>
        <w:ind w:left="1084" w:right="386" w:hanging="253"/>
        <w:jc w:val="left"/>
        <w:rPr>
          <w:sz w:val="28"/>
        </w:rPr>
      </w:pPr>
      <w:r>
        <w:rPr>
          <w:sz w:val="28"/>
        </w:rPr>
        <w:t>Do you prefer to stay at home, rather than going</w:t>
      </w:r>
      <w:r>
        <w:rPr>
          <w:spacing w:val="-6"/>
          <w:sz w:val="28"/>
        </w:rPr>
        <w:t> </w:t>
      </w:r>
      <w:r>
        <w:rPr>
          <w:sz w:val="28"/>
        </w:rPr>
        <w:t>out</w:t>
      </w:r>
      <w:r>
        <w:rPr>
          <w:spacing w:val="-6"/>
          <w:sz w:val="28"/>
        </w:rPr>
        <w:t> </w:t>
      </w:r>
      <w:r>
        <w:rPr>
          <w:sz w:val="28"/>
        </w:rPr>
        <w:t>and</w:t>
      </w:r>
      <w:r>
        <w:rPr>
          <w:spacing w:val="-6"/>
          <w:sz w:val="28"/>
        </w:rPr>
        <w:t> </w:t>
      </w:r>
      <w:r>
        <w:rPr>
          <w:sz w:val="28"/>
        </w:rPr>
        <w:t>doing</w:t>
      </w:r>
      <w:r>
        <w:rPr>
          <w:spacing w:val="-6"/>
          <w:sz w:val="28"/>
        </w:rPr>
        <w:t> </w:t>
      </w:r>
      <w:r>
        <w:rPr>
          <w:sz w:val="28"/>
        </w:rPr>
        <w:t>new</w:t>
      </w:r>
      <w:r>
        <w:rPr>
          <w:spacing w:val="-6"/>
          <w:sz w:val="28"/>
        </w:rPr>
        <w:t> </w:t>
      </w:r>
      <w:r>
        <w:rPr>
          <w:sz w:val="28"/>
        </w:rPr>
        <w:t>things?</w:t>
      </w:r>
      <w:r>
        <w:rPr>
          <w:spacing w:val="-16"/>
          <w:sz w:val="28"/>
        </w:rPr>
        <w:t> </w:t>
      </w:r>
      <w:r>
        <w:rPr>
          <w:sz w:val="28"/>
        </w:rPr>
        <w:t>YES/</w:t>
      </w:r>
      <w:r>
        <w:rPr>
          <w:spacing w:val="-6"/>
          <w:sz w:val="28"/>
        </w:rPr>
        <w:t> </w:t>
      </w:r>
      <w:r>
        <w:rPr>
          <w:sz w:val="28"/>
        </w:rPr>
        <w:t>NO</w:t>
      </w:r>
    </w:p>
    <w:p>
      <w:pPr>
        <w:pStyle w:val="ListParagraph"/>
        <w:numPr>
          <w:ilvl w:val="0"/>
          <w:numId w:val="16"/>
        </w:numPr>
        <w:tabs>
          <w:tab w:pos="1084" w:val="left" w:leader="none"/>
          <w:tab w:pos="1181" w:val="left" w:leader="none"/>
        </w:tabs>
        <w:spacing w:line="237" w:lineRule="auto" w:before="0" w:after="0"/>
        <w:ind w:left="1084" w:right="357" w:hanging="253"/>
        <w:jc w:val="left"/>
        <w:rPr>
          <w:sz w:val="28"/>
        </w:rPr>
      </w:pPr>
      <w:r>
        <w:rPr>
          <w:sz w:val="28"/>
        </w:rPr>
        <w:t>Do</w:t>
      </w:r>
      <w:r>
        <w:rPr>
          <w:spacing w:val="-5"/>
          <w:sz w:val="28"/>
        </w:rPr>
        <w:t> </w:t>
      </w:r>
      <w:r>
        <w:rPr>
          <w:sz w:val="28"/>
        </w:rPr>
        <w:t>you</w:t>
      </w:r>
      <w:r>
        <w:rPr>
          <w:spacing w:val="-5"/>
          <w:sz w:val="28"/>
        </w:rPr>
        <w:t> </w:t>
      </w:r>
      <w:r>
        <w:rPr>
          <w:sz w:val="28"/>
        </w:rPr>
        <w:t>feel</w:t>
      </w:r>
      <w:r>
        <w:rPr>
          <w:spacing w:val="-5"/>
          <w:sz w:val="28"/>
        </w:rPr>
        <w:t> </w:t>
      </w:r>
      <w:r>
        <w:rPr>
          <w:sz w:val="28"/>
        </w:rPr>
        <w:t>you</w:t>
      </w:r>
      <w:r>
        <w:rPr>
          <w:spacing w:val="-5"/>
          <w:sz w:val="28"/>
        </w:rPr>
        <w:t> </w:t>
      </w:r>
      <w:r>
        <w:rPr>
          <w:sz w:val="28"/>
        </w:rPr>
        <w:t>have</w:t>
      </w:r>
      <w:r>
        <w:rPr>
          <w:spacing w:val="-6"/>
          <w:sz w:val="28"/>
        </w:rPr>
        <w:t> </w:t>
      </w:r>
      <w:r>
        <w:rPr>
          <w:sz w:val="28"/>
        </w:rPr>
        <w:t>more</w:t>
      </w:r>
      <w:r>
        <w:rPr>
          <w:spacing w:val="-6"/>
          <w:sz w:val="28"/>
        </w:rPr>
        <w:t> </w:t>
      </w:r>
      <w:r>
        <w:rPr>
          <w:sz w:val="28"/>
        </w:rPr>
        <w:t>problems</w:t>
      </w:r>
      <w:r>
        <w:rPr>
          <w:spacing w:val="-5"/>
          <w:sz w:val="28"/>
        </w:rPr>
        <w:t> </w:t>
      </w:r>
      <w:r>
        <w:rPr>
          <w:sz w:val="28"/>
        </w:rPr>
        <w:t>with memory than most? YES/ NO</w:t>
      </w:r>
    </w:p>
    <w:p>
      <w:pPr>
        <w:pStyle w:val="ListParagraph"/>
        <w:numPr>
          <w:ilvl w:val="0"/>
          <w:numId w:val="16"/>
        </w:numPr>
        <w:tabs>
          <w:tab w:pos="1170" w:val="left" w:leader="none"/>
        </w:tabs>
        <w:spacing w:line="321" w:lineRule="exact" w:before="0" w:after="0"/>
        <w:ind w:left="1170" w:right="0" w:hanging="339"/>
        <w:jc w:val="left"/>
        <w:rPr>
          <w:sz w:val="28"/>
        </w:rPr>
      </w:pPr>
      <w:r>
        <w:rPr>
          <w:sz w:val="28"/>
        </w:rPr>
        <w:t>Do</w:t>
      </w:r>
      <w:r>
        <w:rPr>
          <w:spacing w:val="-3"/>
          <w:sz w:val="28"/>
        </w:rPr>
        <w:t> </w:t>
      </w:r>
      <w:r>
        <w:rPr>
          <w:sz w:val="28"/>
        </w:rPr>
        <w:t>you think it is</w:t>
      </w:r>
      <w:r>
        <w:rPr>
          <w:spacing w:val="-1"/>
          <w:sz w:val="28"/>
        </w:rPr>
        <w:t> </w:t>
      </w:r>
      <w:r>
        <w:rPr>
          <w:sz w:val="28"/>
        </w:rPr>
        <w:t>wonderful to be</w:t>
      </w:r>
      <w:r>
        <w:rPr>
          <w:spacing w:val="-1"/>
          <w:sz w:val="28"/>
        </w:rPr>
        <w:t> </w:t>
      </w:r>
      <w:r>
        <w:rPr>
          <w:sz w:val="28"/>
        </w:rPr>
        <w:t>alive</w:t>
      </w:r>
      <w:r>
        <w:rPr>
          <w:spacing w:val="-1"/>
          <w:sz w:val="28"/>
        </w:rPr>
        <w:t> </w:t>
      </w:r>
      <w:r>
        <w:rPr>
          <w:spacing w:val="-4"/>
          <w:sz w:val="28"/>
        </w:rPr>
        <w:t>now?</w:t>
      </w:r>
    </w:p>
    <w:p>
      <w:pPr>
        <w:pStyle w:val="BodyText"/>
        <w:spacing w:line="320" w:lineRule="exact"/>
        <w:ind w:left="1084"/>
      </w:pPr>
      <w:r>
        <w:rPr/>
        <w:t>YES</w:t>
      </w:r>
      <w:r>
        <w:rPr>
          <w:spacing w:val="-1"/>
        </w:rPr>
        <w:t> </w:t>
      </w:r>
      <w:r>
        <w:rPr/>
        <w:t>/ </w:t>
      </w:r>
      <w:r>
        <w:rPr>
          <w:spacing w:val="-5"/>
        </w:rPr>
        <w:t>NO</w:t>
      </w:r>
    </w:p>
    <w:p>
      <w:pPr>
        <w:pStyle w:val="ListParagraph"/>
        <w:numPr>
          <w:ilvl w:val="0"/>
          <w:numId w:val="16"/>
        </w:numPr>
        <w:tabs>
          <w:tab w:pos="1084" w:val="left" w:leader="none"/>
          <w:tab w:pos="1181" w:val="left" w:leader="none"/>
        </w:tabs>
        <w:spacing w:line="240" w:lineRule="auto" w:before="0" w:after="0"/>
        <w:ind w:left="1084" w:right="54" w:hanging="253"/>
        <w:jc w:val="left"/>
        <w:rPr>
          <w:sz w:val="28"/>
        </w:rPr>
      </w:pPr>
      <w:r>
        <w:rPr>
          <w:sz w:val="28"/>
        </w:rPr>
        <w:t>Do</w:t>
      </w:r>
      <w:r>
        <w:rPr>
          <w:spacing w:val="-5"/>
          <w:sz w:val="28"/>
        </w:rPr>
        <w:t> </w:t>
      </w:r>
      <w:r>
        <w:rPr>
          <w:sz w:val="28"/>
        </w:rPr>
        <w:t>you</w:t>
      </w:r>
      <w:r>
        <w:rPr>
          <w:spacing w:val="-5"/>
          <w:sz w:val="28"/>
        </w:rPr>
        <w:t> </w:t>
      </w:r>
      <w:r>
        <w:rPr>
          <w:sz w:val="28"/>
        </w:rPr>
        <w:t>feel</w:t>
      </w:r>
      <w:r>
        <w:rPr>
          <w:spacing w:val="-5"/>
          <w:sz w:val="28"/>
        </w:rPr>
        <w:t> </w:t>
      </w:r>
      <w:r>
        <w:rPr>
          <w:sz w:val="28"/>
        </w:rPr>
        <w:t>pretty</w:t>
      </w:r>
      <w:r>
        <w:rPr>
          <w:spacing w:val="-5"/>
          <w:sz w:val="28"/>
        </w:rPr>
        <w:t> </w:t>
      </w:r>
      <w:r>
        <w:rPr>
          <w:sz w:val="28"/>
        </w:rPr>
        <w:t>worthless</w:t>
      </w:r>
      <w:r>
        <w:rPr>
          <w:spacing w:val="-5"/>
          <w:sz w:val="28"/>
        </w:rPr>
        <w:t> </w:t>
      </w:r>
      <w:r>
        <w:rPr>
          <w:sz w:val="28"/>
        </w:rPr>
        <w:t>the</w:t>
      </w:r>
      <w:r>
        <w:rPr>
          <w:spacing w:val="-6"/>
          <w:sz w:val="28"/>
        </w:rPr>
        <w:t> </w:t>
      </w:r>
      <w:r>
        <w:rPr>
          <w:sz w:val="28"/>
        </w:rPr>
        <w:t>way</w:t>
      </w:r>
      <w:r>
        <w:rPr>
          <w:spacing w:val="-5"/>
          <w:sz w:val="28"/>
        </w:rPr>
        <w:t> </w:t>
      </w:r>
      <w:r>
        <w:rPr>
          <w:sz w:val="28"/>
        </w:rPr>
        <w:t>you</w:t>
      </w:r>
      <w:r>
        <w:rPr>
          <w:spacing w:val="-5"/>
          <w:sz w:val="28"/>
        </w:rPr>
        <w:t> </w:t>
      </w:r>
      <w:r>
        <w:rPr>
          <w:sz w:val="28"/>
        </w:rPr>
        <w:t>are now? YES/ NO</w:t>
      </w:r>
    </w:p>
    <w:p>
      <w:pPr>
        <w:pStyle w:val="ListParagraph"/>
        <w:numPr>
          <w:ilvl w:val="0"/>
          <w:numId w:val="16"/>
        </w:numPr>
        <w:tabs>
          <w:tab w:pos="1181" w:val="left" w:leader="none"/>
        </w:tabs>
        <w:spacing w:line="317" w:lineRule="exact" w:before="0" w:after="0"/>
        <w:ind w:left="1181" w:right="0" w:hanging="350"/>
        <w:jc w:val="left"/>
        <w:rPr>
          <w:sz w:val="28"/>
        </w:rPr>
      </w:pPr>
      <w:r>
        <w:rPr>
          <w:sz w:val="28"/>
        </w:rPr>
        <w:t>Do</w:t>
      </w:r>
      <w:r>
        <w:rPr>
          <w:spacing w:val="-4"/>
          <w:sz w:val="28"/>
        </w:rPr>
        <w:t> </w:t>
      </w:r>
      <w:r>
        <w:rPr>
          <w:sz w:val="28"/>
        </w:rPr>
        <w:t>you</w:t>
      </w:r>
      <w:r>
        <w:rPr>
          <w:spacing w:val="-1"/>
          <w:sz w:val="28"/>
        </w:rPr>
        <w:t> </w:t>
      </w:r>
      <w:r>
        <w:rPr>
          <w:sz w:val="28"/>
        </w:rPr>
        <w:t>feel</w:t>
      </w:r>
      <w:r>
        <w:rPr>
          <w:spacing w:val="-2"/>
          <w:sz w:val="28"/>
        </w:rPr>
        <w:t> </w:t>
      </w:r>
      <w:r>
        <w:rPr>
          <w:sz w:val="28"/>
        </w:rPr>
        <w:t>full</w:t>
      </w:r>
      <w:r>
        <w:rPr>
          <w:spacing w:val="-1"/>
          <w:sz w:val="28"/>
        </w:rPr>
        <w:t> </w:t>
      </w:r>
      <w:r>
        <w:rPr>
          <w:sz w:val="28"/>
        </w:rPr>
        <w:t>of</w:t>
      </w:r>
      <w:r>
        <w:rPr>
          <w:spacing w:val="-2"/>
          <w:sz w:val="28"/>
        </w:rPr>
        <w:t> </w:t>
      </w:r>
      <w:r>
        <w:rPr>
          <w:sz w:val="28"/>
        </w:rPr>
        <w:t>energy?</w:t>
      </w:r>
      <w:r>
        <w:rPr>
          <w:spacing w:val="-12"/>
          <w:sz w:val="28"/>
        </w:rPr>
        <w:t> </w:t>
      </w:r>
      <w:r>
        <w:rPr>
          <w:sz w:val="28"/>
        </w:rPr>
        <w:t>YES</w:t>
      </w:r>
      <w:r>
        <w:rPr>
          <w:spacing w:val="-1"/>
          <w:sz w:val="28"/>
        </w:rPr>
        <w:t> </w:t>
      </w:r>
      <w:r>
        <w:rPr>
          <w:sz w:val="28"/>
        </w:rPr>
        <w:t>/</w:t>
      </w:r>
      <w:r>
        <w:rPr>
          <w:spacing w:val="-1"/>
          <w:sz w:val="28"/>
        </w:rPr>
        <w:t> </w:t>
      </w:r>
      <w:r>
        <w:rPr>
          <w:spacing w:val="-5"/>
          <w:sz w:val="28"/>
        </w:rPr>
        <w:t>NO</w:t>
      </w:r>
    </w:p>
    <w:p>
      <w:pPr>
        <w:pStyle w:val="ListParagraph"/>
        <w:numPr>
          <w:ilvl w:val="0"/>
          <w:numId w:val="16"/>
        </w:numPr>
        <w:tabs>
          <w:tab w:pos="1181" w:val="left" w:leader="none"/>
        </w:tabs>
        <w:spacing w:line="321" w:lineRule="exact" w:before="0" w:after="0"/>
        <w:ind w:left="1181" w:right="0" w:hanging="350"/>
        <w:jc w:val="left"/>
        <w:rPr>
          <w:sz w:val="28"/>
        </w:rPr>
      </w:pPr>
      <w:r>
        <w:rPr>
          <w:sz w:val="28"/>
        </w:rPr>
        <w:t>Do</w:t>
      </w:r>
      <w:r>
        <w:rPr>
          <w:spacing w:val="-1"/>
          <w:sz w:val="28"/>
        </w:rPr>
        <w:t> </w:t>
      </w:r>
      <w:r>
        <w:rPr>
          <w:sz w:val="28"/>
        </w:rPr>
        <w:t>you</w:t>
      </w:r>
      <w:r>
        <w:rPr>
          <w:spacing w:val="-1"/>
          <w:sz w:val="28"/>
        </w:rPr>
        <w:t> </w:t>
      </w:r>
      <w:r>
        <w:rPr>
          <w:sz w:val="28"/>
        </w:rPr>
        <w:t>feel that</w:t>
      </w:r>
      <w:r>
        <w:rPr>
          <w:spacing w:val="-1"/>
          <w:sz w:val="28"/>
        </w:rPr>
        <w:t> </w:t>
      </w:r>
      <w:r>
        <w:rPr>
          <w:sz w:val="28"/>
        </w:rPr>
        <w:t>your situation</w:t>
      </w:r>
      <w:r>
        <w:rPr>
          <w:spacing w:val="-1"/>
          <w:sz w:val="28"/>
        </w:rPr>
        <w:t> </w:t>
      </w:r>
      <w:r>
        <w:rPr>
          <w:sz w:val="28"/>
        </w:rPr>
        <w:t>is </w:t>
      </w:r>
      <w:r>
        <w:rPr>
          <w:spacing w:val="-2"/>
          <w:sz w:val="28"/>
        </w:rPr>
        <w:t>hopeless?</w:t>
      </w:r>
    </w:p>
    <w:p>
      <w:pPr>
        <w:pStyle w:val="BodyText"/>
        <w:spacing w:before="40"/>
        <w:ind w:left="347" w:right="1481"/>
      </w:pPr>
      <w:r>
        <w:rPr/>
        <w:br w:type="column"/>
      </w:r>
      <w:r>
        <w:rPr/>
        <w:t>depression; 9-11 indicate moderate depression; and 12-15 indicate severe depression. The Short Form is more easily used by physically ill and mildly to moderately demented patients</w:t>
      </w:r>
      <w:r>
        <w:rPr>
          <w:spacing w:val="-13"/>
        </w:rPr>
        <w:t> </w:t>
      </w:r>
      <w:r>
        <w:rPr/>
        <w:t>who</w:t>
      </w:r>
      <w:r>
        <w:rPr>
          <w:spacing w:val="-13"/>
        </w:rPr>
        <w:t> </w:t>
      </w:r>
      <w:r>
        <w:rPr/>
        <w:t>have</w:t>
      </w:r>
      <w:r>
        <w:rPr>
          <w:spacing w:val="-14"/>
        </w:rPr>
        <w:t> </w:t>
      </w:r>
      <w:r>
        <w:rPr/>
        <w:t>short attention spans and/or feel easily fatigued.</w:t>
      </w:r>
    </w:p>
    <w:p>
      <w:pPr>
        <w:pStyle w:val="BodyText"/>
        <w:spacing w:before="297"/>
        <w:ind w:left="347" w:right="1442"/>
      </w:pPr>
      <w:r>
        <w:rPr/>
        <w:t>The GDS may be used with healthy, medically ill and mild to moderately cognitively impaired</w:t>
      </w:r>
      <w:r>
        <w:rPr>
          <w:spacing w:val="-2"/>
        </w:rPr>
        <w:t> </w:t>
      </w:r>
      <w:r>
        <w:rPr/>
        <w:t>older</w:t>
      </w:r>
      <w:r>
        <w:rPr>
          <w:spacing w:val="-1"/>
        </w:rPr>
        <w:t> </w:t>
      </w:r>
      <w:r>
        <w:rPr/>
        <w:t>adults.</w:t>
      </w:r>
      <w:r>
        <w:rPr>
          <w:spacing w:val="-1"/>
        </w:rPr>
        <w:t> </w:t>
      </w:r>
      <w:r>
        <w:rPr>
          <w:spacing w:val="-5"/>
        </w:rPr>
        <w:t>It</w:t>
      </w:r>
    </w:p>
    <w:p>
      <w:pPr>
        <w:pStyle w:val="BodyText"/>
        <w:spacing w:after="0"/>
        <w:sectPr>
          <w:type w:val="continuous"/>
          <w:pgSz w:w="12240" w:h="15840"/>
          <w:pgMar w:header="744" w:footer="0" w:top="1000" w:bottom="280" w:left="1080" w:right="360"/>
          <w:cols w:num="2" w:equalWidth="0">
            <w:col w:w="6278" w:space="40"/>
            <w:col w:w="4482"/>
          </w:cols>
        </w:sectPr>
      </w:pPr>
    </w:p>
    <w:p>
      <w:pPr>
        <w:pStyle w:val="BodyText"/>
        <w:spacing w:line="312" w:lineRule="exact"/>
      </w:pPr>
      <w:r>
        <w:rPr/>
        <w:t>has</w:t>
      </w:r>
      <w:r>
        <w:rPr>
          <w:spacing w:val="-6"/>
        </w:rPr>
        <w:t> </w:t>
      </w:r>
      <w:r>
        <w:rPr/>
        <w:t>been</w:t>
      </w:r>
      <w:r>
        <w:rPr>
          <w:spacing w:val="-4"/>
        </w:rPr>
        <w:t> </w:t>
      </w:r>
      <w:r>
        <w:rPr/>
        <w:t>extensively</w:t>
      </w:r>
      <w:r>
        <w:rPr>
          <w:spacing w:val="-3"/>
        </w:rPr>
        <w:t> </w:t>
      </w:r>
      <w:r>
        <w:rPr/>
        <w:t>used</w:t>
      </w:r>
      <w:r>
        <w:rPr>
          <w:spacing w:val="-4"/>
        </w:rPr>
        <w:t> </w:t>
      </w:r>
      <w:r>
        <w:rPr/>
        <w:t>in</w:t>
      </w:r>
      <w:r>
        <w:rPr>
          <w:spacing w:val="-3"/>
        </w:rPr>
        <w:t> </w:t>
      </w:r>
      <w:r>
        <w:rPr/>
        <w:t>community,</w:t>
      </w:r>
      <w:r>
        <w:rPr>
          <w:spacing w:val="-4"/>
        </w:rPr>
        <w:t> </w:t>
      </w:r>
      <w:r>
        <w:rPr/>
        <w:t>acute</w:t>
      </w:r>
      <w:r>
        <w:rPr>
          <w:spacing w:val="-4"/>
        </w:rPr>
        <w:t> </w:t>
      </w:r>
      <w:r>
        <w:rPr/>
        <w:t>and</w:t>
      </w:r>
      <w:r>
        <w:rPr>
          <w:spacing w:val="-4"/>
        </w:rPr>
        <w:t> </w:t>
      </w:r>
      <w:r>
        <w:rPr/>
        <w:t>long-term</w:t>
      </w:r>
      <w:r>
        <w:rPr>
          <w:spacing w:val="-3"/>
        </w:rPr>
        <w:t> </w:t>
      </w:r>
      <w:r>
        <w:rPr/>
        <w:t>care</w:t>
      </w:r>
      <w:r>
        <w:rPr>
          <w:spacing w:val="-4"/>
        </w:rPr>
        <w:t> </w:t>
      </w:r>
      <w:r>
        <w:rPr>
          <w:spacing w:val="-2"/>
        </w:rPr>
        <w:t>settings.</w:t>
      </w:r>
    </w:p>
    <w:p>
      <w:pPr>
        <w:pStyle w:val="BodyText"/>
        <w:spacing w:before="318"/>
        <w:ind w:right="1455"/>
      </w:pPr>
      <w:r>
        <w:rPr/>
        <w:t>The</w:t>
      </w:r>
      <w:r>
        <w:rPr>
          <w:spacing w:val="-1"/>
        </w:rPr>
        <w:t> </w:t>
      </w:r>
      <w:r>
        <w:rPr/>
        <w:t>GDS was found to have</w:t>
      </w:r>
      <w:r>
        <w:rPr>
          <w:spacing w:val="-1"/>
        </w:rPr>
        <w:t> </w:t>
      </w:r>
      <w:r>
        <w:rPr/>
        <w:t>a</w:t>
      </w:r>
      <w:r>
        <w:rPr>
          <w:spacing w:val="-1"/>
        </w:rPr>
        <w:t> </w:t>
      </w:r>
      <w:r>
        <w:rPr/>
        <w:t>92% sensitivity and a</w:t>
      </w:r>
      <w:r>
        <w:rPr>
          <w:spacing w:val="-1"/>
        </w:rPr>
        <w:t> </w:t>
      </w:r>
      <w:r>
        <w:rPr/>
        <w:t>89% specificity when evaluated</w:t>
      </w:r>
      <w:r>
        <w:rPr>
          <w:spacing w:val="-2"/>
        </w:rPr>
        <w:t> </w:t>
      </w:r>
      <w:r>
        <w:rPr/>
        <w:t>against</w:t>
      </w:r>
      <w:r>
        <w:rPr>
          <w:spacing w:val="-2"/>
        </w:rPr>
        <w:t> </w:t>
      </w:r>
      <w:r>
        <w:rPr/>
        <w:t>diagnostic</w:t>
      </w:r>
      <w:r>
        <w:rPr>
          <w:spacing w:val="-3"/>
        </w:rPr>
        <w:t> </w:t>
      </w:r>
      <w:r>
        <w:rPr/>
        <w:t>criteria.</w:t>
      </w:r>
      <w:r>
        <w:rPr>
          <w:spacing w:val="-8"/>
        </w:rPr>
        <w:t> </w:t>
      </w:r>
      <w:r>
        <w:rPr/>
        <w:t>The</w:t>
      </w:r>
      <w:r>
        <w:rPr>
          <w:spacing w:val="-3"/>
        </w:rPr>
        <w:t> </w:t>
      </w:r>
      <w:r>
        <w:rPr/>
        <w:t>validity</w:t>
      </w:r>
      <w:r>
        <w:rPr>
          <w:spacing w:val="-2"/>
        </w:rPr>
        <w:t> </w:t>
      </w:r>
      <w:r>
        <w:rPr/>
        <w:t>and</w:t>
      </w:r>
      <w:r>
        <w:rPr>
          <w:spacing w:val="-2"/>
        </w:rPr>
        <w:t> </w:t>
      </w:r>
      <w:r>
        <w:rPr/>
        <w:t>reliability</w:t>
      </w:r>
      <w:r>
        <w:rPr>
          <w:spacing w:val="-2"/>
        </w:rPr>
        <w:t> </w:t>
      </w:r>
      <w:r>
        <w:rPr/>
        <w:t>of</w:t>
      </w:r>
      <w:r>
        <w:rPr>
          <w:spacing w:val="-2"/>
        </w:rPr>
        <w:t> </w:t>
      </w:r>
      <w:r>
        <w:rPr/>
        <w:t>the</w:t>
      </w:r>
      <w:r>
        <w:rPr>
          <w:spacing w:val="-3"/>
        </w:rPr>
        <w:t> </w:t>
      </w:r>
      <w:r>
        <w:rPr/>
        <w:t>tool have been supported through both clinical practice and research. In a validation</w:t>
      </w:r>
      <w:r>
        <w:rPr>
          <w:spacing w:val="-3"/>
        </w:rPr>
        <w:t> </w:t>
      </w:r>
      <w:r>
        <w:rPr/>
        <w:t>study</w:t>
      </w:r>
      <w:r>
        <w:rPr>
          <w:spacing w:val="-3"/>
        </w:rPr>
        <w:t> </w:t>
      </w:r>
      <w:r>
        <w:rPr/>
        <w:t>comparing</w:t>
      </w:r>
      <w:r>
        <w:rPr>
          <w:spacing w:val="-3"/>
        </w:rPr>
        <w:t> </w:t>
      </w:r>
      <w:r>
        <w:rPr/>
        <w:t>the</w:t>
      </w:r>
      <w:r>
        <w:rPr>
          <w:spacing w:val="-4"/>
        </w:rPr>
        <w:t> </w:t>
      </w:r>
      <w:r>
        <w:rPr/>
        <w:t>Long</w:t>
      </w:r>
      <w:r>
        <w:rPr>
          <w:spacing w:val="-3"/>
        </w:rPr>
        <w:t> </w:t>
      </w:r>
      <w:r>
        <w:rPr/>
        <w:t>and</w:t>
      </w:r>
      <w:r>
        <w:rPr>
          <w:spacing w:val="-3"/>
        </w:rPr>
        <w:t> </w:t>
      </w:r>
      <w:r>
        <w:rPr/>
        <w:t>Short</w:t>
      </w:r>
      <w:r>
        <w:rPr>
          <w:spacing w:val="-3"/>
        </w:rPr>
        <w:t> </w:t>
      </w:r>
      <w:r>
        <w:rPr/>
        <w:t>Forms</w:t>
      </w:r>
      <w:r>
        <w:rPr>
          <w:spacing w:val="-3"/>
        </w:rPr>
        <w:t> </w:t>
      </w:r>
      <w:r>
        <w:rPr/>
        <w:t>of</w:t>
      </w:r>
      <w:r>
        <w:rPr>
          <w:spacing w:val="-3"/>
        </w:rPr>
        <w:t> </w:t>
      </w:r>
      <w:r>
        <w:rPr/>
        <w:t>the</w:t>
      </w:r>
      <w:r>
        <w:rPr>
          <w:spacing w:val="-4"/>
        </w:rPr>
        <w:t> </w:t>
      </w:r>
      <w:r>
        <w:rPr/>
        <w:t>GDS</w:t>
      </w:r>
      <w:r>
        <w:rPr>
          <w:spacing w:val="-3"/>
        </w:rPr>
        <w:t> </w:t>
      </w:r>
      <w:r>
        <w:rPr/>
        <w:t>for</w:t>
      </w:r>
      <w:r>
        <w:rPr>
          <w:spacing w:val="-3"/>
        </w:rPr>
        <w:t> </w:t>
      </w:r>
      <w:r>
        <w:rPr/>
        <w:t>self-rating of symptoms ofdepression, both were successful in differentiating depressed from non-depressed adults with a high correlation (r = .84, p &lt;</w:t>
      </w:r>
    </w:p>
    <w:p>
      <w:pPr>
        <w:spacing w:line="310" w:lineRule="exact" w:before="0"/>
        <w:ind w:left="720" w:right="0" w:firstLine="0"/>
        <w:jc w:val="left"/>
        <w:rPr>
          <w:sz w:val="28"/>
        </w:rPr>
      </w:pPr>
      <w:r>
        <w:rPr>
          <w:sz w:val="28"/>
        </w:rPr>
        <w:t>.001)</w:t>
      </w:r>
      <w:r>
        <w:rPr>
          <w:spacing w:val="-1"/>
          <w:sz w:val="28"/>
        </w:rPr>
        <w:t> </w:t>
      </w:r>
      <w:r>
        <w:rPr>
          <w:sz w:val="28"/>
        </w:rPr>
        <w:t>(</w:t>
      </w:r>
      <w:r>
        <w:rPr>
          <w:i/>
          <w:sz w:val="28"/>
        </w:rPr>
        <w:t>Sheikh</w:t>
      </w:r>
      <w:r>
        <w:rPr>
          <w:i/>
          <w:spacing w:val="-1"/>
          <w:sz w:val="28"/>
        </w:rPr>
        <w:t> </w:t>
      </w:r>
      <w:r>
        <w:rPr>
          <w:i/>
          <w:sz w:val="28"/>
        </w:rPr>
        <w:t>&amp; </w:t>
      </w:r>
      <w:r>
        <w:rPr>
          <w:i/>
          <w:spacing w:val="-2"/>
          <w:sz w:val="28"/>
        </w:rPr>
        <w:t>Yesavage</w:t>
      </w:r>
      <w:r>
        <w:rPr>
          <w:spacing w:val="-2"/>
          <w:sz w:val="28"/>
        </w:rPr>
        <w:t>).</w:t>
      </w:r>
    </w:p>
    <w:p>
      <w:pPr>
        <w:spacing w:after="0" w:line="310" w:lineRule="exact"/>
        <w:jc w:val="left"/>
        <w:rPr>
          <w:sz w:val="28"/>
        </w:rPr>
        <w:sectPr>
          <w:type w:val="continuous"/>
          <w:pgSz w:w="12240" w:h="15840"/>
          <w:pgMar w:header="744" w:footer="0" w:top="1000" w:bottom="280" w:left="1080" w:right="360"/>
        </w:sectPr>
      </w:pPr>
    </w:p>
    <w:p>
      <w:pPr>
        <w:pStyle w:val="BodyText"/>
        <w:ind w:left="0"/>
      </w:pPr>
    </w:p>
    <w:p>
      <w:pPr>
        <w:pStyle w:val="BodyText"/>
        <w:spacing w:before="92"/>
        <w:ind w:left="0"/>
      </w:pPr>
    </w:p>
    <w:p>
      <w:pPr>
        <w:pStyle w:val="BodyText"/>
        <w:ind w:right="1455"/>
      </w:pPr>
      <w:r>
        <w:rPr/>
        <w:t>The GDS is not a substitute for a diagnostic interview by mental health professionals.</w:t>
      </w:r>
      <w:r>
        <w:rPr>
          <w:spacing w:val="-3"/>
        </w:rPr>
        <w:t> </w:t>
      </w:r>
      <w:r>
        <w:rPr/>
        <w:t>It</w:t>
      </w:r>
      <w:r>
        <w:rPr>
          <w:spacing w:val="-3"/>
        </w:rPr>
        <w:t> </w:t>
      </w:r>
      <w:r>
        <w:rPr/>
        <w:t>is</w:t>
      </w:r>
      <w:r>
        <w:rPr>
          <w:spacing w:val="-3"/>
        </w:rPr>
        <w:t> </w:t>
      </w:r>
      <w:r>
        <w:rPr/>
        <w:t>a</w:t>
      </w:r>
      <w:r>
        <w:rPr>
          <w:spacing w:val="-4"/>
        </w:rPr>
        <w:t> </w:t>
      </w:r>
      <w:r>
        <w:rPr/>
        <w:t>useful</w:t>
      </w:r>
      <w:r>
        <w:rPr>
          <w:spacing w:val="-3"/>
        </w:rPr>
        <w:t> </w:t>
      </w:r>
      <w:r>
        <w:rPr/>
        <w:t>screening</w:t>
      </w:r>
      <w:r>
        <w:rPr>
          <w:spacing w:val="-3"/>
        </w:rPr>
        <w:t> </w:t>
      </w:r>
      <w:r>
        <w:rPr/>
        <w:t>tool</w:t>
      </w:r>
      <w:r>
        <w:rPr>
          <w:spacing w:val="-3"/>
        </w:rPr>
        <w:t> </w:t>
      </w:r>
      <w:r>
        <w:rPr/>
        <w:t>in</w:t>
      </w:r>
      <w:r>
        <w:rPr>
          <w:spacing w:val="-3"/>
        </w:rPr>
        <w:t> </w:t>
      </w:r>
      <w:r>
        <w:rPr/>
        <w:t>the</w:t>
      </w:r>
      <w:r>
        <w:rPr>
          <w:spacing w:val="-4"/>
        </w:rPr>
        <w:t> </w:t>
      </w:r>
      <w:r>
        <w:rPr/>
        <w:t>clinical</w:t>
      </w:r>
      <w:r>
        <w:rPr>
          <w:spacing w:val="-3"/>
        </w:rPr>
        <w:t> </w:t>
      </w:r>
      <w:r>
        <w:rPr/>
        <w:t>setting</w:t>
      </w:r>
      <w:r>
        <w:rPr>
          <w:spacing w:val="-3"/>
        </w:rPr>
        <w:t> </w:t>
      </w:r>
      <w:r>
        <w:rPr/>
        <w:t>to</w:t>
      </w:r>
      <w:r>
        <w:rPr>
          <w:spacing w:val="-3"/>
        </w:rPr>
        <w:t> </w:t>
      </w:r>
      <w:r>
        <w:rPr/>
        <w:t>facilitate assessment of depression in older adults especially when baseline measurements are compared to subsequent scores. It does not assess for </w:t>
      </w:r>
      <w:r>
        <w:rPr>
          <w:spacing w:val="-2"/>
        </w:rPr>
        <w:t>suicidality.</w:t>
      </w:r>
    </w:p>
    <w:p>
      <w:pPr>
        <w:pStyle w:val="BodyText"/>
        <w:spacing w:before="310"/>
        <w:ind w:right="1455"/>
      </w:pPr>
      <w:r>
        <w:rPr/>
        <w:t>The</w:t>
      </w:r>
      <w:r>
        <w:rPr>
          <w:spacing w:val="-5"/>
        </w:rPr>
        <w:t> </w:t>
      </w:r>
      <w:r>
        <w:rPr/>
        <w:t>presence</w:t>
      </w:r>
      <w:r>
        <w:rPr>
          <w:spacing w:val="-5"/>
        </w:rPr>
        <w:t> </w:t>
      </w:r>
      <w:r>
        <w:rPr/>
        <w:t>of</w:t>
      </w:r>
      <w:r>
        <w:rPr>
          <w:spacing w:val="-4"/>
        </w:rPr>
        <w:t> </w:t>
      </w:r>
      <w:r>
        <w:rPr/>
        <w:t>depression</w:t>
      </w:r>
      <w:r>
        <w:rPr>
          <w:spacing w:val="-4"/>
        </w:rPr>
        <w:t> </w:t>
      </w:r>
      <w:r>
        <w:rPr/>
        <w:t>warrants</w:t>
      </w:r>
      <w:r>
        <w:rPr>
          <w:spacing w:val="-4"/>
        </w:rPr>
        <w:t> </w:t>
      </w:r>
      <w:r>
        <w:rPr/>
        <w:t>prompt</w:t>
      </w:r>
      <w:r>
        <w:rPr>
          <w:spacing w:val="-4"/>
        </w:rPr>
        <w:t> </w:t>
      </w:r>
      <w:r>
        <w:rPr/>
        <w:t>intervention</w:t>
      </w:r>
      <w:r>
        <w:rPr>
          <w:spacing w:val="-4"/>
        </w:rPr>
        <w:t> </w:t>
      </w:r>
      <w:r>
        <w:rPr/>
        <w:t>and</w:t>
      </w:r>
      <w:r>
        <w:rPr>
          <w:spacing w:val="-4"/>
        </w:rPr>
        <w:t> </w:t>
      </w:r>
      <w:r>
        <w:rPr/>
        <w:t>treatment.</w:t>
      </w:r>
      <w:r>
        <w:rPr>
          <w:spacing w:val="-10"/>
        </w:rPr>
        <w:t> </w:t>
      </w:r>
      <w:r>
        <w:rPr/>
        <w:t>The GDS may be used to monitor depression over time in all clinical settings.</w:t>
      </w:r>
    </w:p>
    <w:p>
      <w:pPr>
        <w:pStyle w:val="BodyText"/>
        <w:spacing w:line="237" w:lineRule="auto"/>
        <w:ind w:right="1770"/>
      </w:pPr>
      <w:r>
        <w:rPr/>
        <w:t>Any</w:t>
      </w:r>
      <w:r>
        <w:rPr>
          <w:spacing w:val="-3"/>
        </w:rPr>
        <w:t> </w:t>
      </w:r>
      <w:r>
        <w:rPr/>
        <w:t>positive</w:t>
      </w:r>
      <w:r>
        <w:rPr>
          <w:spacing w:val="-4"/>
        </w:rPr>
        <w:t> </w:t>
      </w:r>
      <w:r>
        <w:rPr/>
        <w:t>score</w:t>
      </w:r>
      <w:r>
        <w:rPr>
          <w:spacing w:val="-4"/>
        </w:rPr>
        <w:t> </w:t>
      </w:r>
      <w:r>
        <w:rPr/>
        <w:t>above</w:t>
      </w:r>
      <w:r>
        <w:rPr>
          <w:spacing w:val="-4"/>
        </w:rPr>
        <w:t> </w:t>
      </w:r>
      <w:r>
        <w:rPr/>
        <w:t>5</w:t>
      </w:r>
      <w:r>
        <w:rPr>
          <w:spacing w:val="-3"/>
        </w:rPr>
        <w:t> </w:t>
      </w:r>
      <w:r>
        <w:rPr/>
        <w:t>on</w:t>
      </w:r>
      <w:r>
        <w:rPr>
          <w:spacing w:val="-3"/>
        </w:rPr>
        <w:t> </w:t>
      </w:r>
      <w:r>
        <w:rPr/>
        <w:t>the</w:t>
      </w:r>
      <w:r>
        <w:rPr>
          <w:spacing w:val="-4"/>
        </w:rPr>
        <w:t> </w:t>
      </w:r>
      <w:r>
        <w:rPr/>
        <w:t>GDS</w:t>
      </w:r>
      <w:r>
        <w:rPr>
          <w:spacing w:val="-3"/>
        </w:rPr>
        <w:t> </w:t>
      </w:r>
      <w:r>
        <w:rPr/>
        <w:t>Short</w:t>
      </w:r>
      <w:r>
        <w:rPr>
          <w:spacing w:val="-3"/>
        </w:rPr>
        <w:t> </w:t>
      </w:r>
      <w:r>
        <w:rPr/>
        <w:t>Form</w:t>
      </w:r>
      <w:r>
        <w:rPr>
          <w:spacing w:val="-3"/>
        </w:rPr>
        <w:t> </w:t>
      </w:r>
      <w:r>
        <w:rPr/>
        <w:t>should</w:t>
      </w:r>
      <w:r>
        <w:rPr>
          <w:spacing w:val="-3"/>
        </w:rPr>
        <w:t> </w:t>
      </w:r>
      <w:r>
        <w:rPr/>
        <w:t>prompt</w:t>
      </w:r>
      <w:r>
        <w:rPr>
          <w:spacing w:val="-3"/>
        </w:rPr>
        <w:t> </w:t>
      </w:r>
      <w:r>
        <w:rPr/>
        <w:t>an</w:t>
      </w:r>
      <w:r>
        <w:rPr>
          <w:spacing w:val="-3"/>
        </w:rPr>
        <w:t> </w:t>
      </w:r>
      <w:r>
        <w:rPr/>
        <w:t>in-depth psychological assessment and evaluation for suicidality.</w:t>
      </w:r>
    </w:p>
    <w:p>
      <w:pPr>
        <w:pStyle w:val="BodyText"/>
        <w:spacing w:before="319"/>
        <w:ind w:right="1478"/>
      </w:pPr>
      <w:r>
        <w:rPr>
          <w:b/>
        </w:rPr>
        <w:t>Evidence-Based Practices (EBPs) for Depression in Older</w:t>
      </w:r>
      <w:r>
        <w:rPr>
          <w:b/>
          <w:spacing w:val="-7"/>
        </w:rPr>
        <w:t> </w:t>
      </w:r>
      <w:r>
        <w:rPr>
          <w:b/>
        </w:rPr>
        <w:t>Adults? </w:t>
      </w:r>
      <w:r>
        <w:rPr/>
        <w:t>Depression is one of the leading causes of world-wide disability. Untreated depression can lead to unnecessary suffering, poor health outcomes, high health care costs, and suicide. Effective treatments can reduce the severity</w:t>
      </w:r>
      <w:r>
        <w:rPr>
          <w:spacing w:val="40"/>
        </w:rPr>
        <w:t> </w:t>
      </w:r>
      <w:r>
        <w:rPr/>
        <w:t>of depression in up to 80 percent of older adults. EBPs for treating depression in older adults include: psychotherapy interventions, antidepressant medications, multidisciplinary geriatric mental health outreach services, and collaborative and integrated mental and physical health</w:t>
      </w:r>
      <w:r>
        <w:rPr>
          <w:spacing w:val="-4"/>
        </w:rPr>
        <w:t> </w:t>
      </w:r>
      <w:r>
        <w:rPr/>
        <w:t>care.</w:t>
      </w:r>
      <w:r>
        <w:rPr>
          <w:spacing w:val="-4"/>
        </w:rPr>
        <w:t> </w:t>
      </w:r>
      <w:r>
        <w:rPr/>
        <w:t>EBPs</w:t>
      </w:r>
      <w:r>
        <w:rPr>
          <w:spacing w:val="-4"/>
        </w:rPr>
        <w:t> </w:t>
      </w:r>
      <w:r>
        <w:rPr/>
        <w:t>are</w:t>
      </w:r>
      <w:r>
        <w:rPr>
          <w:spacing w:val="-5"/>
        </w:rPr>
        <w:t> </w:t>
      </w:r>
      <w:r>
        <w:rPr/>
        <w:t>interventions</w:t>
      </w:r>
      <w:r>
        <w:rPr>
          <w:spacing w:val="-4"/>
        </w:rPr>
        <w:t> </w:t>
      </w:r>
      <w:r>
        <w:rPr/>
        <w:t>that</w:t>
      </w:r>
      <w:r>
        <w:rPr>
          <w:spacing w:val="-4"/>
        </w:rPr>
        <w:t> </w:t>
      </w:r>
      <w:r>
        <w:rPr/>
        <w:t>have</w:t>
      </w:r>
      <w:r>
        <w:rPr>
          <w:spacing w:val="-5"/>
        </w:rPr>
        <w:t> </w:t>
      </w:r>
      <w:r>
        <w:rPr/>
        <w:t>strong</w:t>
      </w:r>
      <w:r>
        <w:rPr>
          <w:spacing w:val="-4"/>
        </w:rPr>
        <w:t> </w:t>
      </w:r>
      <w:r>
        <w:rPr/>
        <w:t>scientific</w:t>
      </w:r>
      <w:r>
        <w:rPr>
          <w:spacing w:val="-5"/>
        </w:rPr>
        <w:t> </w:t>
      </w:r>
      <w:r>
        <w:rPr/>
        <w:t>proof</w:t>
      </w:r>
      <w:r>
        <w:rPr>
          <w:spacing w:val="-4"/>
        </w:rPr>
        <w:t> </w:t>
      </w:r>
      <w:r>
        <w:rPr/>
        <w:t>that</w:t>
      </w:r>
      <w:r>
        <w:rPr>
          <w:spacing w:val="-4"/>
        </w:rPr>
        <w:t> </w:t>
      </w:r>
      <w:r>
        <w:rPr/>
        <w:t>they produce positive outcomes for certain types of disorders. Other interventions– sometimes labeled promising practices – may also produce good outcomes, but research has not been conducted at a level to say that there is strong evidence for those practices. EBPs for older adults with depression are important because their use can:</w:t>
      </w:r>
    </w:p>
    <w:p>
      <w:pPr>
        <w:pStyle w:val="BodyText"/>
        <w:spacing w:before="5"/>
        <w:ind w:left="0"/>
        <w:rPr>
          <w:sz w:val="20"/>
        </w:rPr>
      </w:pPr>
      <w:r>
        <w:rPr>
          <w:sz w:val="20"/>
        </w:rPr>
        <mc:AlternateContent>
          <mc:Choice Requires="wps">
            <w:drawing>
              <wp:anchor distT="0" distB="0" distL="0" distR="0" allowOverlap="1" layoutInCell="1" locked="0" behindDoc="1" simplePos="0" relativeHeight="487601664">
                <wp:simplePos x="0" y="0"/>
                <wp:positionH relativeFrom="page">
                  <wp:posOffset>1215389</wp:posOffset>
                </wp:positionH>
                <wp:positionV relativeFrom="paragraph">
                  <wp:posOffset>164826</wp:posOffset>
                </wp:positionV>
                <wp:extent cx="2955290" cy="123380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2955290" cy="1233805"/>
                          <a:chExt cx="2955290" cy="1233805"/>
                        </a:xfrm>
                      </wpg:grpSpPr>
                      <pic:pic>
                        <pic:nvPicPr>
                          <pic:cNvPr id="94" name="Image 94"/>
                          <pic:cNvPicPr/>
                        </pic:nvPicPr>
                        <pic:blipFill>
                          <a:blip r:embed="rId52" cstate="print"/>
                          <a:stretch>
                            <a:fillRect/>
                          </a:stretch>
                        </pic:blipFill>
                        <pic:spPr>
                          <a:xfrm>
                            <a:off x="6350" y="6350"/>
                            <a:ext cx="2942233" cy="1220985"/>
                          </a:xfrm>
                          <a:prstGeom prst="rect">
                            <a:avLst/>
                          </a:prstGeom>
                        </pic:spPr>
                      </pic:pic>
                      <wps:wsp>
                        <wps:cNvPr id="95" name="Textbox 95"/>
                        <wps:cNvSpPr txBox="1"/>
                        <wps:spPr>
                          <a:xfrm>
                            <a:off x="6350" y="6350"/>
                            <a:ext cx="2942590" cy="1221105"/>
                          </a:xfrm>
                          <a:prstGeom prst="rect">
                            <a:avLst/>
                          </a:prstGeom>
                          <a:ln w="12700">
                            <a:solidFill>
                              <a:srgbClr val="000000"/>
                            </a:solidFill>
                            <a:prstDash val="solid"/>
                          </a:ln>
                        </wps:spPr>
                        <wps:txbx>
                          <w:txbxContent>
                            <w:p>
                              <w:pPr>
                                <w:spacing w:line="240" w:lineRule="auto" w:before="45"/>
                                <w:rPr>
                                  <w:sz w:val="28"/>
                                </w:rPr>
                              </w:pPr>
                            </w:p>
                            <w:p>
                              <w:pPr>
                                <w:numPr>
                                  <w:ilvl w:val="0"/>
                                  <w:numId w:val="18"/>
                                </w:numPr>
                                <w:tabs>
                                  <w:tab w:pos="800" w:val="left" w:leader="none"/>
                                </w:tabs>
                                <w:spacing w:line="394" w:lineRule="exact" w:before="0"/>
                                <w:ind w:left="800" w:right="0" w:hanging="359"/>
                                <w:jc w:val="left"/>
                                <w:rPr>
                                  <w:position w:val="2"/>
                                  <w:sz w:val="28"/>
                                </w:rPr>
                              </w:pPr>
                              <w:r>
                                <w:rPr>
                                  <w:position w:val="2"/>
                                  <w:sz w:val="28"/>
                                </w:rPr>
                                <w:t>Reduce</w:t>
                              </w:r>
                              <w:r>
                                <w:rPr>
                                  <w:spacing w:val="-2"/>
                                  <w:position w:val="2"/>
                                  <w:sz w:val="28"/>
                                </w:rPr>
                                <w:t> </w:t>
                              </w:r>
                              <w:r>
                                <w:rPr>
                                  <w:position w:val="2"/>
                                  <w:sz w:val="28"/>
                                </w:rPr>
                                <w:t>symptoms</w:t>
                              </w:r>
                              <w:r>
                                <w:rPr>
                                  <w:spacing w:val="-1"/>
                                  <w:position w:val="2"/>
                                  <w:sz w:val="28"/>
                                </w:rPr>
                                <w:t> </w:t>
                              </w:r>
                              <w:r>
                                <w:rPr>
                                  <w:position w:val="2"/>
                                  <w:sz w:val="28"/>
                                </w:rPr>
                                <w:t>of </w:t>
                              </w:r>
                              <w:r>
                                <w:rPr>
                                  <w:spacing w:val="-2"/>
                                  <w:position w:val="2"/>
                                  <w:sz w:val="28"/>
                                </w:rPr>
                                <w:t>depression</w:t>
                              </w:r>
                            </w:p>
                            <w:p>
                              <w:pPr>
                                <w:numPr>
                                  <w:ilvl w:val="0"/>
                                  <w:numId w:val="18"/>
                                </w:numPr>
                                <w:tabs>
                                  <w:tab w:pos="800" w:val="left" w:leader="none"/>
                                </w:tabs>
                                <w:spacing w:line="320" w:lineRule="exact" w:before="0"/>
                                <w:ind w:left="800" w:right="0" w:hanging="359"/>
                                <w:jc w:val="left"/>
                                <w:rPr>
                                  <w:position w:val="2"/>
                                  <w:sz w:val="28"/>
                                </w:rPr>
                              </w:pPr>
                              <w:r>
                                <w:rPr>
                                  <w:position w:val="2"/>
                                  <w:sz w:val="28"/>
                                </w:rPr>
                                <w:t>Improve</w:t>
                              </w:r>
                              <w:r>
                                <w:rPr>
                                  <w:spacing w:val="-1"/>
                                  <w:position w:val="2"/>
                                  <w:sz w:val="28"/>
                                </w:rPr>
                                <w:t> </w:t>
                              </w:r>
                              <w:r>
                                <w:rPr>
                                  <w:spacing w:val="-2"/>
                                  <w:position w:val="2"/>
                                  <w:sz w:val="28"/>
                                </w:rPr>
                                <w:t>health</w:t>
                              </w:r>
                            </w:p>
                            <w:p>
                              <w:pPr>
                                <w:numPr>
                                  <w:ilvl w:val="0"/>
                                  <w:numId w:val="18"/>
                                </w:numPr>
                                <w:tabs>
                                  <w:tab w:pos="800" w:val="left" w:leader="none"/>
                                </w:tabs>
                                <w:spacing w:line="394" w:lineRule="exact" w:before="0"/>
                                <w:ind w:left="800" w:right="0" w:hanging="359"/>
                                <w:jc w:val="left"/>
                                <w:rPr>
                                  <w:position w:val="2"/>
                                  <w:sz w:val="28"/>
                                </w:rPr>
                              </w:pPr>
                              <w:r>
                                <w:rPr>
                                  <w:position w:val="2"/>
                                  <w:sz w:val="28"/>
                                </w:rPr>
                                <w:t>Improve</w:t>
                              </w:r>
                              <w:r>
                                <w:rPr>
                                  <w:spacing w:val="-1"/>
                                  <w:position w:val="2"/>
                                  <w:sz w:val="28"/>
                                </w:rPr>
                                <w:t> </w:t>
                              </w:r>
                              <w:r>
                                <w:rPr>
                                  <w:spacing w:val="-2"/>
                                  <w:position w:val="2"/>
                                  <w:sz w:val="28"/>
                                </w:rPr>
                                <w:t>functioning</w:t>
                              </w:r>
                            </w:p>
                          </w:txbxContent>
                        </wps:txbx>
                        <wps:bodyPr wrap="square" lIns="0" tIns="0" rIns="0" bIns="0" rtlCol="0">
                          <a:noAutofit/>
                        </wps:bodyPr>
                      </wps:wsp>
                    </wpg:wgp>
                  </a:graphicData>
                </a:graphic>
              </wp:anchor>
            </w:drawing>
          </mc:Choice>
          <mc:Fallback>
            <w:pict>
              <v:group style="position:absolute;margin-left:95.699997pt;margin-top:12.978449pt;width:232.7pt;height:97.15pt;mso-position-horizontal-relative:page;mso-position-vertical-relative:paragraph;z-index:-15714816;mso-wrap-distance-left:0;mso-wrap-distance-right:0" id="docshapegroup90" coordorigin="1914,260" coordsize="4654,1943">
                <v:shape style="position:absolute;left:1924;top:269;width:4634;height:1923" type="#_x0000_t75" id="docshape91" stroked="false">
                  <v:imagedata r:id="rId52" o:title=""/>
                </v:shape>
                <v:shape style="position:absolute;left:1924;top:269;width:4634;height:1923" type="#_x0000_t202" id="docshape92" filled="false" stroked="true" strokeweight="1pt" strokecolor="#000000">
                  <v:textbox inset="0,0,0,0">
                    <w:txbxContent>
                      <w:p>
                        <w:pPr>
                          <w:spacing w:line="240" w:lineRule="auto" w:before="45"/>
                          <w:rPr>
                            <w:sz w:val="28"/>
                          </w:rPr>
                        </w:pPr>
                      </w:p>
                      <w:p>
                        <w:pPr>
                          <w:numPr>
                            <w:ilvl w:val="0"/>
                            <w:numId w:val="18"/>
                          </w:numPr>
                          <w:tabs>
                            <w:tab w:pos="800" w:val="left" w:leader="none"/>
                          </w:tabs>
                          <w:spacing w:line="394" w:lineRule="exact" w:before="0"/>
                          <w:ind w:left="800" w:right="0" w:hanging="359"/>
                          <w:jc w:val="left"/>
                          <w:rPr>
                            <w:position w:val="2"/>
                            <w:sz w:val="28"/>
                          </w:rPr>
                        </w:pPr>
                        <w:r>
                          <w:rPr>
                            <w:position w:val="2"/>
                            <w:sz w:val="28"/>
                          </w:rPr>
                          <w:t>Reduce</w:t>
                        </w:r>
                        <w:r>
                          <w:rPr>
                            <w:spacing w:val="-2"/>
                            <w:position w:val="2"/>
                            <w:sz w:val="28"/>
                          </w:rPr>
                          <w:t> </w:t>
                        </w:r>
                        <w:r>
                          <w:rPr>
                            <w:position w:val="2"/>
                            <w:sz w:val="28"/>
                          </w:rPr>
                          <w:t>symptoms</w:t>
                        </w:r>
                        <w:r>
                          <w:rPr>
                            <w:spacing w:val="-1"/>
                            <w:position w:val="2"/>
                            <w:sz w:val="28"/>
                          </w:rPr>
                          <w:t> </w:t>
                        </w:r>
                        <w:r>
                          <w:rPr>
                            <w:position w:val="2"/>
                            <w:sz w:val="28"/>
                          </w:rPr>
                          <w:t>of </w:t>
                        </w:r>
                        <w:r>
                          <w:rPr>
                            <w:spacing w:val="-2"/>
                            <w:position w:val="2"/>
                            <w:sz w:val="28"/>
                          </w:rPr>
                          <w:t>depression</w:t>
                        </w:r>
                      </w:p>
                      <w:p>
                        <w:pPr>
                          <w:numPr>
                            <w:ilvl w:val="0"/>
                            <w:numId w:val="18"/>
                          </w:numPr>
                          <w:tabs>
                            <w:tab w:pos="800" w:val="left" w:leader="none"/>
                          </w:tabs>
                          <w:spacing w:line="320" w:lineRule="exact" w:before="0"/>
                          <w:ind w:left="800" w:right="0" w:hanging="359"/>
                          <w:jc w:val="left"/>
                          <w:rPr>
                            <w:position w:val="2"/>
                            <w:sz w:val="28"/>
                          </w:rPr>
                        </w:pPr>
                        <w:r>
                          <w:rPr>
                            <w:position w:val="2"/>
                            <w:sz w:val="28"/>
                          </w:rPr>
                          <w:t>Improve</w:t>
                        </w:r>
                        <w:r>
                          <w:rPr>
                            <w:spacing w:val="-1"/>
                            <w:position w:val="2"/>
                            <w:sz w:val="28"/>
                          </w:rPr>
                          <w:t> </w:t>
                        </w:r>
                        <w:r>
                          <w:rPr>
                            <w:spacing w:val="-2"/>
                            <w:position w:val="2"/>
                            <w:sz w:val="28"/>
                          </w:rPr>
                          <w:t>health</w:t>
                        </w:r>
                      </w:p>
                      <w:p>
                        <w:pPr>
                          <w:numPr>
                            <w:ilvl w:val="0"/>
                            <w:numId w:val="18"/>
                          </w:numPr>
                          <w:tabs>
                            <w:tab w:pos="800" w:val="left" w:leader="none"/>
                          </w:tabs>
                          <w:spacing w:line="394" w:lineRule="exact" w:before="0"/>
                          <w:ind w:left="800" w:right="0" w:hanging="359"/>
                          <w:jc w:val="left"/>
                          <w:rPr>
                            <w:position w:val="2"/>
                            <w:sz w:val="28"/>
                          </w:rPr>
                        </w:pPr>
                        <w:r>
                          <w:rPr>
                            <w:position w:val="2"/>
                            <w:sz w:val="28"/>
                          </w:rPr>
                          <w:t>Improve</w:t>
                        </w:r>
                        <w:r>
                          <w:rPr>
                            <w:spacing w:val="-1"/>
                            <w:position w:val="2"/>
                            <w:sz w:val="28"/>
                          </w:rPr>
                          <w:t> </w:t>
                        </w:r>
                        <w:r>
                          <w:rPr>
                            <w:spacing w:val="-2"/>
                            <w:position w:val="2"/>
                            <w:sz w:val="28"/>
                          </w:rPr>
                          <w:t>functioning</w:t>
                        </w:r>
                      </w:p>
                    </w:txbxContent>
                  </v:textbox>
                  <v:stroke dashstyle="solid"/>
                  <w10:wrap type="none"/>
                </v:shape>
                <w10:wrap type="topAndBottom"/>
              </v:group>
            </w:pict>
          </mc:Fallback>
        </mc:AlternateContent>
      </w:r>
    </w:p>
    <w:p>
      <w:pPr>
        <w:pStyle w:val="BodyText"/>
        <w:spacing w:before="228"/>
        <w:ind w:left="0"/>
      </w:pPr>
    </w:p>
    <w:p>
      <w:pPr>
        <w:pStyle w:val="BodyText"/>
        <w:ind w:right="1503"/>
      </w:pPr>
      <w:r>
        <w:rPr/>
        <w:t>The selection of an EBP</w:t>
      </w:r>
      <w:r>
        <w:rPr>
          <w:spacing w:val="-1"/>
        </w:rPr>
        <w:t> </w:t>
      </w:r>
      <w:r>
        <w:rPr/>
        <w:t>depends on the older adult’s problems, the outcomes desired, and his or her treatment preferences. For example, both antidepressant</w:t>
      </w:r>
      <w:r>
        <w:rPr>
          <w:spacing w:val="-6"/>
        </w:rPr>
        <w:t> </w:t>
      </w:r>
      <w:r>
        <w:rPr/>
        <w:t>medications</w:t>
      </w:r>
      <w:r>
        <w:rPr>
          <w:spacing w:val="-6"/>
        </w:rPr>
        <w:t> </w:t>
      </w:r>
      <w:r>
        <w:rPr/>
        <w:t>and</w:t>
      </w:r>
      <w:r>
        <w:rPr>
          <w:spacing w:val="-6"/>
        </w:rPr>
        <w:t> </w:t>
      </w:r>
      <w:r>
        <w:rPr/>
        <w:t>psychotherapy</w:t>
      </w:r>
      <w:r>
        <w:rPr>
          <w:spacing w:val="-6"/>
        </w:rPr>
        <w:t> </w:t>
      </w:r>
      <w:r>
        <w:rPr/>
        <w:t>interventions</w:t>
      </w:r>
      <w:r>
        <w:rPr>
          <w:spacing w:val="-6"/>
        </w:rPr>
        <w:t> </w:t>
      </w:r>
      <w:r>
        <w:rPr/>
        <w:t>are</w:t>
      </w:r>
      <w:r>
        <w:rPr>
          <w:spacing w:val="-7"/>
        </w:rPr>
        <w:t> </w:t>
      </w:r>
      <w:r>
        <w:rPr/>
        <w:t>effective</w:t>
      </w:r>
      <w:r>
        <w:rPr>
          <w:spacing w:val="-7"/>
        </w:rPr>
        <w:t> </w:t>
      </w:r>
      <w:r>
        <w:rPr/>
        <w:t>in the treatment of depression in older adults. The choice of one of</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these</w:t>
      </w:r>
      <w:r>
        <w:rPr>
          <w:spacing w:val="-4"/>
        </w:rPr>
        <w:t> </w:t>
      </w:r>
      <w:r>
        <w:rPr/>
        <w:t>interventions</w:t>
      </w:r>
      <w:r>
        <w:rPr>
          <w:spacing w:val="-3"/>
        </w:rPr>
        <w:t> </w:t>
      </w:r>
      <w:r>
        <w:rPr/>
        <w:t>over</w:t>
      </w:r>
      <w:r>
        <w:rPr>
          <w:spacing w:val="-3"/>
        </w:rPr>
        <w:t> </w:t>
      </w:r>
      <w:r>
        <w:rPr/>
        <w:t>the</w:t>
      </w:r>
      <w:r>
        <w:rPr>
          <w:spacing w:val="-4"/>
        </w:rPr>
        <w:t> </w:t>
      </w:r>
      <w:r>
        <w:rPr/>
        <w:t>other</w:t>
      </w:r>
      <w:r>
        <w:rPr>
          <w:spacing w:val="-3"/>
        </w:rPr>
        <w:t> </w:t>
      </w:r>
      <w:r>
        <w:rPr/>
        <w:t>may</w:t>
      </w:r>
      <w:r>
        <w:rPr>
          <w:spacing w:val="-3"/>
        </w:rPr>
        <w:t> </w:t>
      </w:r>
      <w:r>
        <w:rPr/>
        <w:t>vary</w:t>
      </w:r>
      <w:r>
        <w:rPr>
          <w:spacing w:val="-3"/>
        </w:rPr>
        <w:t> </w:t>
      </w:r>
      <w:r>
        <w:rPr/>
        <w:t>with</w:t>
      </w:r>
      <w:r>
        <w:rPr>
          <w:spacing w:val="-3"/>
        </w:rPr>
        <w:t> </w:t>
      </w:r>
      <w:r>
        <w:rPr/>
        <w:t>respect</w:t>
      </w:r>
      <w:r>
        <w:rPr>
          <w:spacing w:val="-3"/>
        </w:rPr>
        <w:t> </w:t>
      </w:r>
      <w:r>
        <w:rPr/>
        <w:t>to</w:t>
      </w:r>
      <w:r>
        <w:rPr>
          <w:spacing w:val="-3"/>
        </w:rPr>
        <w:t> </w:t>
      </w:r>
      <w:r>
        <w:rPr/>
        <w:t>the</w:t>
      </w:r>
      <w:r>
        <w:rPr>
          <w:spacing w:val="-4"/>
        </w:rPr>
        <w:t> </w:t>
      </w:r>
      <w:r>
        <w:rPr/>
        <w:t>nature</w:t>
      </w:r>
      <w:r>
        <w:rPr>
          <w:spacing w:val="-4"/>
        </w:rPr>
        <w:t> </w:t>
      </w:r>
      <w:r>
        <w:rPr/>
        <w:t>and severity of depression, prior history of effective treatments, the presence of other health conditions or medications, tolerability of side effects or required effort, and the preferences and personal values of the older</w:t>
      </w:r>
    </w:p>
    <w:p>
      <w:pPr>
        <w:pStyle w:val="BodyText"/>
        <w:spacing w:line="314" w:lineRule="exact"/>
      </w:pPr>
      <w:r>
        <w:rPr/>
        <w:t>adult</w:t>
      </w:r>
      <w:r>
        <w:rPr>
          <w:spacing w:val="-2"/>
        </w:rPr>
        <w:t> </w:t>
      </w:r>
      <w:r>
        <w:rPr/>
        <w:t>regarding</w:t>
      </w:r>
      <w:r>
        <w:rPr>
          <w:spacing w:val="-2"/>
        </w:rPr>
        <w:t> </w:t>
      </w:r>
      <w:r>
        <w:rPr/>
        <w:t>these</w:t>
      </w:r>
      <w:r>
        <w:rPr>
          <w:spacing w:val="-3"/>
        </w:rPr>
        <w:t> </w:t>
      </w:r>
      <w:r>
        <w:rPr/>
        <w:t>treatment</w:t>
      </w:r>
      <w:r>
        <w:rPr>
          <w:spacing w:val="-1"/>
        </w:rPr>
        <w:t> </w:t>
      </w:r>
      <w:r>
        <w:rPr>
          <w:spacing w:val="-2"/>
        </w:rPr>
        <w:t>characteristics.</w:t>
      </w:r>
    </w:p>
    <w:p>
      <w:pPr>
        <w:pStyle w:val="Heading3"/>
        <w:spacing w:line="321" w:lineRule="exact" w:before="218"/>
      </w:pPr>
      <w:r>
        <w:rPr/>
        <w:t>EBPs</w:t>
      </w:r>
      <w:r>
        <w:rPr>
          <w:spacing w:val="-2"/>
        </w:rPr>
        <w:t> </w:t>
      </w:r>
      <w:r>
        <w:rPr/>
        <w:t>for</w:t>
      </w:r>
      <w:r>
        <w:rPr>
          <w:spacing w:val="-7"/>
        </w:rPr>
        <w:t> </w:t>
      </w:r>
      <w:r>
        <w:rPr/>
        <w:t>Older</w:t>
      </w:r>
      <w:r>
        <w:rPr>
          <w:spacing w:val="-21"/>
        </w:rPr>
        <w:t> </w:t>
      </w:r>
      <w:r>
        <w:rPr/>
        <w:t>Adults</w:t>
      </w:r>
      <w:r>
        <w:rPr>
          <w:spacing w:val="-1"/>
        </w:rPr>
        <w:t> </w:t>
      </w:r>
      <w:r>
        <w:rPr/>
        <w:t>with </w:t>
      </w:r>
      <w:r>
        <w:rPr>
          <w:spacing w:val="-2"/>
        </w:rPr>
        <w:t>Depression</w:t>
      </w:r>
    </w:p>
    <w:p>
      <w:pPr>
        <w:pStyle w:val="BodyText"/>
        <w:ind w:right="1770"/>
      </w:pPr>
      <w:r>
        <w:rPr/>
        <w:t>Four</w:t>
      </w:r>
      <w:r>
        <w:rPr>
          <w:spacing w:val="-4"/>
        </w:rPr>
        <w:t> </w:t>
      </w:r>
      <w:r>
        <w:rPr/>
        <w:t>types</w:t>
      </w:r>
      <w:r>
        <w:rPr>
          <w:spacing w:val="-4"/>
        </w:rPr>
        <w:t> </w:t>
      </w:r>
      <w:r>
        <w:rPr/>
        <w:t>of</w:t>
      </w:r>
      <w:r>
        <w:rPr>
          <w:spacing w:val="-4"/>
        </w:rPr>
        <w:t> </w:t>
      </w:r>
      <w:r>
        <w:rPr/>
        <w:t>EBPs</w:t>
      </w:r>
      <w:r>
        <w:rPr>
          <w:spacing w:val="-4"/>
        </w:rPr>
        <w:t> </w:t>
      </w:r>
      <w:r>
        <w:rPr/>
        <w:t>for</w:t>
      </w:r>
      <w:r>
        <w:rPr>
          <w:spacing w:val="-4"/>
        </w:rPr>
        <w:t> </w:t>
      </w:r>
      <w:r>
        <w:rPr/>
        <w:t>treating</w:t>
      </w:r>
      <w:r>
        <w:rPr>
          <w:spacing w:val="-4"/>
        </w:rPr>
        <w:t> </w:t>
      </w:r>
      <w:r>
        <w:rPr/>
        <w:t>older</w:t>
      </w:r>
      <w:r>
        <w:rPr>
          <w:spacing w:val="-4"/>
        </w:rPr>
        <w:t> </w:t>
      </w:r>
      <w:r>
        <w:rPr/>
        <w:t>adults</w:t>
      </w:r>
      <w:r>
        <w:rPr>
          <w:spacing w:val="-4"/>
        </w:rPr>
        <w:t> </w:t>
      </w:r>
      <w:r>
        <w:rPr/>
        <w:t>with</w:t>
      </w:r>
      <w:r>
        <w:rPr>
          <w:spacing w:val="-4"/>
        </w:rPr>
        <w:t> </w:t>
      </w:r>
      <w:r>
        <w:rPr/>
        <w:t>depression</w:t>
      </w:r>
      <w:r>
        <w:rPr>
          <w:spacing w:val="-4"/>
        </w:rPr>
        <w:t> </w:t>
      </w:r>
      <w:r>
        <w:rPr/>
        <w:t>have</w:t>
      </w:r>
      <w:r>
        <w:rPr>
          <w:spacing w:val="-5"/>
        </w:rPr>
        <w:t> </w:t>
      </w:r>
      <w:r>
        <w:rPr/>
        <w:t>been systematically evaluated using randomized controlled trials.</w:t>
      </w:r>
    </w:p>
    <w:p>
      <w:pPr>
        <w:pStyle w:val="ListParagraph"/>
        <w:numPr>
          <w:ilvl w:val="1"/>
          <w:numId w:val="16"/>
        </w:numPr>
        <w:tabs>
          <w:tab w:pos="1440" w:val="left" w:leader="none"/>
        </w:tabs>
        <w:spacing w:line="240" w:lineRule="auto" w:before="264" w:after="0"/>
        <w:ind w:left="1440" w:right="1541" w:hanging="360"/>
        <w:jc w:val="left"/>
        <w:rPr>
          <w:sz w:val="28"/>
        </w:rPr>
      </w:pPr>
      <w:r>
        <w:rPr>
          <w:b/>
          <w:color w:val="3F6797"/>
          <w:sz w:val="28"/>
        </w:rPr>
        <w:t>Psychotherapy Interventions:</w:t>
      </w:r>
      <w:r>
        <w:rPr>
          <w:b/>
          <w:color w:val="3F6797"/>
          <w:spacing w:val="-1"/>
          <w:sz w:val="28"/>
        </w:rPr>
        <w:t> </w:t>
      </w:r>
      <w:r>
        <w:rPr>
          <w:sz w:val="28"/>
        </w:rPr>
        <w:t>Psychotherapy is a</w:t>
      </w:r>
      <w:r>
        <w:rPr>
          <w:spacing w:val="-1"/>
          <w:sz w:val="28"/>
        </w:rPr>
        <w:t> </w:t>
      </w:r>
      <w:r>
        <w:rPr>
          <w:sz w:val="28"/>
        </w:rPr>
        <w:t>general term for a method of treating mental disorders by talking about mental health problems</w:t>
      </w:r>
      <w:r>
        <w:rPr>
          <w:spacing w:val="-6"/>
          <w:sz w:val="28"/>
        </w:rPr>
        <w:t> </w:t>
      </w:r>
      <w:r>
        <w:rPr>
          <w:sz w:val="28"/>
        </w:rPr>
        <w:t>and</w:t>
      </w:r>
      <w:r>
        <w:rPr>
          <w:spacing w:val="-6"/>
          <w:sz w:val="28"/>
        </w:rPr>
        <w:t> </w:t>
      </w:r>
      <w:r>
        <w:rPr>
          <w:sz w:val="28"/>
        </w:rPr>
        <w:t>related</w:t>
      </w:r>
      <w:r>
        <w:rPr>
          <w:spacing w:val="-6"/>
          <w:sz w:val="28"/>
        </w:rPr>
        <w:t> </w:t>
      </w:r>
      <w:r>
        <w:rPr>
          <w:sz w:val="28"/>
        </w:rPr>
        <w:t>issues</w:t>
      </w:r>
      <w:r>
        <w:rPr>
          <w:spacing w:val="-6"/>
          <w:sz w:val="28"/>
        </w:rPr>
        <w:t> </w:t>
      </w:r>
      <w:r>
        <w:rPr>
          <w:sz w:val="28"/>
        </w:rPr>
        <w:t>with</w:t>
      </w:r>
      <w:r>
        <w:rPr>
          <w:spacing w:val="-6"/>
          <w:sz w:val="28"/>
        </w:rPr>
        <w:t> </w:t>
      </w:r>
      <w:r>
        <w:rPr>
          <w:sz w:val="28"/>
        </w:rPr>
        <w:t>a</w:t>
      </w:r>
      <w:r>
        <w:rPr>
          <w:spacing w:val="-6"/>
          <w:sz w:val="28"/>
        </w:rPr>
        <w:t> </w:t>
      </w:r>
      <w:r>
        <w:rPr>
          <w:sz w:val="28"/>
        </w:rPr>
        <w:t>mental</w:t>
      </w:r>
      <w:r>
        <w:rPr>
          <w:spacing w:val="-6"/>
          <w:sz w:val="28"/>
        </w:rPr>
        <w:t> </w:t>
      </w:r>
      <w:r>
        <w:rPr>
          <w:sz w:val="28"/>
        </w:rPr>
        <w:t>health</w:t>
      </w:r>
      <w:r>
        <w:rPr>
          <w:spacing w:val="-6"/>
          <w:sz w:val="28"/>
        </w:rPr>
        <w:t> </w:t>
      </w:r>
      <w:r>
        <w:rPr>
          <w:sz w:val="28"/>
        </w:rPr>
        <w:t>practitioner.</w:t>
      </w:r>
      <w:r>
        <w:rPr>
          <w:spacing w:val="-6"/>
          <w:sz w:val="28"/>
        </w:rPr>
        <w:t> </w:t>
      </w:r>
      <w:r>
        <w:rPr>
          <w:sz w:val="28"/>
        </w:rPr>
        <w:t>It’s</w:t>
      </w:r>
      <w:r>
        <w:rPr>
          <w:spacing w:val="-6"/>
          <w:sz w:val="28"/>
        </w:rPr>
        <w:t> </w:t>
      </w:r>
      <w:r>
        <w:rPr>
          <w:sz w:val="28"/>
        </w:rPr>
        <w:t>also known as talk therapy, counseling, psychosocial therapy or, simply, therapy or counseling. This KIT describes six psychotherapy EBPs, including cognitive behavioral therapy, behavioral therapy, problem solving</w:t>
      </w:r>
      <w:r>
        <w:rPr>
          <w:spacing w:val="-15"/>
          <w:sz w:val="28"/>
        </w:rPr>
        <w:t> </w:t>
      </w:r>
      <w:r>
        <w:rPr>
          <w:sz w:val="28"/>
        </w:rPr>
        <w:t>treatment,</w:t>
      </w:r>
      <w:r>
        <w:rPr>
          <w:spacing w:val="-15"/>
          <w:sz w:val="28"/>
        </w:rPr>
        <w:t> </w:t>
      </w:r>
      <w:r>
        <w:rPr>
          <w:sz w:val="28"/>
        </w:rPr>
        <w:t>interpersonal</w:t>
      </w:r>
      <w:r>
        <w:rPr>
          <w:spacing w:val="-15"/>
          <w:sz w:val="28"/>
        </w:rPr>
        <w:t> </w:t>
      </w:r>
      <w:r>
        <w:rPr>
          <w:sz w:val="28"/>
        </w:rPr>
        <w:t>psychotherapy,</w:t>
      </w:r>
      <w:r>
        <w:rPr>
          <w:spacing w:val="-15"/>
          <w:sz w:val="28"/>
        </w:rPr>
        <w:t> </w:t>
      </w:r>
      <w:r>
        <w:rPr>
          <w:sz w:val="28"/>
        </w:rPr>
        <w:t>reminiscence</w:t>
      </w:r>
      <w:r>
        <w:rPr>
          <w:spacing w:val="-16"/>
          <w:sz w:val="28"/>
        </w:rPr>
        <w:t> </w:t>
      </w:r>
      <w:r>
        <w:rPr>
          <w:sz w:val="28"/>
        </w:rPr>
        <w:t>therapy, and cognitive bibliotherapy.</w:t>
      </w:r>
    </w:p>
    <w:p>
      <w:pPr>
        <w:pStyle w:val="ListParagraph"/>
        <w:numPr>
          <w:ilvl w:val="1"/>
          <w:numId w:val="16"/>
        </w:numPr>
        <w:tabs>
          <w:tab w:pos="1440" w:val="left" w:leader="none"/>
        </w:tabs>
        <w:spacing w:line="240" w:lineRule="auto" w:before="254" w:after="0"/>
        <w:ind w:left="1440" w:right="1477" w:hanging="360"/>
        <w:jc w:val="left"/>
        <w:rPr>
          <w:sz w:val="28"/>
        </w:rPr>
      </w:pPr>
      <w:r>
        <w:rPr>
          <w:b/>
          <w:color w:val="3F6797"/>
          <w:sz w:val="28"/>
        </w:rPr>
        <w:t>Antidepressant</w:t>
      </w:r>
      <w:r>
        <w:rPr>
          <w:b/>
          <w:color w:val="3F6797"/>
          <w:spacing w:val="-12"/>
          <w:sz w:val="28"/>
        </w:rPr>
        <w:t> </w:t>
      </w:r>
      <w:r>
        <w:rPr>
          <w:b/>
          <w:color w:val="3F6797"/>
          <w:sz w:val="28"/>
        </w:rPr>
        <w:t>Medications:</w:t>
      </w:r>
      <w:r>
        <w:rPr>
          <w:b/>
          <w:color w:val="3F6797"/>
          <w:spacing w:val="-18"/>
          <w:sz w:val="28"/>
        </w:rPr>
        <w:t> </w:t>
      </w:r>
      <w:r>
        <w:rPr>
          <w:sz w:val="28"/>
        </w:rPr>
        <w:t>Antidepressant</w:t>
      </w:r>
      <w:r>
        <w:rPr>
          <w:spacing w:val="-7"/>
          <w:sz w:val="28"/>
        </w:rPr>
        <w:t> </w:t>
      </w:r>
      <w:r>
        <w:rPr>
          <w:sz w:val="28"/>
        </w:rPr>
        <w:t>medications</w:t>
      </w:r>
      <w:r>
        <w:rPr>
          <w:spacing w:val="-8"/>
          <w:sz w:val="28"/>
        </w:rPr>
        <w:t> </w:t>
      </w:r>
      <w:r>
        <w:rPr>
          <w:sz w:val="28"/>
        </w:rPr>
        <w:t>are</w:t>
      </w:r>
      <w:r>
        <w:rPr>
          <w:spacing w:val="-9"/>
          <w:sz w:val="28"/>
        </w:rPr>
        <w:t> </w:t>
      </w:r>
      <w:r>
        <w:rPr>
          <w:sz w:val="28"/>
        </w:rPr>
        <w:t>used</w:t>
      </w:r>
      <w:r>
        <w:rPr>
          <w:spacing w:val="-8"/>
          <w:sz w:val="28"/>
        </w:rPr>
        <w:t> </w:t>
      </w:r>
      <w:r>
        <w:rPr>
          <w:sz w:val="28"/>
        </w:rPr>
        <w:t>to treat the symptoms of depression.</w:t>
      </w:r>
      <w:r>
        <w:rPr>
          <w:spacing w:val="-2"/>
          <w:sz w:val="28"/>
        </w:rPr>
        <w:t> </w:t>
      </w:r>
      <w:r>
        <w:rPr>
          <w:sz w:val="28"/>
        </w:rPr>
        <w:t>Antidepressant medications act on chemical substances found in the brain, called neurotransmitters, which are deficient or out of balance in persons with depression.</w:t>
      </w:r>
    </w:p>
    <w:p>
      <w:pPr>
        <w:pStyle w:val="ListParagraph"/>
        <w:numPr>
          <w:ilvl w:val="1"/>
          <w:numId w:val="16"/>
        </w:numPr>
        <w:tabs>
          <w:tab w:pos="1440" w:val="left" w:leader="none"/>
        </w:tabs>
        <w:spacing w:line="240" w:lineRule="auto" w:before="261" w:after="0"/>
        <w:ind w:left="1440" w:right="1500" w:hanging="360"/>
        <w:jc w:val="left"/>
        <w:rPr>
          <w:sz w:val="28"/>
        </w:rPr>
      </w:pPr>
      <w:r>
        <w:rPr>
          <w:b/>
          <w:color w:val="3F6797"/>
          <w:sz w:val="28"/>
        </w:rPr>
        <w:t>Multidisciplinary Geriatric Mental Health Outreach Services: </w:t>
      </w:r>
      <w:r>
        <w:rPr>
          <w:sz w:val="28"/>
        </w:rPr>
        <w:t>Outreach services provide depression treatment in the homes of older adults or in the locations where older adults frequently spend time, instead of a clinic or office.</w:t>
      </w:r>
      <w:r>
        <w:rPr>
          <w:spacing w:val="-5"/>
          <w:sz w:val="28"/>
        </w:rPr>
        <w:t> </w:t>
      </w:r>
      <w:r>
        <w:rPr>
          <w:sz w:val="28"/>
        </w:rPr>
        <w:t>These services often involve practitioners with different training and skill sets, such as psychiatrists, psychologists,</w:t>
      </w:r>
      <w:r>
        <w:rPr>
          <w:spacing w:val="-6"/>
          <w:sz w:val="28"/>
        </w:rPr>
        <w:t> </w:t>
      </w:r>
      <w:r>
        <w:rPr>
          <w:sz w:val="28"/>
        </w:rPr>
        <w:t>social</w:t>
      </w:r>
      <w:r>
        <w:rPr>
          <w:spacing w:val="-6"/>
          <w:sz w:val="28"/>
        </w:rPr>
        <w:t> </w:t>
      </w:r>
      <w:r>
        <w:rPr>
          <w:sz w:val="28"/>
        </w:rPr>
        <w:t>workers,</w:t>
      </w:r>
      <w:r>
        <w:rPr>
          <w:spacing w:val="-6"/>
          <w:sz w:val="28"/>
        </w:rPr>
        <w:t> </w:t>
      </w:r>
      <w:r>
        <w:rPr>
          <w:sz w:val="28"/>
        </w:rPr>
        <w:t>nurses,</w:t>
      </w:r>
      <w:r>
        <w:rPr>
          <w:spacing w:val="-6"/>
          <w:sz w:val="28"/>
        </w:rPr>
        <w:t> </w:t>
      </w:r>
      <w:r>
        <w:rPr>
          <w:sz w:val="28"/>
        </w:rPr>
        <w:t>or</w:t>
      </w:r>
      <w:r>
        <w:rPr>
          <w:spacing w:val="-6"/>
          <w:sz w:val="28"/>
        </w:rPr>
        <w:t> </w:t>
      </w:r>
      <w:r>
        <w:rPr>
          <w:sz w:val="28"/>
        </w:rPr>
        <w:t>professional</w:t>
      </w:r>
      <w:r>
        <w:rPr>
          <w:spacing w:val="-6"/>
          <w:sz w:val="28"/>
        </w:rPr>
        <w:t> </w:t>
      </w:r>
      <w:r>
        <w:rPr>
          <w:sz w:val="28"/>
        </w:rPr>
        <w:t>counselors.</w:t>
      </w:r>
      <w:r>
        <w:rPr>
          <w:spacing w:val="-11"/>
          <w:sz w:val="28"/>
        </w:rPr>
        <w:t> </w:t>
      </w:r>
      <w:r>
        <w:rPr>
          <w:sz w:val="28"/>
        </w:rPr>
        <w:t>This KIT highlights two models of outreach services, including Psychogeriatric</w:t>
      </w:r>
      <w:r>
        <w:rPr>
          <w:spacing w:val="-18"/>
          <w:sz w:val="28"/>
        </w:rPr>
        <w:t> </w:t>
      </w:r>
      <w:r>
        <w:rPr>
          <w:sz w:val="28"/>
        </w:rPr>
        <w:t>Assessment</w:t>
      </w:r>
      <w:r>
        <w:rPr>
          <w:spacing w:val="-4"/>
          <w:sz w:val="28"/>
        </w:rPr>
        <w:t> </w:t>
      </w:r>
      <w:r>
        <w:rPr>
          <w:sz w:val="28"/>
        </w:rPr>
        <w:t>and</w:t>
      </w:r>
      <w:r>
        <w:rPr>
          <w:spacing w:val="-9"/>
          <w:sz w:val="28"/>
        </w:rPr>
        <w:t> </w:t>
      </w:r>
      <w:r>
        <w:rPr>
          <w:sz w:val="28"/>
        </w:rPr>
        <w:t>Treatment</w:t>
      </w:r>
      <w:r>
        <w:rPr>
          <w:spacing w:val="-4"/>
          <w:sz w:val="28"/>
        </w:rPr>
        <w:t> </w:t>
      </w:r>
      <w:r>
        <w:rPr>
          <w:sz w:val="28"/>
        </w:rPr>
        <w:t>in</w:t>
      </w:r>
      <w:r>
        <w:rPr>
          <w:spacing w:val="-4"/>
          <w:sz w:val="28"/>
        </w:rPr>
        <w:t> </w:t>
      </w:r>
      <w:r>
        <w:rPr>
          <w:sz w:val="28"/>
        </w:rPr>
        <w:t>City</w:t>
      </w:r>
      <w:r>
        <w:rPr>
          <w:spacing w:val="-4"/>
          <w:sz w:val="28"/>
        </w:rPr>
        <w:t> </w:t>
      </w:r>
      <w:r>
        <w:rPr>
          <w:sz w:val="28"/>
        </w:rPr>
        <w:t>Housing</w:t>
      </w:r>
      <w:r>
        <w:rPr>
          <w:spacing w:val="-4"/>
          <w:sz w:val="28"/>
        </w:rPr>
        <w:t> </w:t>
      </w:r>
      <w:r>
        <w:rPr>
          <w:sz w:val="28"/>
        </w:rPr>
        <w:t>(PATCH) and the Program to Encourage</w:t>
      </w:r>
      <w:r>
        <w:rPr>
          <w:spacing w:val="-2"/>
          <w:sz w:val="28"/>
        </w:rPr>
        <w:t> </w:t>
      </w:r>
      <w:r>
        <w:rPr>
          <w:sz w:val="28"/>
        </w:rPr>
        <w:t>Active, Rewarding Lives for</w:t>
      </w:r>
    </w:p>
    <w:p>
      <w:pPr>
        <w:pStyle w:val="BodyText"/>
        <w:spacing w:line="304" w:lineRule="exact"/>
        <w:ind w:left="1440"/>
      </w:pPr>
      <w:r>
        <w:rPr/>
        <w:t>Seniors</w:t>
      </w:r>
      <w:r>
        <w:rPr>
          <w:spacing w:val="-3"/>
        </w:rPr>
        <w:t> </w:t>
      </w:r>
      <w:r>
        <w:rPr>
          <w:spacing w:val="-2"/>
        </w:rPr>
        <w:t>(PEARLS).</w:t>
      </w:r>
    </w:p>
    <w:p>
      <w:pPr>
        <w:pStyle w:val="ListParagraph"/>
        <w:numPr>
          <w:ilvl w:val="1"/>
          <w:numId w:val="16"/>
        </w:numPr>
        <w:tabs>
          <w:tab w:pos="1440" w:val="left" w:leader="none"/>
        </w:tabs>
        <w:spacing w:line="240" w:lineRule="auto" w:before="268" w:after="0"/>
        <w:ind w:left="1440" w:right="1714" w:hanging="360"/>
        <w:jc w:val="left"/>
        <w:rPr>
          <w:sz w:val="28"/>
        </w:rPr>
      </w:pPr>
      <w:r>
        <w:rPr>
          <w:b/>
          <w:color w:val="3F6797"/>
          <w:sz w:val="28"/>
        </w:rPr>
        <w:t>Collaborative and Integrated Mental and Physical Health Care Services:</w:t>
      </w:r>
      <w:r>
        <w:rPr>
          <w:b/>
          <w:color w:val="3F6797"/>
          <w:spacing w:val="-4"/>
          <w:sz w:val="28"/>
        </w:rPr>
        <w:t> </w:t>
      </w:r>
      <w:r>
        <w:rPr>
          <w:sz w:val="28"/>
        </w:rPr>
        <w:t>These</w:t>
      </w:r>
      <w:r>
        <w:rPr>
          <w:spacing w:val="-5"/>
          <w:sz w:val="28"/>
        </w:rPr>
        <w:t> </w:t>
      </w:r>
      <w:r>
        <w:rPr>
          <w:sz w:val="28"/>
        </w:rPr>
        <w:t>programs</w:t>
      </w:r>
      <w:r>
        <w:rPr>
          <w:spacing w:val="-4"/>
          <w:sz w:val="28"/>
        </w:rPr>
        <w:t> </w:t>
      </w:r>
      <w:r>
        <w:rPr>
          <w:sz w:val="28"/>
        </w:rPr>
        <w:t>provide</w:t>
      </w:r>
      <w:r>
        <w:rPr>
          <w:spacing w:val="-5"/>
          <w:sz w:val="28"/>
        </w:rPr>
        <w:t> </w:t>
      </w:r>
      <w:r>
        <w:rPr>
          <w:sz w:val="28"/>
        </w:rPr>
        <w:t>mental</w:t>
      </w:r>
      <w:r>
        <w:rPr>
          <w:spacing w:val="-4"/>
          <w:sz w:val="28"/>
        </w:rPr>
        <w:t> </w:t>
      </w:r>
      <w:r>
        <w:rPr>
          <w:sz w:val="28"/>
        </w:rPr>
        <w:t>health</w:t>
      </w:r>
      <w:r>
        <w:rPr>
          <w:spacing w:val="-4"/>
          <w:sz w:val="28"/>
        </w:rPr>
        <w:t> </w:t>
      </w:r>
      <w:r>
        <w:rPr>
          <w:sz w:val="28"/>
        </w:rPr>
        <w:t>care</w:t>
      </w:r>
      <w:r>
        <w:rPr>
          <w:spacing w:val="-5"/>
          <w:sz w:val="28"/>
        </w:rPr>
        <w:t> </w:t>
      </w:r>
      <w:r>
        <w:rPr>
          <w:sz w:val="28"/>
        </w:rPr>
        <w:t>in</w:t>
      </w:r>
      <w:r>
        <w:rPr>
          <w:spacing w:val="-4"/>
          <w:sz w:val="28"/>
        </w:rPr>
        <w:t> </w:t>
      </w:r>
      <w:r>
        <w:rPr>
          <w:sz w:val="28"/>
        </w:rPr>
        <w:t>the</w:t>
      </w:r>
      <w:r>
        <w:rPr>
          <w:spacing w:val="-5"/>
          <w:sz w:val="28"/>
        </w:rPr>
        <w:t> </w:t>
      </w:r>
      <w:r>
        <w:rPr>
          <w:sz w:val="28"/>
        </w:rPr>
        <w:t>primary health care setting. Programs include collaboration between mental health and physical health care practitioners.</w:t>
      </w:r>
    </w:p>
    <w:p>
      <w:pPr>
        <w:pStyle w:val="ListParagraph"/>
        <w:spacing w:after="0" w:line="240" w:lineRule="auto"/>
        <w:jc w:val="left"/>
        <w:rPr>
          <w:sz w:val="28"/>
        </w:rPr>
        <w:sectPr>
          <w:pgSz w:w="12240" w:h="15840"/>
          <w:pgMar w:header="744" w:footer="0" w:top="1000" w:bottom="280" w:left="1080" w:right="360"/>
        </w:sectPr>
      </w:pPr>
    </w:p>
    <w:p>
      <w:pPr>
        <w:pStyle w:val="BodyText"/>
        <w:spacing w:before="200"/>
        <w:ind w:left="0"/>
        <w:rPr>
          <w:sz w:val="20"/>
        </w:rPr>
      </w:pPr>
    </w:p>
    <w:p>
      <w:pPr>
        <w:spacing w:line="240" w:lineRule="auto"/>
        <w:ind w:left="1080" w:right="0" w:firstLine="0"/>
        <w:rPr>
          <w:sz w:val="20"/>
        </w:rPr>
      </w:pPr>
      <w:r>
        <w:rPr>
          <w:sz w:val="20"/>
        </w:rPr>
        <mc:AlternateContent>
          <mc:Choice Requires="wps">
            <w:drawing>
              <wp:inline distT="0" distB="0" distL="0" distR="0">
                <wp:extent cx="2887345" cy="3841115"/>
                <wp:effectExtent l="0" t="0" r="0" b="6985"/>
                <wp:docPr id="96" name="Group 96"/>
                <wp:cNvGraphicFramePr>
                  <a:graphicFrameLocks/>
                </wp:cNvGraphicFramePr>
                <a:graphic>
                  <a:graphicData uri="http://schemas.microsoft.com/office/word/2010/wordprocessingGroup">
                    <wpg:wgp>
                      <wpg:cNvPr id="96" name="Group 96"/>
                      <wpg:cNvGrpSpPr/>
                      <wpg:grpSpPr>
                        <a:xfrm>
                          <a:off x="0" y="0"/>
                          <a:ext cx="2887345" cy="3841115"/>
                          <a:chExt cx="2887345" cy="3841115"/>
                        </a:xfrm>
                      </wpg:grpSpPr>
                      <pic:pic>
                        <pic:nvPicPr>
                          <pic:cNvPr id="97" name="Image 97"/>
                          <pic:cNvPicPr/>
                        </pic:nvPicPr>
                        <pic:blipFill>
                          <a:blip r:embed="rId53" cstate="print"/>
                          <a:stretch>
                            <a:fillRect/>
                          </a:stretch>
                        </pic:blipFill>
                        <pic:spPr>
                          <a:xfrm>
                            <a:off x="184398" y="481921"/>
                            <a:ext cx="2664499" cy="3124027"/>
                          </a:xfrm>
                          <a:prstGeom prst="rect">
                            <a:avLst/>
                          </a:prstGeom>
                        </pic:spPr>
                      </pic:pic>
                      <wps:wsp>
                        <wps:cNvPr id="98" name="Graphic 98"/>
                        <wps:cNvSpPr/>
                        <wps:spPr>
                          <a:xfrm>
                            <a:off x="12700" y="12700"/>
                            <a:ext cx="2861945" cy="3815715"/>
                          </a:xfrm>
                          <a:custGeom>
                            <a:avLst/>
                            <a:gdLst/>
                            <a:ahLst/>
                            <a:cxnLst/>
                            <a:rect l="l" t="t" r="r" b="b"/>
                            <a:pathLst>
                              <a:path w="2861945" h="3815715">
                                <a:moveTo>
                                  <a:pt x="0" y="0"/>
                                </a:moveTo>
                                <a:lnTo>
                                  <a:pt x="0" y="3815556"/>
                                </a:lnTo>
                                <a:lnTo>
                                  <a:pt x="2861468" y="3815556"/>
                                </a:lnTo>
                                <a:lnTo>
                                  <a:pt x="2861468" y="0"/>
                                </a:lnTo>
                                <a:lnTo>
                                  <a:pt x="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7.35pt;height:302.45pt;mso-position-horizontal-relative:char;mso-position-vertical-relative:line" id="docshapegroup93" coordorigin="0,0" coordsize="4547,6049">
                <v:shape style="position:absolute;left:290;top:758;width:4197;height:4920" type="#_x0000_t75" id="docshape94" stroked="false">
                  <v:imagedata r:id="rId53" o:title=""/>
                </v:shape>
                <v:rect style="position:absolute;left:20;top:20;width:4507;height:6009" id="docshape95" filled="false" stroked="true" strokeweight="2pt" strokecolor="#000000">
                  <v:stroke dashstyle="solid"/>
                </v:rect>
              </v:group>
            </w:pict>
          </mc:Fallback>
        </mc:AlternateContent>
      </w:r>
      <w:r>
        <w:rPr>
          <w:sz w:val="20"/>
        </w:rPr>
      </w:r>
    </w:p>
    <w:p>
      <w:pPr>
        <w:pStyle w:val="BodyText"/>
        <w:spacing w:before="30"/>
        <w:ind w:left="0"/>
      </w:pPr>
    </w:p>
    <w:p>
      <w:pPr>
        <w:pStyle w:val="BodyText"/>
        <w:ind w:right="1770"/>
      </w:pPr>
      <w:r>
        <w:rPr/>
        <w:t>When</w:t>
      </w:r>
      <w:r>
        <w:rPr>
          <w:spacing w:val="-4"/>
        </w:rPr>
        <w:t> </w:t>
      </w:r>
      <w:r>
        <w:rPr/>
        <w:t>selecting</w:t>
      </w:r>
      <w:r>
        <w:rPr>
          <w:spacing w:val="-4"/>
        </w:rPr>
        <w:t> </w:t>
      </w:r>
      <w:r>
        <w:rPr/>
        <w:t>which</w:t>
      </w:r>
      <w:r>
        <w:rPr>
          <w:spacing w:val="-4"/>
        </w:rPr>
        <w:t> </w:t>
      </w:r>
      <w:r>
        <w:rPr/>
        <w:t>EBPs</w:t>
      </w:r>
      <w:r>
        <w:rPr>
          <w:spacing w:val="-4"/>
        </w:rPr>
        <w:t> </w:t>
      </w:r>
      <w:r>
        <w:rPr/>
        <w:t>to</w:t>
      </w:r>
      <w:r>
        <w:rPr>
          <w:spacing w:val="-4"/>
        </w:rPr>
        <w:t> </w:t>
      </w:r>
      <w:r>
        <w:rPr/>
        <w:t>add</w:t>
      </w:r>
      <w:r>
        <w:rPr>
          <w:spacing w:val="-4"/>
        </w:rPr>
        <w:t> </w:t>
      </w:r>
      <w:r>
        <w:rPr/>
        <w:t>to</w:t>
      </w:r>
      <w:r>
        <w:rPr>
          <w:spacing w:val="-4"/>
        </w:rPr>
        <w:t> </w:t>
      </w:r>
      <w:r>
        <w:rPr/>
        <w:t>the</w:t>
      </w:r>
      <w:r>
        <w:rPr>
          <w:spacing w:val="-5"/>
        </w:rPr>
        <w:t> </w:t>
      </w:r>
      <w:r>
        <w:rPr/>
        <w:t>array</w:t>
      </w:r>
      <w:r>
        <w:rPr>
          <w:spacing w:val="-4"/>
        </w:rPr>
        <w:t> </w:t>
      </w:r>
      <w:r>
        <w:rPr/>
        <w:t>of</w:t>
      </w:r>
      <w:r>
        <w:rPr>
          <w:spacing w:val="-4"/>
        </w:rPr>
        <w:t> </w:t>
      </w:r>
      <w:r>
        <w:rPr/>
        <w:t>services</w:t>
      </w:r>
      <w:r>
        <w:rPr>
          <w:spacing w:val="-4"/>
        </w:rPr>
        <w:t> </w:t>
      </w:r>
      <w:r>
        <w:rPr/>
        <w:t>in</w:t>
      </w:r>
      <w:r>
        <w:rPr>
          <w:spacing w:val="-4"/>
        </w:rPr>
        <w:t> </w:t>
      </w:r>
      <w:r>
        <w:rPr/>
        <w:t>your community or agency, the first set of factors to consider includes:</w:t>
      </w:r>
    </w:p>
    <w:p>
      <w:pPr>
        <w:pStyle w:val="ListParagraph"/>
        <w:numPr>
          <w:ilvl w:val="1"/>
          <w:numId w:val="16"/>
        </w:numPr>
        <w:tabs>
          <w:tab w:pos="1439" w:val="left" w:leader="none"/>
        </w:tabs>
        <w:spacing w:line="346" w:lineRule="exact" w:before="265" w:after="0"/>
        <w:ind w:left="1439" w:right="0" w:hanging="359"/>
        <w:jc w:val="left"/>
        <w:rPr>
          <w:sz w:val="28"/>
        </w:rPr>
      </w:pPr>
      <w:r>
        <w:rPr>
          <w:sz w:val="28"/>
        </w:rPr>
        <w:t>The</w:t>
      </w:r>
      <w:r>
        <w:rPr>
          <w:spacing w:val="-3"/>
          <w:sz w:val="28"/>
        </w:rPr>
        <w:t> </w:t>
      </w:r>
      <w:r>
        <w:rPr>
          <w:sz w:val="28"/>
        </w:rPr>
        <w:t>severity</w:t>
      </w:r>
      <w:r>
        <w:rPr>
          <w:spacing w:val="-1"/>
          <w:sz w:val="28"/>
        </w:rPr>
        <w:t> </w:t>
      </w:r>
      <w:r>
        <w:rPr>
          <w:sz w:val="28"/>
        </w:rPr>
        <w:t>of</w:t>
      </w:r>
      <w:r>
        <w:rPr>
          <w:spacing w:val="-2"/>
          <w:sz w:val="28"/>
        </w:rPr>
        <w:t> </w:t>
      </w:r>
      <w:r>
        <w:rPr>
          <w:sz w:val="28"/>
        </w:rPr>
        <w:t>depression</w:t>
      </w:r>
      <w:r>
        <w:rPr>
          <w:spacing w:val="-1"/>
          <w:sz w:val="28"/>
        </w:rPr>
        <w:t> </w:t>
      </w:r>
      <w:r>
        <w:rPr>
          <w:sz w:val="28"/>
        </w:rPr>
        <w:t>of</w:t>
      </w:r>
      <w:r>
        <w:rPr>
          <w:spacing w:val="-1"/>
          <w:sz w:val="28"/>
        </w:rPr>
        <w:t> </w:t>
      </w:r>
      <w:r>
        <w:rPr>
          <w:sz w:val="28"/>
        </w:rPr>
        <w:t>the</w:t>
      </w:r>
      <w:r>
        <w:rPr>
          <w:spacing w:val="-3"/>
          <w:sz w:val="28"/>
        </w:rPr>
        <w:t> </w:t>
      </w:r>
      <w:r>
        <w:rPr>
          <w:sz w:val="28"/>
        </w:rPr>
        <w:t>older</w:t>
      </w:r>
      <w:r>
        <w:rPr>
          <w:spacing w:val="-1"/>
          <w:sz w:val="28"/>
        </w:rPr>
        <w:t> </w:t>
      </w:r>
      <w:r>
        <w:rPr>
          <w:sz w:val="28"/>
        </w:rPr>
        <w:t>adults</w:t>
      </w:r>
      <w:r>
        <w:rPr>
          <w:spacing w:val="-1"/>
          <w:sz w:val="28"/>
        </w:rPr>
        <w:t> </w:t>
      </w:r>
      <w:r>
        <w:rPr>
          <w:sz w:val="28"/>
        </w:rPr>
        <w:t>in</w:t>
      </w:r>
      <w:r>
        <w:rPr>
          <w:spacing w:val="-2"/>
          <w:sz w:val="28"/>
        </w:rPr>
        <w:t> </w:t>
      </w:r>
      <w:r>
        <w:rPr>
          <w:sz w:val="28"/>
        </w:rPr>
        <w:t>your</w:t>
      </w:r>
      <w:r>
        <w:rPr>
          <w:spacing w:val="-1"/>
          <w:sz w:val="28"/>
        </w:rPr>
        <w:t> </w:t>
      </w:r>
      <w:r>
        <w:rPr>
          <w:sz w:val="28"/>
        </w:rPr>
        <w:t>target</w:t>
      </w:r>
      <w:r>
        <w:rPr>
          <w:spacing w:val="-1"/>
          <w:sz w:val="28"/>
        </w:rPr>
        <w:t> </w:t>
      </w:r>
      <w:r>
        <w:rPr>
          <w:spacing w:val="-2"/>
          <w:sz w:val="28"/>
        </w:rPr>
        <w:t>population</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Outcomes</w:t>
      </w:r>
      <w:r>
        <w:rPr>
          <w:spacing w:val="-2"/>
          <w:sz w:val="28"/>
        </w:rPr>
        <w:t> affected</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Service</w:t>
      </w:r>
      <w:r>
        <w:rPr>
          <w:spacing w:val="-3"/>
          <w:sz w:val="28"/>
        </w:rPr>
        <w:t> </w:t>
      </w:r>
      <w:r>
        <w:rPr>
          <w:sz w:val="28"/>
        </w:rPr>
        <w:t>delivery</w:t>
      </w:r>
      <w:r>
        <w:rPr>
          <w:spacing w:val="-2"/>
          <w:sz w:val="28"/>
        </w:rPr>
        <w:t> settings</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Timeframe</w:t>
      </w:r>
      <w:r>
        <w:rPr>
          <w:spacing w:val="-6"/>
          <w:sz w:val="28"/>
        </w:rPr>
        <w:t> </w:t>
      </w:r>
      <w:r>
        <w:rPr>
          <w:sz w:val="28"/>
        </w:rPr>
        <w:t>of</w:t>
      </w:r>
      <w:r>
        <w:rPr>
          <w:spacing w:val="-5"/>
          <w:sz w:val="28"/>
        </w:rPr>
        <w:t> </w:t>
      </w:r>
      <w:r>
        <w:rPr>
          <w:sz w:val="28"/>
        </w:rPr>
        <w:t>service</w:t>
      </w:r>
      <w:r>
        <w:rPr>
          <w:spacing w:val="-5"/>
          <w:sz w:val="28"/>
        </w:rPr>
        <w:t> </w:t>
      </w:r>
      <w:r>
        <w:rPr>
          <w:spacing w:val="-2"/>
          <w:sz w:val="28"/>
        </w:rPr>
        <w:t>delivery</w:t>
      </w:r>
    </w:p>
    <w:p>
      <w:pPr>
        <w:pStyle w:val="ListParagraph"/>
        <w:numPr>
          <w:ilvl w:val="1"/>
          <w:numId w:val="16"/>
        </w:numPr>
        <w:tabs>
          <w:tab w:pos="1439" w:val="left" w:leader="none"/>
        </w:tabs>
        <w:spacing w:line="346" w:lineRule="exact" w:before="0" w:after="0"/>
        <w:ind w:left="1439" w:right="0" w:hanging="359"/>
        <w:jc w:val="left"/>
        <w:rPr>
          <w:sz w:val="28"/>
        </w:rPr>
      </w:pPr>
      <w:r>
        <w:rPr>
          <w:sz w:val="28"/>
        </w:rPr>
        <w:t>Practitioner</w:t>
      </w:r>
      <w:r>
        <w:rPr>
          <w:spacing w:val="-3"/>
          <w:sz w:val="28"/>
        </w:rPr>
        <w:t> </w:t>
      </w:r>
      <w:r>
        <w:rPr>
          <w:sz w:val="28"/>
        </w:rPr>
        <w:t>qualifications</w:t>
      </w:r>
      <w:r>
        <w:rPr>
          <w:spacing w:val="-3"/>
          <w:sz w:val="28"/>
        </w:rPr>
        <w:t> </w:t>
      </w:r>
      <w:r>
        <w:rPr>
          <w:sz w:val="28"/>
        </w:rPr>
        <w:t>and</w:t>
      </w:r>
      <w:r>
        <w:rPr>
          <w:spacing w:val="-3"/>
          <w:sz w:val="28"/>
        </w:rPr>
        <w:t> </w:t>
      </w:r>
      <w:r>
        <w:rPr>
          <w:spacing w:val="-2"/>
          <w:sz w:val="28"/>
        </w:rPr>
        <w:t>requirements.</w:t>
      </w:r>
    </w:p>
    <w:p>
      <w:pPr>
        <w:pStyle w:val="Heading3"/>
        <w:spacing w:line="321" w:lineRule="exact" w:before="318"/>
      </w:pPr>
      <w:r>
        <w:rPr/>
        <w:t>Health</w:t>
      </w:r>
      <w:r>
        <w:rPr>
          <w:spacing w:val="-4"/>
        </w:rPr>
        <w:t> </w:t>
      </w:r>
      <w:r>
        <w:rPr>
          <w:spacing w:val="-2"/>
        </w:rPr>
        <w:t>Status</w:t>
      </w:r>
    </w:p>
    <w:p>
      <w:pPr>
        <w:pStyle w:val="BodyText"/>
        <w:ind w:right="1547"/>
      </w:pPr>
      <w:r>
        <w:rPr/>
        <w:t>It is common for older adults to have physical and mental health problems that co-occur with depression. Co-occurring physical health, mental health, and substance abuse problems can affect access and likelihood of response to treatment, as well as treatment preferences and outcomes. Many studies that</w:t>
      </w:r>
      <w:r>
        <w:rPr>
          <w:spacing w:val="-1"/>
        </w:rPr>
        <w:t> </w:t>
      </w:r>
      <w:r>
        <w:rPr/>
        <w:t>test</w:t>
      </w:r>
      <w:r>
        <w:rPr>
          <w:spacing w:val="-1"/>
        </w:rPr>
        <w:t> </w:t>
      </w:r>
      <w:r>
        <w:rPr/>
        <w:t>the</w:t>
      </w:r>
      <w:r>
        <w:rPr>
          <w:spacing w:val="-2"/>
        </w:rPr>
        <w:t> </w:t>
      </w:r>
      <w:r>
        <w:rPr/>
        <w:t>effectiveness</w:t>
      </w:r>
      <w:r>
        <w:rPr>
          <w:spacing w:val="-1"/>
        </w:rPr>
        <w:t> </w:t>
      </w:r>
      <w:r>
        <w:rPr/>
        <w:t>of</w:t>
      </w:r>
      <w:r>
        <w:rPr>
          <w:spacing w:val="-1"/>
        </w:rPr>
        <w:t> </w:t>
      </w:r>
      <w:r>
        <w:rPr/>
        <w:t>a</w:t>
      </w:r>
      <w:r>
        <w:rPr>
          <w:spacing w:val="-2"/>
        </w:rPr>
        <w:t> </w:t>
      </w:r>
      <w:r>
        <w:rPr/>
        <w:t>treatment</w:t>
      </w:r>
      <w:r>
        <w:rPr>
          <w:spacing w:val="-1"/>
        </w:rPr>
        <w:t> </w:t>
      </w:r>
      <w:r>
        <w:rPr/>
        <w:t>place</w:t>
      </w:r>
      <w:r>
        <w:rPr>
          <w:spacing w:val="-2"/>
        </w:rPr>
        <w:t> </w:t>
      </w:r>
      <w:r>
        <w:rPr/>
        <w:t>restrictions</w:t>
      </w:r>
      <w:r>
        <w:rPr>
          <w:spacing w:val="-1"/>
        </w:rPr>
        <w:t> </w:t>
      </w:r>
      <w:r>
        <w:rPr/>
        <w:t>on</w:t>
      </w:r>
      <w:r>
        <w:rPr>
          <w:spacing w:val="-1"/>
        </w:rPr>
        <w:t> </w:t>
      </w:r>
      <w:r>
        <w:rPr/>
        <w:t>the</w:t>
      </w:r>
      <w:r>
        <w:rPr>
          <w:spacing w:val="-2"/>
        </w:rPr>
        <w:t> </w:t>
      </w:r>
      <w:r>
        <w:rPr/>
        <w:t>older</w:t>
      </w:r>
      <w:r>
        <w:rPr>
          <w:spacing w:val="-1"/>
        </w:rPr>
        <w:t> </w:t>
      </w:r>
      <w:r>
        <w:rPr/>
        <w:t>adult participants.</w:t>
      </w:r>
      <w:r>
        <w:rPr>
          <w:spacing w:val="-4"/>
        </w:rPr>
        <w:t> </w:t>
      </w:r>
      <w:r>
        <w:rPr/>
        <w:t>Studies</w:t>
      </w:r>
      <w:r>
        <w:rPr>
          <w:spacing w:val="-4"/>
        </w:rPr>
        <w:t> </w:t>
      </w:r>
      <w:r>
        <w:rPr/>
        <w:t>may</w:t>
      </w:r>
      <w:r>
        <w:rPr>
          <w:spacing w:val="-4"/>
        </w:rPr>
        <w:t> </w:t>
      </w:r>
      <w:r>
        <w:rPr/>
        <w:t>exclude</w:t>
      </w:r>
      <w:r>
        <w:rPr>
          <w:spacing w:val="-5"/>
        </w:rPr>
        <w:t> </w:t>
      </w:r>
      <w:r>
        <w:rPr/>
        <w:t>older</w:t>
      </w:r>
      <w:r>
        <w:rPr>
          <w:spacing w:val="-4"/>
        </w:rPr>
        <w:t> </w:t>
      </w:r>
      <w:r>
        <w:rPr/>
        <w:t>adults</w:t>
      </w:r>
      <w:r>
        <w:rPr>
          <w:spacing w:val="-4"/>
        </w:rPr>
        <w:t> </w:t>
      </w:r>
      <w:r>
        <w:rPr/>
        <w:t>with</w:t>
      </w:r>
      <w:r>
        <w:rPr>
          <w:spacing w:val="-4"/>
        </w:rPr>
        <w:t> </w:t>
      </w:r>
      <w:r>
        <w:rPr/>
        <w:t>cognitive</w:t>
      </w:r>
      <w:r>
        <w:rPr>
          <w:spacing w:val="-5"/>
        </w:rPr>
        <w:t> </w:t>
      </w:r>
      <w:r>
        <w:rPr/>
        <w:t>impairment</w:t>
      </w:r>
      <w:r>
        <w:rPr>
          <w:spacing w:val="-4"/>
        </w:rPr>
        <w:t> </w:t>
      </w:r>
      <w:r>
        <w:rPr/>
        <w:t>or substance abuse problems. Some studies also exclude older adults</w:t>
      </w:r>
    </w:p>
    <w:p>
      <w:pPr>
        <w:pStyle w:val="BodyText"/>
        <w:spacing w:line="237" w:lineRule="auto"/>
        <w:ind w:right="1897"/>
        <w:jc w:val="both"/>
      </w:pPr>
      <w:r>
        <w:rPr/>
        <w:t>with</w:t>
      </w:r>
      <w:r>
        <w:rPr>
          <w:spacing w:val="-8"/>
        </w:rPr>
        <w:t> </w:t>
      </w:r>
      <w:r>
        <w:rPr/>
        <w:t>co-occurring</w:t>
      </w:r>
      <w:r>
        <w:rPr>
          <w:spacing w:val="-5"/>
        </w:rPr>
        <w:t> </w:t>
      </w:r>
      <w:r>
        <w:rPr/>
        <w:t>physical</w:t>
      </w:r>
      <w:r>
        <w:rPr>
          <w:spacing w:val="-5"/>
        </w:rPr>
        <w:t> </w:t>
      </w:r>
      <w:r>
        <w:rPr/>
        <w:t>health</w:t>
      </w:r>
      <w:r>
        <w:rPr>
          <w:spacing w:val="-5"/>
        </w:rPr>
        <w:t> </w:t>
      </w:r>
      <w:r>
        <w:rPr/>
        <w:t>or</w:t>
      </w:r>
      <w:r>
        <w:rPr>
          <w:spacing w:val="-5"/>
        </w:rPr>
        <w:t> </w:t>
      </w:r>
      <w:r>
        <w:rPr/>
        <w:t>mental</w:t>
      </w:r>
      <w:r>
        <w:rPr>
          <w:spacing w:val="-5"/>
        </w:rPr>
        <w:t> </w:t>
      </w:r>
      <w:r>
        <w:rPr/>
        <w:t>health</w:t>
      </w:r>
      <w:r>
        <w:rPr>
          <w:spacing w:val="-5"/>
        </w:rPr>
        <w:t> </w:t>
      </w:r>
      <w:r>
        <w:rPr/>
        <w:t>disorders.</w:t>
      </w:r>
      <w:r>
        <w:rPr>
          <w:spacing w:val="-18"/>
        </w:rPr>
        <w:t> </w:t>
      </w:r>
      <w:r>
        <w:rPr/>
        <w:t>A</w:t>
      </w:r>
      <w:r>
        <w:rPr>
          <w:spacing w:val="-17"/>
        </w:rPr>
        <w:t> </w:t>
      </w:r>
      <w:r>
        <w:rPr/>
        <w:t>treatment might</w:t>
      </w:r>
      <w:r>
        <w:rPr>
          <w:spacing w:val="-4"/>
        </w:rPr>
        <w:t> </w:t>
      </w:r>
      <w:r>
        <w:rPr/>
        <w:t>work</w:t>
      </w:r>
      <w:r>
        <w:rPr>
          <w:spacing w:val="-4"/>
        </w:rPr>
        <w:t> </w:t>
      </w:r>
      <w:r>
        <w:rPr/>
        <w:t>equally</w:t>
      </w:r>
      <w:r>
        <w:rPr>
          <w:spacing w:val="-4"/>
        </w:rPr>
        <w:t> </w:t>
      </w:r>
      <w:r>
        <w:rPr/>
        <w:t>well</w:t>
      </w:r>
      <w:r>
        <w:rPr>
          <w:spacing w:val="-4"/>
        </w:rPr>
        <w:t> </w:t>
      </w:r>
      <w:r>
        <w:rPr/>
        <w:t>for</w:t>
      </w:r>
      <w:r>
        <w:rPr>
          <w:spacing w:val="-4"/>
        </w:rPr>
        <w:t> </w:t>
      </w:r>
      <w:r>
        <w:rPr/>
        <w:t>people</w:t>
      </w:r>
      <w:r>
        <w:rPr>
          <w:spacing w:val="-5"/>
        </w:rPr>
        <w:t> </w:t>
      </w:r>
      <w:r>
        <w:rPr/>
        <w:t>with</w:t>
      </w:r>
      <w:r>
        <w:rPr>
          <w:spacing w:val="-4"/>
        </w:rPr>
        <w:t> </w:t>
      </w:r>
      <w:r>
        <w:rPr/>
        <w:t>and</w:t>
      </w:r>
      <w:r>
        <w:rPr>
          <w:spacing w:val="-4"/>
        </w:rPr>
        <w:t> </w:t>
      </w:r>
      <w:r>
        <w:rPr/>
        <w:t>without</w:t>
      </w:r>
      <w:r>
        <w:rPr>
          <w:spacing w:val="-4"/>
        </w:rPr>
        <w:t> </w:t>
      </w:r>
      <w:r>
        <w:rPr/>
        <w:t>co-occurring</w:t>
      </w:r>
      <w:r>
        <w:rPr>
          <w:spacing w:val="-4"/>
        </w:rPr>
        <w:t> </w:t>
      </w:r>
      <w:r>
        <w:rPr/>
        <w:t>health problems; however, you will want to carefully monitor the outcomes to</w:t>
      </w:r>
    </w:p>
    <w:p>
      <w:pPr>
        <w:pStyle w:val="BodyText"/>
        <w:spacing w:after="0" w:line="237" w:lineRule="auto"/>
        <w:jc w:val="both"/>
        <w:sectPr>
          <w:pgSz w:w="12240" w:h="15840"/>
          <w:pgMar w:header="744" w:footer="0" w:top="1000" w:bottom="280" w:left="1080" w:right="360"/>
        </w:sectPr>
      </w:pPr>
    </w:p>
    <w:p>
      <w:pPr>
        <w:pStyle w:val="BodyText"/>
        <w:spacing w:before="94"/>
        <w:ind w:left="0"/>
      </w:pPr>
    </w:p>
    <w:p>
      <w:pPr>
        <w:pStyle w:val="BodyText"/>
        <w:ind w:right="1503"/>
      </w:pPr>
      <w:r>
        <w:rPr/>
        <w:t>ensure</w:t>
      </w:r>
      <w:r>
        <w:rPr>
          <w:spacing w:val="-5"/>
        </w:rPr>
        <w:t> </w:t>
      </w:r>
      <w:r>
        <w:rPr/>
        <w:t>that</w:t>
      </w:r>
      <w:r>
        <w:rPr>
          <w:spacing w:val="-4"/>
        </w:rPr>
        <w:t> </w:t>
      </w:r>
      <w:r>
        <w:rPr/>
        <w:t>the</w:t>
      </w:r>
      <w:r>
        <w:rPr>
          <w:spacing w:val="-5"/>
        </w:rPr>
        <w:t> </w:t>
      </w:r>
      <w:r>
        <w:rPr/>
        <w:t>program</w:t>
      </w:r>
      <w:r>
        <w:rPr>
          <w:spacing w:val="-4"/>
        </w:rPr>
        <w:t> </w:t>
      </w:r>
      <w:r>
        <w:rPr/>
        <w:t>works</w:t>
      </w:r>
      <w:r>
        <w:rPr>
          <w:spacing w:val="-4"/>
        </w:rPr>
        <w:t> </w:t>
      </w:r>
      <w:r>
        <w:rPr/>
        <w:t>for</w:t>
      </w:r>
      <w:r>
        <w:rPr>
          <w:spacing w:val="-4"/>
        </w:rPr>
        <w:t> </w:t>
      </w:r>
      <w:r>
        <w:rPr/>
        <w:t>both</w:t>
      </w:r>
      <w:r>
        <w:rPr>
          <w:spacing w:val="-4"/>
        </w:rPr>
        <w:t> </w:t>
      </w:r>
      <w:r>
        <w:rPr/>
        <w:t>groups</w:t>
      </w:r>
      <w:r>
        <w:rPr>
          <w:spacing w:val="-4"/>
        </w:rPr>
        <w:t> </w:t>
      </w:r>
      <w:r>
        <w:rPr/>
        <w:t>of</w:t>
      </w:r>
      <w:r>
        <w:rPr>
          <w:spacing w:val="-4"/>
        </w:rPr>
        <w:t> </w:t>
      </w:r>
      <w:r>
        <w:rPr/>
        <w:t>people.</w:t>
      </w:r>
      <w:r>
        <w:rPr>
          <w:spacing w:val="-10"/>
        </w:rPr>
        <w:t> </w:t>
      </w:r>
      <w:r>
        <w:rPr/>
        <w:t>The</w:t>
      </w:r>
      <w:r>
        <w:rPr>
          <w:spacing w:val="-5"/>
        </w:rPr>
        <w:t> </w:t>
      </w:r>
      <w:r>
        <w:rPr/>
        <w:t>effectiveness of psychotherapy interventions for older adults with depression has been systematically reviewed by several groups of</w:t>
      </w:r>
    </w:p>
    <w:p>
      <w:pPr>
        <w:pStyle w:val="BodyText"/>
        <w:spacing w:line="316" w:lineRule="exact"/>
      </w:pPr>
      <w:r>
        <w:rPr>
          <w:spacing w:val="-2"/>
        </w:rPr>
        <w:t>scientists.</w:t>
      </w:r>
    </w:p>
    <w:p>
      <w:pPr>
        <w:pStyle w:val="Heading3"/>
        <w:spacing w:line="321" w:lineRule="exact" w:before="298"/>
      </w:pPr>
      <w:r>
        <w:rPr/>
        <w:t>Cognitive</w:t>
      </w:r>
      <w:r>
        <w:rPr>
          <w:spacing w:val="-7"/>
        </w:rPr>
        <w:t> </w:t>
      </w:r>
      <w:r>
        <w:rPr/>
        <w:t>Behavioral</w:t>
      </w:r>
      <w:r>
        <w:rPr>
          <w:spacing w:val="-7"/>
        </w:rPr>
        <w:t> </w:t>
      </w:r>
      <w:r>
        <w:rPr/>
        <w:t>Therapy</w:t>
      </w:r>
      <w:r>
        <w:rPr>
          <w:spacing w:val="-2"/>
        </w:rPr>
        <w:t> </w:t>
      </w:r>
      <w:r>
        <w:rPr/>
        <w:t>(CBT)</w:t>
      </w:r>
      <w:r>
        <w:rPr>
          <w:spacing w:val="-2"/>
        </w:rPr>
        <w:t> </w:t>
      </w:r>
      <w:r>
        <w:rPr/>
        <w:t>for</w:t>
      </w:r>
      <w:r>
        <w:rPr>
          <w:spacing w:val="-7"/>
        </w:rPr>
        <w:t> </w:t>
      </w:r>
      <w:r>
        <w:rPr/>
        <w:t>Older</w:t>
      </w:r>
      <w:r>
        <w:rPr>
          <w:spacing w:val="-21"/>
        </w:rPr>
        <w:t> </w:t>
      </w:r>
      <w:r>
        <w:rPr>
          <w:spacing w:val="-2"/>
        </w:rPr>
        <w:t>Adults</w:t>
      </w:r>
    </w:p>
    <w:p>
      <w:pPr>
        <w:pStyle w:val="BodyText"/>
        <w:ind w:right="1455"/>
      </w:pPr>
      <w:r>
        <w:rPr/>
        <w:t>CBT</w:t>
      </w:r>
      <w:r>
        <w:rPr>
          <w:spacing w:val="-10"/>
        </w:rPr>
        <w:t> </w:t>
      </w:r>
      <w:r>
        <w:rPr/>
        <w:t>can</w:t>
      </w:r>
      <w:r>
        <w:rPr>
          <w:spacing w:val="-4"/>
        </w:rPr>
        <w:t> </w:t>
      </w:r>
      <w:r>
        <w:rPr/>
        <w:t>be</w:t>
      </w:r>
      <w:r>
        <w:rPr>
          <w:spacing w:val="-5"/>
        </w:rPr>
        <w:t> </w:t>
      </w:r>
      <w:r>
        <w:rPr/>
        <w:t>provided</w:t>
      </w:r>
      <w:r>
        <w:rPr>
          <w:spacing w:val="-4"/>
        </w:rPr>
        <w:t> </w:t>
      </w:r>
      <w:r>
        <w:rPr/>
        <w:t>by</w:t>
      </w:r>
      <w:r>
        <w:rPr>
          <w:spacing w:val="-4"/>
        </w:rPr>
        <w:t> </w:t>
      </w:r>
      <w:r>
        <w:rPr/>
        <w:t>professional</w:t>
      </w:r>
      <w:r>
        <w:rPr>
          <w:spacing w:val="-4"/>
        </w:rPr>
        <w:t> </w:t>
      </w:r>
      <w:r>
        <w:rPr/>
        <w:t>mental</w:t>
      </w:r>
      <w:r>
        <w:rPr>
          <w:spacing w:val="-4"/>
        </w:rPr>
        <w:t> </w:t>
      </w:r>
      <w:r>
        <w:rPr/>
        <w:t>health</w:t>
      </w:r>
      <w:r>
        <w:rPr>
          <w:spacing w:val="-4"/>
        </w:rPr>
        <w:t> </w:t>
      </w:r>
      <w:r>
        <w:rPr/>
        <w:t>practitioners,</w:t>
      </w:r>
      <w:r>
        <w:rPr>
          <w:spacing w:val="-4"/>
        </w:rPr>
        <w:t> </w:t>
      </w:r>
      <w:r>
        <w:rPr/>
        <w:t>including psychiatrists, psychologists, social workers, psychiatrically trained nurses, and licensed marriage and family counselors.</w:t>
      </w:r>
    </w:p>
    <w:p>
      <w:pPr>
        <w:pStyle w:val="BodyText"/>
        <w:spacing w:line="296" w:lineRule="exact" w:before="313"/>
      </w:pPr>
      <w:r>
        <w:rPr/>
        <w:t>Diagnoses</w:t>
      </w:r>
      <w:r>
        <w:rPr>
          <w:spacing w:val="-3"/>
        </w:rPr>
        <w:t> </w:t>
      </w:r>
      <w:r>
        <w:rPr/>
        <w:t>or</w:t>
      </w:r>
      <w:r>
        <w:rPr>
          <w:spacing w:val="-3"/>
        </w:rPr>
        <w:t> </w:t>
      </w:r>
      <w:r>
        <w:rPr/>
        <w:t>Disorders</w:t>
      </w:r>
      <w:r>
        <w:rPr>
          <w:spacing w:val="-17"/>
        </w:rPr>
        <w:t> </w:t>
      </w:r>
      <w:r>
        <w:rPr>
          <w:spacing w:val="-2"/>
        </w:rPr>
        <w:t>Addressed</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Major</w:t>
      </w:r>
      <w:r>
        <w:rPr>
          <w:spacing w:val="-1"/>
          <w:sz w:val="28"/>
        </w:rPr>
        <w:t> </w:t>
      </w:r>
      <w:r>
        <w:rPr>
          <w:spacing w:val="-2"/>
          <w:sz w:val="28"/>
        </w:rPr>
        <w:t>Depression</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Minor </w:t>
      </w:r>
      <w:r>
        <w:rPr>
          <w:spacing w:val="-2"/>
          <w:sz w:val="28"/>
        </w:rPr>
        <w:t>Depression</w:t>
      </w:r>
    </w:p>
    <w:p>
      <w:pPr>
        <w:pStyle w:val="ListParagraph"/>
        <w:numPr>
          <w:ilvl w:val="1"/>
          <w:numId w:val="16"/>
        </w:numPr>
        <w:tabs>
          <w:tab w:pos="1439" w:val="left" w:leader="none"/>
        </w:tabs>
        <w:spacing w:line="320" w:lineRule="exact" w:before="0" w:after="0"/>
        <w:ind w:left="1439" w:right="0" w:hanging="359"/>
        <w:jc w:val="left"/>
        <w:rPr>
          <w:sz w:val="28"/>
        </w:rPr>
      </w:pPr>
      <w:r>
        <w:rPr>
          <w:spacing w:val="-2"/>
          <w:sz w:val="28"/>
        </w:rPr>
        <w:t>Dysthymia</w:t>
      </w:r>
    </w:p>
    <w:p>
      <w:pPr>
        <w:pStyle w:val="ListParagraph"/>
        <w:numPr>
          <w:ilvl w:val="1"/>
          <w:numId w:val="16"/>
        </w:numPr>
        <w:tabs>
          <w:tab w:pos="1440" w:val="left" w:leader="none"/>
        </w:tabs>
        <w:spacing w:line="320" w:lineRule="exact" w:before="30" w:after="0"/>
        <w:ind w:left="1440" w:right="1682" w:hanging="360"/>
        <w:jc w:val="left"/>
        <w:rPr>
          <w:sz w:val="28"/>
        </w:rPr>
      </w:pPr>
      <w:r>
        <w:rPr>
          <w:sz w:val="28"/>
        </w:rPr>
        <w:t>Depressive</w:t>
      </w:r>
      <w:r>
        <w:rPr>
          <w:spacing w:val="-5"/>
          <w:sz w:val="28"/>
        </w:rPr>
        <w:t> </w:t>
      </w:r>
      <w:r>
        <w:rPr>
          <w:sz w:val="28"/>
        </w:rPr>
        <w:t>symptoms,</w:t>
      </w:r>
      <w:r>
        <w:rPr>
          <w:spacing w:val="-4"/>
          <w:sz w:val="28"/>
        </w:rPr>
        <w:t> </w:t>
      </w:r>
      <w:r>
        <w:rPr>
          <w:sz w:val="28"/>
        </w:rPr>
        <w:t>as</w:t>
      </w:r>
      <w:r>
        <w:rPr>
          <w:spacing w:val="-4"/>
          <w:sz w:val="28"/>
        </w:rPr>
        <w:t> </w:t>
      </w:r>
      <w:r>
        <w:rPr>
          <w:sz w:val="28"/>
        </w:rPr>
        <w:t>indicated</w:t>
      </w:r>
      <w:r>
        <w:rPr>
          <w:spacing w:val="-4"/>
          <w:sz w:val="28"/>
        </w:rPr>
        <w:t> </w:t>
      </w:r>
      <w:r>
        <w:rPr>
          <w:sz w:val="28"/>
        </w:rPr>
        <w:t>by</w:t>
      </w:r>
      <w:r>
        <w:rPr>
          <w:spacing w:val="-4"/>
          <w:sz w:val="28"/>
        </w:rPr>
        <w:t> </w:t>
      </w:r>
      <w:r>
        <w:rPr>
          <w:sz w:val="28"/>
        </w:rPr>
        <w:t>10</w:t>
      </w:r>
      <w:r>
        <w:rPr>
          <w:spacing w:val="-4"/>
          <w:sz w:val="28"/>
        </w:rPr>
        <w:t> </w:t>
      </w:r>
      <w:r>
        <w:rPr>
          <w:sz w:val="28"/>
        </w:rPr>
        <w:t>or</w:t>
      </w:r>
      <w:r>
        <w:rPr>
          <w:spacing w:val="-4"/>
          <w:sz w:val="28"/>
        </w:rPr>
        <w:t> </w:t>
      </w:r>
      <w:r>
        <w:rPr>
          <w:sz w:val="28"/>
        </w:rPr>
        <w:t>greater</w:t>
      </w:r>
      <w:r>
        <w:rPr>
          <w:spacing w:val="-4"/>
          <w:sz w:val="28"/>
        </w:rPr>
        <w:t> </w:t>
      </w:r>
      <w:r>
        <w:rPr>
          <w:sz w:val="28"/>
        </w:rPr>
        <w:t>on</w:t>
      </w:r>
      <w:r>
        <w:rPr>
          <w:spacing w:val="-4"/>
          <w:sz w:val="28"/>
        </w:rPr>
        <w:t> </w:t>
      </w:r>
      <w:r>
        <w:rPr>
          <w:sz w:val="28"/>
        </w:rPr>
        <w:t>the</w:t>
      </w:r>
      <w:r>
        <w:rPr>
          <w:spacing w:val="-5"/>
          <w:sz w:val="28"/>
        </w:rPr>
        <w:t> </w:t>
      </w:r>
      <w:r>
        <w:rPr>
          <w:sz w:val="28"/>
        </w:rPr>
        <w:t>Hamilton Rating Scale for Depression, 10 or greater on the Beck Depression Inventory, or 11 or greater on the Geriatric Depression Scale</w:t>
      </w:r>
    </w:p>
    <w:p>
      <w:pPr>
        <w:pStyle w:val="ListParagraph"/>
        <w:numPr>
          <w:ilvl w:val="1"/>
          <w:numId w:val="16"/>
        </w:numPr>
        <w:tabs>
          <w:tab w:pos="1440" w:val="left" w:leader="none"/>
        </w:tabs>
        <w:spacing w:line="320" w:lineRule="exact" w:before="0" w:after="0"/>
        <w:ind w:left="1440" w:right="1947" w:hanging="360"/>
        <w:jc w:val="left"/>
        <w:rPr>
          <w:sz w:val="28"/>
        </w:rPr>
      </w:pPr>
      <w:r>
        <w:rPr>
          <w:sz w:val="28"/>
        </w:rPr>
        <w:t>Moderate</w:t>
      </w:r>
      <w:r>
        <w:rPr>
          <w:spacing w:val="-5"/>
          <w:sz w:val="28"/>
        </w:rPr>
        <w:t> </w:t>
      </w:r>
      <w:r>
        <w:rPr>
          <w:sz w:val="28"/>
        </w:rPr>
        <w:t>to</w:t>
      </w:r>
      <w:r>
        <w:rPr>
          <w:spacing w:val="-4"/>
          <w:sz w:val="28"/>
        </w:rPr>
        <w:t> </w:t>
      </w:r>
      <w:r>
        <w:rPr>
          <w:sz w:val="28"/>
        </w:rPr>
        <w:t>severe</w:t>
      </w:r>
      <w:r>
        <w:rPr>
          <w:spacing w:val="-5"/>
          <w:sz w:val="28"/>
        </w:rPr>
        <w:t> </w:t>
      </w:r>
      <w:r>
        <w:rPr>
          <w:sz w:val="28"/>
        </w:rPr>
        <w:t>symptoms</w:t>
      </w:r>
      <w:r>
        <w:rPr>
          <w:spacing w:val="-4"/>
          <w:sz w:val="28"/>
        </w:rPr>
        <w:t> </w:t>
      </w:r>
      <w:r>
        <w:rPr>
          <w:sz w:val="28"/>
        </w:rPr>
        <w:t>of</w:t>
      </w:r>
      <w:r>
        <w:rPr>
          <w:spacing w:val="-4"/>
          <w:sz w:val="28"/>
        </w:rPr>
        <w:t> </w:t>
      </w:r>
      <w:r>
        <w:rPr>
          <w:sz w:val="28"/>
        </w:rPr>
        <w:t>depression,</w:t>
      </w:r>
      <w:r>
        <w:rPr>
          <w:spacing w:val="-4"/>
          <w:sz w:val="28"/>
        </w:rPr>
        <w:t> </w:t>
      </w:r>
      <w:r>
        <w:rPr>
          <w:sz w:val="28"/>
        </w:rPr>
        <w:t>as</w:t>
      </w:r>
      <w:r>
        <w:rPr>
          <w:spacing w:val="-4"/>
          <w:sz w:val="28"/>
        </w:rPr>
        <w:t> </w:t>
      </w:r>
      <w:r>
        <w:rPr>
          <w:sz w:val="28"/>
        </w:rPr>
        <w:t>indicated</w:t>
      </w:r>
      <w:r>
        <w:rPr>
          <w:spacing w:val="-4"/>
          <w:sz w:val="28"/>
        </w:rPr>
        <w:t> </w:t>
      </w:r>
      <w:r>
        <w:rPr>
          <w:sz w:val="28"/>
        </w:rPr>
        <w:t>by</w:t>
      </w:r>
      <w:r>
        <w:rPr>
          <w:spacing w:val="-4"/>
          <w:sz w:val="28"/>
        </w:rPr>
        <w:t> </w:t>
      </w:r>
      <w:r>
        <w:rPr>
          <w:sz w:val="28"/>
        </w:rPr>
        <w:t>69</w:t>
      </w:r>
      <w:r>
        <w:rPr>
          <w:spacing w:val="-4"/>
          <w:sz w:val="28"/>
        </w:rPr>
        <w:t> </w:t>
      </w:r>
      <w:r>
        <w:rPr>
          <w:sz w:val="28"/>
        </w:rPr>
        <w:t>or greater on the Zung Self-rated Depression Scale.</w:t>
      </w:r>
    </w:p>
    <w:p>
      <w:pPr>
        <w:pStyle w:val="ListParagraph"/>
        <w:numPr>
          <w:ilvl w:val="1"/>
          <w:numId w:val="16"/>
        </w:numPr>
        <w:tabs>
          <w:tab w:pos="1440" w:val="left" w:leader="none"/>
        </w:tabs>
        <w:spacing w:line="320" w:lineRule="exact" w:before="0" w:after="0"/>
        <w:ind w:left="1440" w:right="1477" w:hanging="360"/>
        <w:jc w:val="left"/>
        <w:rPr>
          <w:sz w:val="28"/>
        </w:rPr>
      </w:pPr>
      <w:r>
        <w:rPr>
          <w:sz w:val="28"/>
        </w:rPr>
        <w:t>Subclinical</w:t>
      </w:r>
      <w:r>
        <w:rPr>
          <w:spacing w:val="-4"/>
          <w:sz w:val="28"/>
        </w:rPr>
        <w:t> </w:t>
      </w:r>
      <w:r>
        <w:rPr>
          <w:sz w:val="28"/>
        </w:rPr>
        <w:t>symptoms</w:t>
      </w:r>
      <w:r>
        <w:rPr>
          <w:spacing w:val="-4"/>
          <w:sz w:val="28"/>
        </w:rPr>
        <w:t> </w:t>
      </w:r>
      <w:r>
        <w:rPr>
          <w:sz w:val="28"/>
        </w:rPr>
        <w:t>of</w:t>
      </w:r>
      <w:r>
        <w:rPr>
          <w:spacing w:val="-4"/>
          <w:sz w:val="28"/>
        </w:rPr>
        <w:t> </w:t>
      </w:r>
      <w:r>
        <w:rPr>
          <w:sz w:val="28"/>
        </w:rPr>
        <w:t>depression</w:t>
      </w:r>
      <w:r>
        <w:rPr>
          <w:spacing w:val="-4"/>
          <w:sz w:val="28"/>
        </w:rPr>
        <w:t> </w:t>
      </w:r>
      <w:r>
        <w:rPr>
          <w:sz w:val="28"/>
        </w:rPr>
        <w:t>CBT</w:t>
      </w:r>
      <w:r>
        <w:rPr>
          <w:spacing w:val="-10"/>
          <w:sz w:val="28"/>
        </w:rPr>
        <w:t> </w:t>
      </w:r>
      <w:r>
        <w:rPr>
          <w:sz w:val="28"/>
        </w:rPr>
        <w:t>also</w:t>
      </w:r>
      <w:r>
        <w:rPr>
          <w:spacing w:val="-4"/>
          <w:sz w:val="28"/>
        </w:rPr>
        <w:t> </w:t>
      </w:r>
      <w:r>
        <w:rPr>
          <w:sz w:val="28"/>
        </w:rPr>
        <w:t>has</w:t>
      </w:r>
      <w:r>
        <w:rPr>
          <w:spacing w:val="-4"/>
          <w:sz w:val="28"/>
        </w:rPr>
        <w:t> </w:t>
      </w:r>
      <w:r>
        <w:rPr>
          <w:sz w:val="28"/>
        </w:rPr>
        <w:t>been</w:t>
      </w:r>
      <w:r>
        <w:rPr>
          <w:spacing w:val="-4"/>
          <w:sz w:val="28"/>
        </w:rPr>
        <w:t> </w:t>
      </w:r>
      <w:r>
        <w:rPr>
          <w:sz w:val="28"/>
        </w:rPr>
        <w:t>tested</w:t>
      </w:r>
      <w:r>
        <w:rPr>
          <w:spacing w:val="-4"/>
          <w:sz w:val="28"/>
        </w:rPr>
        <w:t> </w:t>
      </w:r>
      <w:r>
        <w:rPr>
          <w:sz w:val="28"/>
        </w:rPr>
        <w:t>in</w:t>
      </w:r>
      <w:r>
        <w:rPr>
          <w:spacing w:val="-4"/>
          <w:sz w:val="28"/>
        </w:rPr>
        <w:t> </w:t>
      </w:r>
      <w:r>
        <w:rPr>
          <w:sz w:val="28"/>
        </w:rPr>
        <w:t>older adults with anxiety disorders and schizophrenia</w:t>
      </w:r>
    </w:p>
    <w:p>
      <w:pPr>
        <w:pStyle w:val="Heading3"/>
        <w:spacing w:line="321" w:lineRule="exact" w:before="315"/>
      </w:pPr>
      <w:r>
        <w:rPr>
          <w:spacing w:val="-2"/>
        </w:rPr>
        <w:t>Manual</w:t>
      </w:r>
      <w:r>
        <w:rPr>
          <w:spacing w:val="-6"/>
        </w:rPr>
        <w:t> </w:t>
      </w:r>
      <w:r>
        <w:rPr>
          <w:spacing w:val="-2"/>
        </w:rPr>
        <w:t>Availability</w:t>
      </w:r>
    </w:p>
    <w:p>
      <w:pPr>
        <w:spacing w:before="0"/>
        <w:ind w:left="720" w:right="1770" w:firstLine="0"/>
        <w:jc w:val="left"/>
        <w:rPr>
          <w:sz w:val="28"/>
        </w:rPr>
      </w:pPr>
      <w:r>
        <w:rPr>
          <w:sz w:val="28"/>
        </w:rPr>
        <w:t>CBT</w:t>
      </w:r>
      <w:r>
        <w:rPr>
          <w:spacing w:val="-9"/>
          <w:sz w:val="28"/>
        </w:rPr>
        <w:t> </w:t>
      </w:r>
      <w:r>
        <w:rPr>
          <w:sz w:val="28"/>
        </w:rPr>
        <w:t>was</w:t>
      </w:r>
      <w:r>
        <w:rPr>
          <w:spacing w:val="-3"/>
          <w:sz w:val="28"/>
        </w:rPr>
        <w:t> </w:t>
      </w:r>
      <w:r>
        <w:rPr>
          <w:sz w:val="28"/>
        </w:rPr>
        <w:t>developed</w:t>
      </w:r>
      <w:r>
        <w:rPr>
          <w:spacing w:val="-3"/>
          <w:sz w:val="28"/>
        </w:rPr>
        <w:t> </w:t>
      </w:r>
      <w:r>
        <w:rPr>
          <w:sz w:val="28"/>
        </w:rPr>
        <w:t>by</w:t>
      </w:r>
      <w:r>
        <w:rPr>
          <w:spacing w:val="-4"/>
          <w:sz w:val="28"/>
        </w:rPr>
        <w:t> </w:t>
      </w:r>
      <w:r>
        <w:rPr>
          <w:i/>
          <w:sz w:val="28"/>
        </w:rPr>
        <w:t>Beck</w:t>
      </w:r>
      <w:r>
        <w:rPr>
          <w:i/>
          <w:spacing w:val="-4"/>
          <w:sz w:val="28"/>
        </w:rPr>
        <w:t> </w:t>
      </w:r>
      <w:r>
        <w:rPr>
          <w:i/>
          <w:sz w:val="28"/>
        </w:rPr>
        <w:t>and</w:t>
      </w:r>
      <w:r>
        <w:rPr>
          <w:i/>
          <w:spacing w:val="-3"/>
          <w:sz w:val="28"/>
        </w:rPr>
        <w:t> </w:t>
      </w:r>
      <w:r>
        <w:rPr>
          <w:i/>
          <w:sz w:val="28"/>
        </w:rPr>
        <w:t>colleagues</w:t>
      </w:r>
      <w:r>
        <w:rPr>
          <w:i/>
          <w:spacing w:val="-4"/>
          <w:sz w:val="28"/>
        </w:rPr>
        <w:t> </w:t>
      </w:r>
      <w:r>
        <w:rPr>
          <w:sz w:val="28"/>
        </w:rPr>
        <w:t>and</w:t>
      </w:r>
      <w:r>
        <w:rPr>
          <w:spacing w:val="-3"/>
          <w:sz w:val="28"/>
        </w:rPr>
        <w:t> </w:t>
      </w:r>
      <w:r>
        <w:rPr>
          <w:sz w:val="28"/>
        </w:rPr>
        <w:t>has</w:t>
      </w:r>
      <w:r>
        <w:rPr>
          <w:spacing w:val="-3"/>
          <w:sz w:val="28"/>
        </w:rPr>
        <w:t> </w:t>
      </w:r>
      <w:r>
        <w:rPr>
          <w:sz w:val="28"/>
        </w:rPr>
        <w:t>been</w:t>
      </w:r>
      <w:r>
        <w:rPr>
          <w:spacing w:val="-3"/>
          <w:sz w:val="28"/>
        </w:rPr>
        <w:t> </w:t>
      </w:r>
      <w:r>
        <w:rPr>
          <w:sz w:val="28"/>
        </w:rPr>
        <w:t>adapted</w:t>
      </w:r>
      <w:r>
        <w:rPr>
          <w:spacing w:val="-3"/>
          <w:sz w:val="28"/>
        </w:rPr>
        <w:t> </w:t>
      </w:r>
      <w:r>
        <w:rPr>
          <w:sz w:val="28"/>
        </w:rPr>
        <w:t>for</w:t>
      </w:r>
      <w:r>
        <w:rPr>
          <w:spacing w:val="-3"/>
          <w:sz w:val="28"/>
        </w:rPr>
        <w:t> </w:t>
      </w:r>
      <w:r>
        <w:rPr>
          <w:sz w:val="28"/>
        </w:rPr>
        <w:t>use with older adults.</w:t>
      </w:r>
    </w:p>
    <w:p>
      <w:pPr>
        <w:pStyle w:val="ListParagraph"/>
        <w:numPr>
          <w:ilvl w:val="0"/>
          <w:numId w:val="19"/>
        </w:numPr>
        <w:tabs>
          <w:tab w:pos="1440" w:val="left" w:leader="none"/>
        </w:tabs>
        <w:spacing w:line="320" w:lineRule="exact" w:before="0" w:after="0"/>
        <w:ind w:left="1440" w:right="1586" w:hanging="360"/>
        <w:jc w:val="left"/>
        <w:rPr>
          <w:sz w:val="28"/>
        </w:rPr>
      </w:pPr>
      <w:r>
        <w:rPr>
          <w:sz w:val="28"/>
        </w:rPr>
        <w:t>Gallagher-Thompson, D., Steffen,</w:t>
      </w:r>
      <w:r>
        <w:rPr>
          <w:spacing w:val="-4"/>
          <w:sz w:val="28"/>
        </w:rPr>
        <w:t> </w:t>
      </w:r>
      <w:r>
        <w:rPr>
          <w:sz w:val="28"/>
        </w:rPr>
        <w:t>A.M., &amp; Thompson, L.W. (Eds.). Handbook of behavioral and cognitive therapies with older adults. New</w:t>
      </w:r>
      <w:r>
        <w:rPr>
          <w:spacing w:val="-18"/>
          <w:sz w:val="28"/>
        </w:rPr>
        <w:t> </w:t>
      </w:r>
      <w:r>
        <w:rPr>
          <w:sz w:val="28"/>
        </w:rPr>
        <w:t>York:</w:t>
      </w:r>
      <w:r>
        <w:rPr>
          <w:spacing w:val="-8"/>
          <w:sz w:val="28"/>
        </w:rPr>
        <w:t> </w:t>
      </w:r>
      <w:r>
        <w:rPr>
          <w:sz w:val="28"/>
        </w:rPr>
        <w:t>Springer.</w:t>
      </w:r>
      <w:r>
        <w:rPr>
          <w:spacing w:val="-14"/>
          <w:sz w:val="28"/>
        </w:rPr>
        <w:t> </w:t>
      </w:r>
      <w:r>
        <w:rPr>
          <w:sz w:val="28"/>
        </w:rPr>
        <w:t>This</w:t>
      </w:r>
      <w:r>
        <w:rPr>
          <w:spacing w:val="-8"/>
          <w:sz w:val="28"/>
        </w:rPr>
        <w:t> </w:t>
      </w:r>
      <w:r>
        <w:rPr>
          <w:sz w:val="28"/>
        </w:rPr>
        <w:t>volume</w:t>
      </w:r>
      <w:r>
        <w:rPr>
          <w:spacing w:val="-9"/>
          <w:sz w:val="28"/>
        </w:rPr>
        <w:t> </w:t>
      </w:r>
      <w:r>
        <w:rPr>
          <w:sz w:val="28"/>
        </w:rPr>
        <w:t>reviews</w:t>
      </w:r>
      <w:r>
        <w:rPr>
          <w:spacing w:val="-8"/>
          <w:sz w:val="28"/>
        </w:rPr>
        <w:t> </w:t>
      </w:r>
      <w:r>
        <w:rPr>
          <w:sz w:val="28"/>
        </w:rPr>
        <w:t>the</w:t>
      </w:r>
      <w:r>
        <w:rPr>
          <w:spacing w:val="-9"/>
          <w:sz w:val="28"/>
        </w:rPr>
        <w:t> </w:t>
      </w:r>
      <w:r>
        <w:rPr>
          <w:sz w:val="28"/>
        </w:rPr>
        <w:t>evidence</w:t>
      </w:r>
      <w:r>
        <w:rPr>
          <w:spacing w:val="-9"/>
          <w:sz w:val="28"/>
        </w:rPr>
        <w:t> </w:t>
      </w:r>
      <w:r>
        <w:rPr>
          <w:sz w:val="28"/>
        </w:rPr>
        <w:t>base</w:t>
      </w:r>
      <w:r>
        <w:rPr>
          <w:spacing w:val="-9"/>
          <w:sz w:val="28"/>
        </w:rPr>
        <w:t> </w:t>
      </w:r>
      <w:r>
        <w:rPr>
          <w:sz w:val="28"/>
        </w:rPr>
        <w:t>for</w:t>
      </w:r>
      <w:r>
        <w:rPr>
          <w:spacing w:val="-8"/>
          <w:sz w:val="28"/>
        </w:rPr>
        <w:t> </w:t>
      </w:r>
      <w:r>
        <w:rPr>
          <w:sz w:val="28"/>
        </w:rPr>
        <w:t>CBT with common mental health problems of later life (e.g., depression, generalized</w:t>
      </w:r>
      <w:r>
        <w:rPr>
          <w:spacing w:val="-7"/>
          <w:sz w:val="28"/>
        </w:rPr>
        <w:t> </w:t>
      </w:r>
      <w:r>
        <w:rPr>
          <w:sz w:val="28"/>
        </w:rPr>
        <w:t>anxiety</w:t>
      </w:r>
      <w:r>
        <w:rPr>
          <w:spacing w:val="-7"/>
          <w:sz w:val="28"/>
        </w:rPr>
        <w:t> </w:t>
      </w:r>
      <w:r>
        <w:rPr>
          <w:sz w:val="28"/>
        </w:rPr>
        <w:t>disorder,</w:t>
      </w:r>
      <w:r>
        <w:rPr>
          <w:spacing w:val="-7"/>
          <w:sz w:val="28"/>
        </w:rPr>
        <w:t> </w:t>
      </w:r>
      <w:r>
        <w:rPr>
          <w:sz w:val="28"/>
        </w:rPr>
        <w:t>substance</w:t>
      </w:r>
      <w:r>
        <w:rPr>
          <w:spacing w:val="-7"/>
          <w:sz w:val="28"/>
        </w:rPr>
        <w:t> </w:t>
      </w:r>
      <w:r>
        <w:rPr>
          <w:sz w:val="28"/>
        </w:rPr>
        <w:t>abuse)</w:t>
      </w:r>
      <w:r>
        <w:rPr>
          <w:spacing w:val="-7"/>
          <w:sz w:val="28"/>
        </w:rPr>
        <w:t> </w:t>
      </w:r>
      <w:r>
        <w:rPr>
          <w:sz w:val="28"/>
        </w:rPr>
        <w:t>and</w:t>
      </w:r>
      <w:r>
        <w:rPr>
          <w:spacing w:val="-7"/>
          <w:sz w:val="28"/>
        </w:rPr>
        <w:t> </w:t>
      </w:r>
      <w:r>
        <w:rPr>
          <w:sz w:val="28"/>
        </w:rPr>
        <w:t>with</w:t>
      </w:r>
      <w:r>
        <w:rPr>
          <w:spacing w:val="-7"/>
          <w:sz w:val="28"/>
        </w:rPr>
        <w:t> </w:t>
      </w:r>
      <w:r>
        <w:rPr>
          <w:sz w:val="28"/>
        </w:rPr>
        <w:t>less</w:t>
      </w:r>
      <w:r>
        <w:rPr>
          <w:spacing w:val="-7"/>
          <w:sz w:val="28"/>
        </w:rPr>
        <w:t> </w:t>
      </w:r>
      <w:r>
        <w:rPr>
          <w:sz w:val="28"/>
        </w:rPr>
        <w:t>common problems (e.g., schizophrenia, bipolar disorder, suicide ideation). Chapters also discuss the application of CBT to pain management, insomnia, personality disorders, dementia, and grief reactions.</w:t>
      </w:r>
    </w:p>
    <w:p>
      <w:pPr>
        <w:pStyle w:val="ListParagraph"/>
        <w:numPr>
          <w:ilvl w:val="0"/>
          <w:numId w:val="19"/>
        </w:numPr>
        <w:tabs>
          <w:tab w:pos="1439" w:val="left" w:leader="none"/>
        </w:tabs>
        <w:spacing w:line="381" w:lineRule="exact" w:before="255" w:after="0"/>
        <w:ind w:left="1439" w:right="0" w:hanging="359"/>
        <w:jc w:val="left"/>
        <w:rPr>
          <w:sz w:val="28"/>
        </w:rPr>
      </w:pPr>
      <w:r>
        <w:rPr>
          <w:sz w:val="28"/>
        </w:rPr>
        <w:t>Laidlaw,</w:t>
      </w:r>
      <w:r>
        <w:rPr>
          <w:spacing w:val="-8"/>
          <w:sz w:val="28"/>
        </w:rPr>
        <w:t> </w:t>
      </w:r>
      <w:r>
        <w:rPr>
          <w:sz w:val="28"/>
        </w:rPr>
        <w:t>K.,</w:t>
      </w:r>
      <w:r>
        <w:rPr>
          <w:spacing w:val="-11"/>
          <w:sz w:val="28"/>
        </w:rPr>
        <w:t> </w:t>
      </w:r>
      <w:r>
        <w:rPr>
          <w:sz w:val="28"/>
        </w:rPr>
        <w:t>Thompson,</w:t>
      </w:r>
      <w:r>
        <w:rPr>
          <w:spacing w:val="-6"/>
          <w:sz w:val="28"/>
        </w:rPr>
        <w:t> </w:t>
      </w:r>
      <w:r>
        <w:rPr>
          <w:sz w:val="28"/>
        </w:rPr>
        <w:t>L.,</w:t>
      </w:r>
      <w:r>
        <w:rPr>
          <w:spacing w:val="-5"/>
          <w:sz w:val="28"/>
        </w:rPr>
        <w:t> </w:t>
      </w:r>
      <w:r>
        <w:rPr>
          <w:sz w:val="28"/>
        </w:rPr>
        <w:t>Dick-Siskin,</w:t>
      </w:r>
      <w:r>
        <w:rPr>
          <w:spacing w:val="-5"/>
          <w:sz w:val="28"/>
        </w:rPr>
        <w:t> </w:t>
      </w:r>
      <w:r>
        <w:rPr>
          <w:sz w:val="28"/>
        </w:rPr>
        <w:t>L.,</w:t>
      </w:r>
      <w:r>
        <w:rPr>
          <w:spacing w:val="-6"/>
          <w:sz w:val="28"/>
        </w:rPr>
        <w:t> </w:t>
      </w:r>
      <w:r>
        <w:rPr>
          <w:sz w:val="28"/>
        </w:rPr>
        <w:t>&amp;</w:t>
      </w:r>
      <w:r>
        <w:rPr>
          <w:spacing w:val="-5"/>
          <w:sz w:val="28"/>
        </w:rPr>
        <w:t> </w:t>
      </w:r>
      <w:r>
        <w:rPr>
          <w:sz w:val="28"/>
        </w:rPr>
        <w:t>Gallagher-</w:t>
      </w:r>
      <w:r>
        <w:rPr>
          <w:spacing w:val="-2"/>
          <w:sz w:val="28"/>
        </w:rPr>
        <w:t>Thompson,</w:t>
      </w:r>
    </w:p>
    <w:p>
      <w:pPr>
        <w:pStyle w:val="BodyText"/>
        <w:ind w:left="1440" w:right="1770"/>
      </w:pPr>
      <w:r>
        <w:rPr/>
        <w:t>D.</w:t>
      </w:r>
      <w:r>
        <w:rPr>
          <w:spacing w:val="-5"/>
        </w:rPr>
        <w:t> </w:t>
      </w:r>
      <w:r>
        <w:rPr/>
        <w:t>Cognitive</w:t>
      </w:r>
      <w:r>
        <w:rPr>
          <w:spacing w:val="-6"/>
        </w:rPr>
        <w:t> </w:t>
      </w:r>
      <w:r>
        <w:rPr/>
        <w:t>behavior</w:t>
      </w:r>
      <w:r>
        <w:rPr>
          <w:spacing w:val="-5"/>
        </w:rPr>
        <w:t> </w:t>
      </w:r>
      <w:r>
        <w:rPr/>
        <w:t>therapy</w:t>
      </w:r>
      <w:r>
        <w:rPr>
          <w:spacing w:val="-5"/>
        </w:rPr>
        <w:t> </w:t>
      </w:r>
      <w:r>
        <w:rPr/>
        <w:t>with</w:t>
      </w:r>
      <w:r>
        <w:rPr>
          <w:spacing w:val="-5"/>
        </w:rPr>
        <w:t> </w:t>
      </w:r>
      <w:r>
        <w:rPr/>
        <w:t>older</w:t>
      </w:r>
      <w:r>
        <w:rPr>
          <w:spacing w:val="-5"/>
        </w:rPr>
        <w:t> </w:t>
      </w:r>
      <w:r>
        <w:rPr/>
        <w:t>people.</w:t>
      </w:r>
      <w:r>
        <w:rPr>
          <w:spacing w:val="-5"/>
        </w:rPr>
        <w:t> </w:t>
      </w:r>
      <w:r>
        <w:rPr/>
        <w:t>United</w:t>
      </w:r>
      <w:r>
        <w:rPr>
          <w:spacing w:val="-5"/>
        </w:rPr>
        <w:t> </w:t>
      </w:r>
      <w:r>
        <w:rPr/>
        <w:t>Kingdom: John Wiley &amp; Sons Ltd.</w:t>
      </w:r>
    </w:p>
    <w:p>
      <w:pPr>
        <w:pStyle w:val="ListParagraph"/>
        <w:numPr>
          <w:ilvl w:val="0"/>
          <w:numId w:val="19"/>
        </w:numPr>
        <w:tabs>
          <w:tab w:pos="1440" w:val="left" w:leader="none"/>
        </w:tabs>
        <w:spacing w:line="240" w:lineRule="auto" w:before="255" w:after="0"/>
        <w:ind w:left="1440" w:right="2277" w:hanging="360"/>
        <w:jc w:val="left"/>
        <w:rPr>
          <w:sz w:val="28"/>
        </w:rPr>
      </w:pPr>
      <w:r>
        <w:rPr>
          <w:sz w:val="28"/>
        </w:rPr>
        <w:t>Beck,</w:t>
      </w:r>
      <w:r>
        <w:rPr>
          <w:spacing w:val="-8"/>
          <w:sz w:val="28"/>
        </w:rPr>
        <w:t> </w:t>
      </w:r>
      <w:r>
        <w:rPr>
          <w:sz w:val="28"/>
        </w:rPr>
        <w:t>J.</w:t>
      </w:r>
      <w:r>
        <w:rPr>
          <w:spacing w:val="-8"/>
          <w:sz w:val="28"/>
        </w:rPr>
        <w:t> </w:t>
      </w:r>
      <w:r>
        <w:rPr>
          <w:sz w:val="28"/>
        </w:rPr>
        <w:t>S.,</w:t>
      </w:r>
      <w:r>
        <w:rPr>
          <w:spacing w:val="-8"/>
          <w:sz w:val="28"/>
        </w:rPr>
        <w:t> </w:t>
      </w:r>
      <w:r>
        <w:rPr>
          <w:sz w:val="28"/>
        </w:rPr>
        <w:t>Cognitive</w:t>
      </w:r>
      <w:r>
        <w:rPr>
          <w:spacing w:val="-13"/>
          <w:sz w:val="28"/>
        </w:rPr>
        <w:t> </w:t>
      </w:r>
      <w:r>
        <w:rPr>
          <w:sz w:val="28"/>
        </w:rPr>
        <w:t>Therapy:</w:t>
      </w:r>
      <w:r>
        <w:rPr>
          <w:spacing w:val="-8"/>
          <w:sz w:val="28"/>
        </w:rPr>
        <w:t> </w:t>
      </w:r>
      <w:r>
        <w:rPr>
          <w:sz w:val="28"/>
        </w:rPr>
        <w:t>Basics</w:t>
      </w:r>
      <w:r>
        <w:rPr>
          <w:spacing w:val="-8"/>
          <w:sz w:val="28"/>
        </w:rPr>
        <w:t> </w:t>
      </w:r>
      <w:r>
        <w:rPr>
          <w:sz w:val="28"/>
        </w:rPr>
        <w:t>and</w:t>
      </w:r>
      <w:r>
        <w:rPr>
          <w:spacing w:val="-8"/>
          <w:sz w:val="28"/>
        </w:rPr>
        <w:t> </w:t>
      </w:r>
      <w:r>
        <w:rPr>
          <w:sz w:val="28"/>
        </w:rPr>
        <w:t>Beyond.</w:t>
      </w:r>
      <w:r>
        <w:rPr>
          <w:spacing w:val="-8"/>
          <w:sz w:val="28"/>
        </w:rPr>
        <w:t> </w:t>
      </w:r>
      <w:r>
        <w:rPr>
          <w:sz w:val="28"/>
        </w:rPr>
        <w:t>New</w:t>
      </w:r>
      <w:r>
        <w:rPr>
          <w:spacing w:val="-18"/>
          <w:sz w:val="28"/>
        </w:rPr>
        <w:t> </w:t>
      </w:r>
      <w:r>
        <w:rPr>
          <w:sz w:val="28"/>
        </w:rPr>
        <w:t>York: Guilford Press.</w:t>
      </w:r>
    </w:p>
    <w:p>
      <w:pPr>
        <w:pStyle w:val="ListParagraph"/>
        <w:spacing w:after="0" w:line="240" w:lineRule="auto"/>
        <w:jc w:val="left"/>
        <w:rPr>
          <w:sz w:val="28"/>
        </w:rPr>
        <w:sectPr>
          <w:pgSz w:w="12240" w:h="15840"/>
          <w:pgMar w:header="744" w:footer="0" w:top="1000" w:bottom="280" w:left="1080" w:right="360"/>
        </w:sectPr>
      </w:pPr>
    </w:p>
    <w:p>
      <w:pPr>
        <w:pStyle w:val="BodyText"/>
        <w:ind w:left="0"/>
      </w:pPr>
    </w:p>
    <w:p>
      <w:pPr>
        <w:pStyle w:val="BodyText"/>
        <w:spacing w:before="32"/>
        <w:ind w:left="0"/>
      </w:pPr>
    </w:p>
    <w:p>
      <w:pPr>
        <w:pStyle w:val="ListParagraph"/>
        <w:numPr>
          <w:ilvl w:val="0"/>
          <w:numId w:val="19"/>
        </w:numPr>
        <w:tabs>
          <w:tab w:pos="1440" w:val="left" w:leader="none"/>
        </w:tabs>
        <w:spacing w:line="240" w:lineRule="auto" w:before="0" w:after="0"/>
        <w:ind w:left="1440" w:right="1528" w:hanging="360"/>
        <w:jc w:val="left"/>
        <w:rPr>
          <w:sz w:val="28"/>
        </w:rPr>
      </w:pPr>
      <w:r>
        <w:rPr>
          <w:sz w:val="28"/>
        </w:rPr>
        <w:t>Wright, J. E., Basco, M. R., &amp; Thase, M. E. Learning Cognitive-Behavior</w:t>
      </w:r>
      <w:r>
        <w:rPr>
          <w:spacing w:val="-18"/>
          <w:sz w:val="28"/>
        </w:rPr>
        <w:t> </w:t>
      </w:r>
      <w:r>
        <w:rPr>
          <w:sz w:val="28"/>
        </w:rPr>
        <w:t>Therapy:</w:t>
      </w:r>
      <w:r>
        <w:rPr>
          <w:spacing w:val="-17"/>
          <w:sz w:val="28"/>
        </w:rPr>
        <w:t> </w:t>
      </w:r>
      <w:r>
        <w:rPr>
          <w:sz w:val="28"/>
        </w:rPr>
        <w:t>An</w:t>
      </w:r>
      <w:r>
        <w:rPr>
          <w:spacing w:val="-17"/>
          <w:sz w:val="28"/>
        </w:rPr>
        <w:t> </w:t>
      </w:r>
      <w:r>
        <w:rPr>
          <w:sz w:val="28"/>
        </w:rPr>
        <w:t>Illustrated</w:t>
      </w:r>
      <w:r>
        <w:rPr>
          <w:spacing w:val="-9"/>
          <w:sz w:val="28"/>
        </w:rPr>
        <w:t> </w:t>
      </w:r>
      <w:r>
        <w:rPr>
          <w:sz w:val="28"/>
        </w:rPr>
        <w:t>Guide.</w:t>
      </w:r>
      <w:r>
        <w:rPr>
          <w:spacing w:val="-15"/>
          <w:sz w:val="28"/>
        </w:rPr>
        <w:t> </w:t>
      </w:r>
      <w:r>
        <w:rPr>
          <w:sz w:val="28"/>
        </w:rPr>
        <w:t>Washington,</w:t>
      </w:r>
      <w:r>
        <w:rPr>
          <w:spacing w:val="-9"/>
          <w:sz w:val="28"/>
        </w:rPr>
        <w:t> </w:t>
      </w:r>
      <w:r>
        <w:rPr>
          <w:sz w:val="28"/>
        </w:rPr>
        <w:t>D.C.:</w:t>
      </w:r>
      <w:r>
        <w:rPr>
          <w:spacing w:val="-18"/>
          <w:sz w:val="28"/>
        </w:rPr>
        <w:t> </w:t>
      </w:r>
      <w:r>
        <w:rPr>
          <w:sz w:val="28"/>
        </w:rPr>
        <w:t>American Psychiatric Publishing, Inc.</w:t>
      </w:r>
    </w:p>
    <w:p>
      <w:pPr>
        <w:pStyle w:val="BodyText"/>
        <w:spacing w:before="314"/>
        <w:ind w:right="1455"/>
      </w:pPr>
      <w:r>
        <w:rPr/>
        <w:t>CBT has been implemented in many locations across the country by practitioners who are trained in this practice. CBT</w:t>
      </w:r>
      <w:r>
        <w:rPr>
          <w:spacing w:val="-5"/>
        </w:rPr>
        <w:t> </w:t>
      </w:r>
      <w:r>
        <w:rPr/>
        <w:t>also has been combined with case management for low-income older adults, and was found to be more effective than CBT alone (</w:t>
      </w:r>
      <w:r>
        <w:rPr>
          <w:i/>
        </w:rPr>
        <w:t>Areán and colleagues</w:t>
      </w:r>
      <w:r>
        <w:rPr/>
        <w:t>). The principles of CBT have been used to develop an intervention for Mandarin-speaking Chinese</w:t>
      </w:r>
      <w:r>
        <w:rPr>
          <w:spacing w:val="-18"/>
        </w:rPr>
        <w:t> </w:t>
      </w:r>
      <w:r>
        <w:rPr/>
        <w:t>Americans.</w:t>
      </w:r>
      <w:r>
        <w:rPr>
          <w:spacing w:val="-11"/>
        </w:rPr>
        <w:t> </w:t>
      </w:r>
      <w:r>
        <w:rPr/>
        <w:t>The</w:t>
      </w:r>
      <w:r>
        <w:rPr>
          <w:spacing w:val="-5"/>
        </w:rPr>
        <w:t> </w:t>
      </w:r>
      <w:r>
        <w:rPr/>
        <w:t>intervention</w:t>
      </w:r>
      <w:r>
        <w:rPr>
          <w:spacing w:val="-4"/>
        </w:rPr>
        <w:t> </w:t>
      </w:r>
      <w:r>
        <w:rPr/>
        <w:t>is</w:t>
      </w:r>
      <w:r>
        <w:rPr>
          <w:spacing w:val="-4"/>
        </w:rPr>
        <w:t> </w:t>
      </w:r>
      <w:r>
        <w:rPr/>
        <w:t>delivered</w:t>
      </w:r>
      <w:r>
        <w:rPr>
          <w:spacing w:val="-4"/>
        </w:rPr>
        <w:t> </w:t>
      </w:r>
      <w:r>
        <w:rPr/>
        <w:t>in</w:t>
      </w:r>
      <w:r>
        <w:rPr>
          <w:spacing w:val="-4"/>
        </w:rPr>
        <w:t> </w:t>
      </w:r>
      <w:r>
        <w:rPr/>
        <w:t>eight</w:t>
      </w:r>
      <w:r>
        <w:rPr>
          <w:spacing w:val="-4"/>
        </w:rPr>
        <w:t> </w:t>
      </w:r>
      <w:r>
        <w:rPr/>
        <w:t>two-hour</w:t>
      </w:r>
      <w:r>
        <w:rPr>
          <w:spacing w:val="-4"/>
        </w:rPr>
        <w:t> </w:t>
      </w:r>
      <w:r>
        <w:rPr/>
        <w:t>classes (</w:t>
      </w:r>
      <w:r>
        <w:rPr>
          <w:i/>
        </w:rPr>
        <w:t>Dai and colleagues</w:t>
      </w:r>
      <w:r>
        <w:rPr/>
        <w:t>).Numerous studies also have been conducted</w:t>
      </w:r>
    </w:p>
    <w:p>
      <w:pPr>
        <w:pStyle w:val="BodyText"/>
        <w:spacing w:line="237" w:lineRule="auto"/>
        <w:ind w:right="1455"/>
      </w:pPr>
      <w:r>
        <w:rPr/>
        <w:t>with distressed and/or depressed family caregivers who provide hands-on care to an older relative with</w:t>
      </w:r>
      <w:r>
        <w:rPr>
          <w:spacing w:val="-6"/>
        </w:rPr>
        <w:t> </w:t>
      </w:r>
      <w:r>
        <w:rPr/>
        <w:t>Alzheimer’s disease or another form of dementia.</w:t>
      </w:r>
      <w:r>
        <w:rPr>
          <w:spacing w:val="-9"/>
        </w:rPr>
        <w:t> </w:t>
      </w:r>
      <w:r>
        <w:rPr/>
        <w:t>The</w:t>
      </w:r>
      <w:r>
        <w:rPr>
          <w:spacing w:val="-4"/>
        </w:rPr>
        <w:t> </w:t>
      </w:r>
      <w:r>
        <w:rPr/>
        <w:t>evidence</w:t>
      </w:r>
      <w:r>
        <w:rPr>
          <w:spacing w:val="-4"/>
        </w:rPr>
        <w:t> </w:t>
      </w:r>
      <w:r>
        <w:rPr/>
        <w:t>base</w:t>
      </w:r>
      <w:r>
        <w:rPr>
          <w:spacing w:val="-4"/>
        </w:rPr>
        <w:t> </w:t>
      </w:r>
      <w:r>
        <w:rPr/>
        <w:t>for</w:t>
      </w:r>
      <w:r>
        <w:rPr>
          <w:spacing w:val="-3"/>
        </w:rPr>
        <w:t> </w:t>
      </w:r>
      <w:r>
        <w:rPr/>
        <w:t>the</w:t>
      </w:r>
      <w:r>
        <w:rPr>
          <w:spacing w:val="-4"/>
        </w:rPr>
        <w:t> </w:t>
      </w:r>
      <w:r>
        <w:rPr/>
        <w:t>success</w:t>
      </w:r>
      <w:r>
        <w:rPr>
          <w:spacing w:val="-3"/>
        </w:rPr>
        <w:t> </w:t>
      </w:r>
      <w:r>
        <w:rPr/>
        <w:t>of</w:t>
      </w:r>
      <w:r>
        <w:rPr>
          <w:spacing w:val="-3"/>
        </w:rPr>
        <w:t> </w:t>
      </w:r>
      <w:r>
        <w:rPr/>
        <w:t>the</w:t>
      </w:r>
      <w:r>
        <w:rPr>
          <w:spacing w:val="-4"/>
        </w:rPr>
        <w:t> </w:t>
      </w:r>
      <w:r>
        <w:rPr/>
        <w:t>application</w:t>
      </w:r>
      <w:r>
        <w:rPr>
          <w:spacing w:val="-3"/>
        </w:rPr>
        <w:t> </w:t>
      </w:r>
      <w:r>
        <w:rPr/>
        <w:t>of</w:t>
      </w:r>
      <w:r>
        <w:rPr>
          <w:spacing w:val="-3"/>
        </w:rPr>
        <w:t> </w:t>
      </w:r>
      <w:r>
        <w:rPr/>
        <w:t>CBT</w:t>
      </w:r>
      <w:r>
        <w:rPr>
          <w:spacing w:val="-9"/>
        </w:rPr>
        <w:t> </w:t>
      </w:r>
      <w:r>
        <w:rPr/>
        <w:t>with this population, on, including with ethnic minority caregivers, is found in a comprehensive review by </w:t>
      </w:r>
      <w:r>
        <w:rPr>
          <w:i/>
        </w:rPr>
        <w:t>Gallagher-Thompson and Coon</w:t>
      </w:r>
      <w:r>
        <w:rPr/>
        <w:t>.</w:t>
      </w:r>
    </w:p>
    <w:p>
      <w:pPr>
        <w:spacing w:before="0"/>
        <w:ind w:left="720" w:right="1658" w:firstLine="0"/>
        <w:jc w:val="left"/>
        <w:rPr>
          <w:sz w:val="28"/>
        </w:rPr>
      </w:pPr>
      <w:r>
        <w:rPr>
          <w:sz w:val="28"/>
        </w:rPr>
        <w:t>A</w:t>
      </w:r>
      <w:r>
        <w:rPr>
          <w:spacing w:val="-9"/>
          <w:sz w:val="28"/>
        </w:rPr>
        <w:t> </w:t>
      </w:r>
      <w:r>
        <w:rPr>
          <w:sz w:val="28"/>
        </w:rPr>
        <w:t>form of CBT, called </w:t>
      </w:r>
      <w:r>
        <w:rPr>
          <w:i/>
          <w:sz w:val="28"/>
        </w:rPr>
        <w:t>Coping With Depression</w:t>
      </w:r>
      <w:r>
        <w:rPr>
          <w:sz w:val="28"/>
        </w:rPr>
        <w:t>, has been adapted and provided in the Netherlands (</w:t>
      </w:r>
      <w:r>
        <w:rPr>
          <w:i/>
          <w:sz w:val="28"/>
        </w:rPr>
        <w:t>Haringsma and colleagues</w:t>
      </w:r>
      <w:r>
        <w:rPr>
          <w:sz w:val="28"/>
        </w:rPr>
        <w:t>). The Coping With</w:t>
      </w:r>
      <w:r>
        <w:rPr>
          <w:spacing w:val="-6"/>
          <w:sz w:val="28"/>
        </w:rPr>
        <w:t> </w:t>
      </w:r>
      <w:r>
        <w:rPr>
          <w:sz w:val="28"/>
        </w:rPr>
        <w:t>Depression</w:t>
      </w:r>
      <w:r>
        <w:rPr>
          <w:spacing w:val="-6"/>
          <w:sz w:val="28"/>
        </w:rPr>
        <w:t> </w:t>
      </w:r>
      <w:r>
        <w:rPr>
          <w:sz w:val="28"/>
        </w:rPr>
        <w:t>(CWD)</w:t>
      </w:r>
      <w:r>
        <w:rPr>
          <w:spacing w:val="-6"/>
          <w:sz w:val="28"/>
        </w:rPr>
        <w:t> </w:t>
      </w:r>
      <w:r>
        <w:rPr>
          <w:sz w:val="28"/>
        </w:rPr>
        <w:t>course</w:t>
      </w:r>
      <w:r>
        <w:rPr>
          <w:spacing w:val="-7"/>
          <w:sz w:val="28"/>
        </w:rPr>
        <w:t> </w:t>
      </w:r>
      <w:r>
        <w:rPr>
          <w:sz w:val="28"/>
        </w:rPr>
        <w:t>can</w:t>
      </w:r>
      <w:r>
        <w:rPr>
          <w:spacing w:val="-6"/>
          <w:sz w:val="28"/>
        </w:rPr>
        <w:t> </w:t>
      </w:r>
      <w:r>
        <w:rPr>
          <w:sz w:val="28"/>
        </w:rPr>
        <w:t>be</w:t>
      </w:r>
      <w:r>
        <w:rPr>
          <w:spacing w:val="-7"/>
          <w:sz w:val="28"/>
        </w:rPr>
        <w:t> </w:t>
      </w:r>
      <w:r>
        <w:rPr>
          <w:sz w:val="28"/>
        </w:rPr>
        <w:t>effectively</w:t>
      </w:r>
      <w:r>
        <w:rPr>
          <w:spacing w:val="-6"/>
          <w:sz w:val="28"/>
        </w:rPr>
        <w:t> </w:t>
      </w:r>
      <w:r>
        <w:rPr>
          <w:sz w:val="28"/>
        </w:rPr>
        <w:t>delivered</w:t>
      </w:r>
      <w:r>
        <w:rPr>
          <w:spacing w:val="-6"/>
          <w:sz w:val="28"/>
        </w:rPr>
        <w:t> </w:t>
      </w:r>
      <w:r>
        <w:rPr>
          <w:sz w:val="28"/>
        </w:rPr>
        <w:t>to</w:t>
      </w:r>
      <w:r>
        <w:rPr>
          <w:spacing w:val="-6"/>
          <w:sz w:val="28"/>
        </w:rPr>
        <w:t> </w:t>
      </w:r>
      <w:r>
        <w:rPr>
          <w:sz w:val="28"/>
        </w:rPr>
        <w:t>older</w:t>
      </w:r>
      <w:r>
        <w:rPr>
          <w:spacing w:val="-6"/>
          <w:sz w:val="28"/>
        </w:rPr>
        <w:t> </w:t>
      </w:r>
      <w:r>
        <w:rPr>
          <w:sz w:val="28"/>
        </w:rPr>
        <w:t>adults as an in-person or internet-based program (</w:t>
      </w:r>
      <w:r>
        <w:rPr>
          <w:i/>
          <w:sz w:val="28"/>
        </w:rPr>
        <w:t>Spek and colleagues</w:t>
      </w:r>
      <w:r>
        <w:rPr>
          <w:sz w:val="28"/>
        </w:rPr>
        <w:t>).</w:t>
      </w:r>
    </w:p>
    <w:p>
      <w:pPr>
        <w:pStyle w:val="Heading3"/>
        <w:spacing w:line="321" w:lineRule="exact" w:before="305"/>
      </w:pPr>
      <w:r>
        <w:rPr/>
        <w:t>Behavioral</w:t>
      </w:r>
      <w:r>
        <w:rPr>
          <w:spacing w:val="-9"/>
        </w:rPr>
        <w:t> </w:t>
      </w:r>
      <w:r>
        <w:rPr/>
        <w:t>Therapy</w:t>
      </w:r>
      <w:r>
        <w:rPr>
          <w:spacing w:val="-2"/>
        </w:rPr>
        <w:t> </w:t>
      </w:r>
      <w:r>
        <w:rPr/>
        <w:t>(BT)</w:t>
      </w:r>
      <w:r>
        <w:rPr>
          <w:spacing w:val="-1"/>
        </w:rPr>
        <w:t> </w:t>
      </w:r>
      <w:r>
        <w:rPr/>
        <w:t>for</w:t>
      </w:r>
      <w:r>
        <w:rPr>
          <w:spacing w:val="-7"/>
        </w:rPr>
        <w:t> </w:t>
      </w:r>
      <w:r>
        <w:rPr/>
        <w:t>Older</w:t>
      </w:r>
      <w:r>
        <w:rPr>
          <w:spacing w:val="-21"/>
        </w:rPr>
        <w:t> </w:t>
      </w:r>
      <w:r>
        <w:rPr>
          <w:spacing w:val="-2"/>
        </w:rPr>
        <w:t>Adults</w:t>
      </w:r>
    </w:p>
    <w:p>
      <w:pPr>
        <w:pStyle w:val="BodyText"/>
        <w:ind w:right="1455"/>
      </w:pPr>
      <w:r>
        <w:rPr/>
        <w:t>Behavioral Therapy (BT) is a structured, time-limited therapy. It examines the relationship between a person’s behaviors and their mood. BT conceptualizes depression as the result of a lack of pleasant events and an excess</w:t>
      </w:r>
      <w:r>
        <w:rPr>
          <w:spacing w:val="-4"/>
        </w:rPr>
        <w:t> </w:t>
      </w:r>
      <w:r>
        <w:rPr/>
        <w:t>of</w:t>
      </w:r>
      <w:r>
        <w:rPr>
          <w:spacing w:val="-4"/>
        </w:rPr>
        <w:t> </w:t>
      </w:r>
      <w:r>
        <w:rPr/>
        <w:t>unpleasant</w:t>
      </w:r>
      <w:r>
        <w:rPr>
          <w:spacing w:val="-4"/>
        </w:rPr>
        <w:t> </w:t>
      </w:r>
      <w:r>
        <w:rPr/>
        <w:t>events</w:t>
      </w:r>
      <w:r>
        <w:rPr>
          <w:spacing w:val="-4"/>
        </w:rPr>
        <w:t> </w:t>
      </w:r>
      <w:r>
        <w:rPr/>
        <w:t>in</w:t>
      </w:r>
      <w:r>
        <w:rPr>
          <w:spacing w:val="-4"/>
        </w:rPr>
        <w:t> </w:t>
      </w:r>
      <w:r>
        <w:rPr/>
        <w:t>a</w:t>
      </w:r>
      <w:r>
        <w:rPr>
          <w:spacing w:val="-5"/>
        </w:rPr>
        <w:t> </w:t>
      </w:r>
      <w:r>
        <w:rPr/>
        <w:t>person’s</w:t>
      </w:r>
      <w:r>
        <w:rPr>
          <w:spacing w:val="-4"/>
        </w:rPr>
        <w:t> </w:t>
      </w:r>
      <w:r>
        <w:rPr/>
        <w:t>life.</w:t>
      </w:r>
      <w:r>
        <w:rPr>
          <w:spacing w:val="-4"/>
        </w:rPr>
        <w:t> </w:t>
      </w:r>
      <w:r>
        <w:rPr/>
        <w:t>BT</w:t>
      </w:r>
      <w:r>
        <w:rPr>
          <w:spacing w:val="-10"/>
        </w:rPr>
        <w:t> </w:t>
      </w:r>
      <w:r>
        <w:rPr/>
        <w:t>is</w:t>
      </w:r>
      <w:r>
        <w:rPr>
          <w:spacing w:val="-4"/>
        </w:rPr>
        <w:t> </w:t>
      </w:r>
      <w:r>
        <w:rPr/>
        <w:t>typically</w:t>
      </w:r>
      <w:r>
        <w:rPr>
          <w:spacing w:val="-4"/>
        </w:rPr>
        <w:t> </w:t>
      </w:r>
      <w:r>
        <w:rPr/>
        <w:t>delivered</w:t>
      </w:r>
      <w:r>
        <w:rPr>
          <w:spacing w:val="-4"/>
        </w:rPr>
        <w:t> </w:t>
      </w:r>
      <w:r>
        <w:rPr/>
        <w:t>in</w:t>
      </w:r>
      <w:r>
        <w:rPr>
          <w:spacing w:val="-4"/>
        </w:rPr>
        <w:t> </w:t>
      </w:r>
      <w:r>
        <w:rPr/>
        <w:t>up to 18 one-hour group or individual sessions that occur in a clinical setting.</w:t>
      </w:r>
    </w:p>
    <w:p>
      <w:pPr>
        <w:pStyle w:val="BodyText"/>
        <w:spacing w:line="312" w:lineRule="exact"/>
      </w:pPr>
      <w:r>
        <w:rPr/>
        <w:t>During</w:t>
      </w:r>
      <w:r>
        <w:rPr>
          <w:spacing w:val="-6"/>
        </w:rPr>
        <w:t> </w:t>
      </w:r>
      <w:r>
        <w:rPr/>
        <w:t>sessions</w:t>
      </w:r>
      <w:r>
        <w:rPr>
          <w:spacing w:val="-4"/>
        </w:rPr>
        <w:t> </w:t>
      </w:r>
      <w:r>
        <w:rPr/>
        <w:t>of</w:t>
      </w:r>
      <w:r>
        <w:rPr>
          <w:spacing w:val="-4"/>
        </w:rPr>
        <w:t> </w:t>
      </w:r>
      <w:r>
        <w:rPr/>
        <w:t>BT,</w:t>
      </w:r>
      <w:r>
        <w:rPr>
          <w:spacing w:val="-3"/>
        </w:rPr>
        <w:t> </w:t>
      </w:r>
      <w:r>
        <w:rPr/>
        <w:t>the</w:t>
      </w:r>
      <w:r>
        <w:rPr>
          <w:spacing w:val="-5"/>
        </w:rPr>
        <w:t> </w:t>
      </w:r>
      <w:r>
        <w:rPr/>
        <w:t>practitioner</w:t>
      </w:r>
      <w:r>
        <w:rPr>
          <w:spacing w:val="-3"/>
        </w:rPr>
        <w:t> </w:t>
      </w:r>
      <w:r>
        <w:rPr/>
        <w:t>teaches</w:t>
      </w:r>
      <w:r>
        <w:rPr>
          <w:spacing w:val="-4"/>
        </w:rPr>
        <w:t> </w:t>
      </w:r>
      <w:r>
        <w:rPr/>
        <w:t>older</w:t>
      </w:r>
      <w:r>
        <w:rPr>
          <w:spacing w:val="-4"/>
        </w:rPr>
        <w:t> </w:t>
      </w:r>
      <w:r>
        <w:rPr/>
        <w:t>adults</w:t>
      </w:r>
      <w:r>
        <w:rPr>
          <w:spacing w:val="-3"/>
        </w:rPr>
        <w:t> </w:t>
      </w:r>
      <w:r>
        <w:rPr>
          <w:spacing w:val="-5"/>
        </w:rPr>
        <w:t>to:</w:t>
      </w:r>
    </w:p>
    <w:p>
      <w:pPr>
        <w:pStyle w:val="ListParagraph"/>
        <w:numPr>
          <w:ilvl w:val="1"/>
          <w:numId w:val="16"/>
        </w:numPr>
        <w:tabs>
          <w:tab w:pos="1439" w:val="left" w:leader="none"/>
        </w:tabs>
        <w:spacing w:line="346" w:lineRule="exact" w:before="266" w:after="0"/>
        <w:ind w:left="1439" w:right="0" w:hanging="359"/>
        <w:jc w:val="left"/>
        <w:rPr>
          <w:sz w:val="28"/>
        </w:rPr>
      </w:pPr>
      <w:r>
        <w:rPr>
          <w:sz w:val="28"/>
        </w:rPr>
        <w:t>Monitor</w:t>
      </w:r>
      <w:r>
        <w:rPr>
          <w:spacing w:val="-1"/>
          <w:sz w:val="28"/>
        </w:rPr>
        <w:t> </w:t>
      </w:r>
      <w:r>
        <w:rPr>
          <w:sz w:val="28"/>
        </w:rPr>
        <w:t>their </w:t>
      </w:r>
      <w:r>
        <w:rPr>
          <w:spacing w:val="-4"/>
          <w:sz w:val="28"/>
        </w:rPr>
        <w:t>mood</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Record</w:t>
      </w:r>
      <w:r>
        <w:rPr>
          <w:spacing w:val="-3"/>
          <w:sz w:val="28"/>
        </w:rPr>
        <w:t> </w:t>
      </w:r>
      <w:r>
        <w:rPr>
          <w:sz w:val="28"/>
        </w:rPr>
        <w:t>pleasant</w:t>
      </w:r>
      <w:r>
        <w:rPr>
          <w:spacing w:val="-2"/>
          <w:sz w:val="28"/>
        </w:rPr>
        <w:t> </w:t>
      </w:r>
      <w:r>
        <w:rPr>
          <w:sz w:val="28"/>
        </w:rPr>
        <w:t>and</w:t>
      </w:r>
      <w:r>
        <w:rPr>
          <w:spacing w:val="-2"/>
          <w:sz w:val="28"/>
        </w:rPr>
        <w:t> </w:t>
      </w:r>
      <w:r>
        <w:rPr>
          <w:sz w:val="28"/>
        </w:rPr>
        <w:t>unpleasant</w:t>
      </w:r>
      <w:r>
        <w:rPr>
          <w:spacing w:val="-2"/>
          <w:sz w:val="28"/>
        </w:rPr>
        <w:t> events</w:t>
      </w:r>
    </w:p>
    <w:p>
      <w:pPr>
        <w:pStyle w:val="ListParagraph"/>
        <w:numPr>
          <w:ilvl w:val="1"/>
          <w:numId w:val="16"/>
        </w:numPr>
        <w:tabs>
          <w:tab w:pos="1440" w:val="left" w:leader="none"/>
        </w:tabs>
        <w:spacing w:line="320" w:lineRule="exact" w:before="30" w:after="0"/>
        <w:ind w:left="1440" w:right="1442" w:hanging="360"/>
        <w:jc w:val="left"/>
        <w:rPr>
          <w:sz w:val="28"/>
        </w:rPr>
      </w:pPr>
      <w:r>
        <w:rPr>
          <w:sz w:val="28"/>
        </w:rPr>
        <w:t>Notice</w:t>
      </w:r>
      <w:r>
        <w:rPr>
          <w:spacing w:val="-5"/>
          <w:sz w:val="28"/>
        </w:rPr>
        <w:t> </w:t>
      </w:r>
      <w:r>
        <w:rPr>
          <w:sz w:val="28"/>
        </w:rPr>
        <w:t>the</w:t>
      </w:r>
      <w:r>
        <w:rPr>
          <w:spacing w:val="-5"/>
          <w:sz w:val="28"/>
        </w:rPr>
        <w:t> </w:t>
      </w:r>
      <w:r>
        <w:rPr>
          <w:sz w:val="28"/>
        </w:rPr>
        <w:t>connection</w:t>
      </w:r>
      <w:r>
        <w:rPr>
          <w:spacing w:val="-4"/>
          <w:sz w:val="28"/>
        </w:rPr>
        <w:t> </w:t>
      </w:r>
      <w:r>
        <w:rPr>
          <w:sz w:val="28"/>
        </w:rPr>
        <w:t>between</w:t>
      </w:r>
      <w:r>
        <w:rPr>
          <w:spacing w:val="-4"/>
          <w:sz w:val="28"/>
        </w:rPr>
        <w:t> </w:t>
      </w:r>
      <w:r>
        <w:rPr>
          <w:sz w:val="28"/>
        </w:rPr>
        <w:t>pleasant</w:t>
      </w:r>
      <w:r>
        <w:rPr>
          <w:spacing w:val="-4"/>
          <w:sz w:val="28"/>
        </w:rPr>
        <w:t> </w:t>
      </w:r>
      <w:r>
        <w:rPr>
          <w:sz w:val="28"/>
        </w:rPr>
        <w:t>events</w:t>
      </w:r>
      <w:r>
        <w:rPr>
          <w:spacing w:val="-4"/>
          <w:sz w:val="28"/>
        </w:rPr>
        <w:t> </w:t>
      </w:r>
      <w:r>
        <w:rPr>
          <w:sz w:val="28"/>
        </w:rPr>
        <w:t>and</w:t>
      </w:r>
      <w:r>
        <w:rPr>
          <w:spacing w:val="-4"/>
          <w:sz w:val="28"/>
        </w:rPr>
        <w:t> </w:t>
      </w:r>
      <w:r>
        <w:rPr>
          <w:sz w:val="28"/>
        </w:rPr>
        <w:t>positive</w:t>
      </w:r>
      <w:r>
        <w:rPr>
          <w:spacing w:val="-5"/>
          <w:sz w:val="28"/>
        </w:rPr>
        <w:t> </w:t>
      </w:r>
      <w:r>
        <w:rPr>
          <w:sz w:val="28"/>
        </w:rPr>
        <w:t>mood,</w:t>
      </w:r>
      <w:r>
        <w:rPr>
          <w:spacing w:val="-4"/>
          <w:sz w:val="28"/>
        </w:rPr>
        <w:t> </w:t>
      </w:r>
      <w:r>
        <w:rPr>
          <w:sz w:val="28"/>
        </w:rPr>
        <w:t>and unpleasant events and negative mood, and</w:t>
      </w:r>
    </w:p>
    <w:p>
      <w:pPr>
        <w:pStyle w:val="ListParagraph"/>
        <w:numPr>
          <w:ilvl w:val="1"/>
          <w:numId w:val="16"/>
        </w:numPr>
        <w:tabs>
          <w:tab w:pos="1439" w:val="left" w:leader="none"/>
        </w:tabs>
        <w:spacing w:line="317" w:lineRule="exact" w:before="0" w:after="0"/>
        <w:ind w:left="1439" w:right="0" w:hanging="359"/>
        <w:jc w:val="left"/>
        <w:rPr>
          <w:sz w:val="28"/>
        </w:rPr>
      </w:pPr>
      <w:r>
        <w:rPr>
          <w:sz w:val="28"/>
        </w:rPr>
        <w:t>Identify</w:t>
      </w:r>
      <w:r>
        <w:rPr>
          <w:spacing w:val="-4"/>
          <w:sz w:val="28"/>
        </w:rPr>
        <w:t> </w:t>
      </w:r>
      <w:r>
        <w:rPr>
          <w:sz w:val="28"/>
        </w:rPr>
        <w:t>and</w:t>
      </w:r>
      <w:r>
        <w:rPr>
          <w:spacing w:val="-2"/>
          <w:sz w:val="28"/>
        </w:rPr>
        <w:t> </w:t>
      </w:r>
      <w:r>
        <w:rPr>
          <w:sz w:val="28"/>
        </w:rPr>
        <w:t>increase</w:t>
      </w:r>
      <w:r>
        <w:rPr>
          <w:spacing w:val="-3"/>
          <w:sz w:val="28"/>
        </w:rPr>
        <w:t> </w:t>
      </w:r>
      <w:r>
        <w:rPr>
          <w:sz w:val="28"/>
        </w:rPr>
        <w:t>participation</w:t>
      </w:r>
      <w:r>
        <w:rPr>
          <w:spacing w:val="-2"/>
          <w:sz w:val="28"/>
        </w:rPr>
        <w:t> </w:t>
      </w:r>
      <w:r>
        <w:rPr>
          <w:sz w:val="28"/>
        </w:rPr>
        <w:t>in</w:t>
      </w:r>
      <w:r>
        <w:rPr>
          <w:spacing w:val="-2"/>
          <w:sz w:val="28"/>
        </w:rPr>
        <w:t> </w:t>
      </w:r>
      <w:r>
        <w:rPr>
          <w:sz w:val="28"/>
        </w:rPr>
        <w:t>pleasant</w:t>
      </w:r>
      <w:r>
        <w:rPr>
          <w:spacing w:val="-1"/>
          <w:sz w:val="28"/>
        </w:rPr>
        <w:t> </w:t>
      </w:r>
      <w:r>
        <w:rPr>
          <w:spacing w:val="-2"/>
          <w:sz w:val="28"/>
        </w:rPr>
        <w:t>events</w:t>
      </w:r>
    </w:p>
    <w:p>
      <w:pPr>
        <w:pStyle w:val="BodyText"/>
        <w:spacing w:line="296" w:lineRule="exact" w:before="318"/>
      </w:pPr>
      <w:r>
        <w:rPr/>
        <w:t>Diagnoses</w:t>
      </w:r>
      <w:r>
        <w:rPr>
          <w:spacing w:val="-3"/>
        </w:rPr>
        <w:t> </w:t>
      </w:r>
      <w:r>
        <w:rPr/>
        <w:t>or</w:t>
      </w:r>
      <w:r>
        <w:rPr>
          <w:spacing w:val="-3"/>
        </w:rPr>
        <w:t> </w:t>
      </w:r>
      <w:r>
        <w:rPr/>
        <w:t>Disorders</w:t>
      </w:r>
      <w:r>
        <w:rPr>
          <w:spacing w:val="-17"/>
        </w:rPr>
        <w:t> </w:t>
      </w:r>
      <w:r>
        <w:rPr>
          <w:spacing w:val="-2"/>
        </w:rPr>
        <w:t>Addressed</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Major</w:t>
      </w:r>
      <w:r>
        <w:rPr>
          <w:spacing w:val="-1"/>
          <w:sz w:val="28"/>
        </w:rPr>
        <w:t> </w:t>
      </w:r>
      <w:r>
        <w:rPr>
          <w:spacing w:val="-2"/>
          <w:sz w:val="28"/>
        </w:rPr>
        <w:t>Depression</w:t>
      </w:r>
    </w:p>
    <w:p>
      <w:pPr>
        <w:pStyle w:val="ListParagraph"/>
        <w:numPr>
          <w:ilvl w:val="1"/>
          <w:numId w:val="16"/>
        </w:numPr>
        <w:tabs>
          <w:tab w:pos="1439" w:val="left" w:leader="none"/>
        </w:tabs>
        <w:spacing w:line="346" w:lineRule="exact" w:before="0" w:after="0"/>
        <w:ind w:left="1439" w:right="0" w:hanging="359"/>
        <w:jc w:val="left"/>
        <w:rPr>
          <w:sz w:val="28"/>
        </w:rPr>
      </w:pPr>
      <w:r>
        <w:rPr>
          <w:sz w:val="28"/>
        </w:rPr>
        <w:t>Minor </w:t>
      </w:r>
      <w:r>
        <w:rPr>
          <w:spacing w:val="-2"/>
          <w:sz w:val="28"/>
        </w:rPr>
        <w:t>Depression</w:t>
      </w:r>
    </w:p>
    <w:p>
      <w:pPr>
        <w:pStyle w:val="ListParagraph"/>
        <w:spacing w:after="0" w:line="346" w:lineRule="exact"/>
        <w:jc w:val="left"/>
        <w:rPr>
          <w:sz w:val="28"/>
        </w:rPr>
        <w:sectPr>
          <w:pgSz w:w="12240" w:h="15840"/>
          <w:pgMar w:header="744" w:footer="0" w:top="1000" w:bottom="280" w:left="1080" w:right="360"/>
        </w:sectPr>
      </w:pPr>
    </w:p>
    <w:p>
      <w:pPr>
        <w:pStyle w:val="BodyText"/>
        <w:spacing w:before="43"/>
        <w:ind w:left="0"/>
      </w:pPr>
    </w:p>
    <w:p>
      <w:pPr>
        <w:pStyle w:val="ListParagraph"/>
        <w:numPr>
          <w:ilvl w:val="1"/>
          <w:numId w:val="16"/>
        </w:numPr>
        <w:tabs>
          <w:tab w:pos="1440" w:val="left" w:leader="none"/>
        </w:tabs>
        <w:spacing w:line="240" w:lineRule="auto" w:before="0" w:after="0"/>
        <w:ind w:left="1440" w:right="1682" w:hanging="360"/>
        <w:jc w:val="left"/>
        <w:rPr>
          <w:sz w:val="28"/>
        </w:rPr>
      </w:pPr>
      <w:r>
        <w:rPr>
          <w:sz w:val="28"/>
        </w:rPr>
        <w:t>Depressive</w:t>
      </w:r>
      <w:r>
        <w:rPr>
          <w:spacing w:val="-5"/>
          <w:sz w:val="28"/>
        </w:rPr>
        <w:t> </w:t>
      </w:r>
      <w:r>
        <w:rPr>
          <w:sz w:val="28"/>
        </w:rPr>
        <w:t>symptoms,</w:t>
      </w:r>
      <w:r>
        <w:rPr>
          <w:spacing w:val="-4"/>
          <w:sz w:val="28"/>
        </w:rPr>
        <w:t> </w:t>
      </w:r>
      <w:r>
        <w:rPr>
          <w:sz w:val="28"/>
        </w:rPr>
        <w:t>as</w:t>
      </w:r>
      <w:r>
        <w:rPr>
          <w:spacing w:val="-4"/>
          <w:sz w:val="28"/>
        </w:rPr>
        <w:t> </w:t>
      </w:r>
      <w:r>
        <w:rPr>
          <w:sz w:val="28"/>
        </w:rPr>
        <w:t>indicated</w:t>
      </w:r>
      <w:r>
        <w:rPr>
          <w:spacing w:val="-4"/>
          <w:sz w:val="28"/>
        </w:rPr>
        <w:t> </w:t>
      </w:r>
      <w:r>
        <w:rPr>
          <w:sz w:val="28"/>
        </w:rPr>
        <w:t>by</w:t>
      </w:r>
      <w:r>
        <w:rPr>
          <w:spacing w:val="-4"/>
          <w:sz w:val="28"/>
        </w:rPr>
        <w:t> </w:t>
      </w:r>
      <w:r>
        <w:rPr>
          <w:sz w:val="28"/>
        </w:rPr>
        <w:t>10</w:t>
      </w:r>
      <w:r>
        <w:rPr>
          <w:spacing w:val="-4"/>
          <w:sz w:val="28"/>
        </w:rPr>
        <w:t> </w:t>
      </w:r>
      <w:r>
        <w:rPr>
          <w:sz w:val="28"/>
        </w:rPr>
        <w:t>or</w:t>
      </w:r>
      <w:r>
        <w:rPr>
          <w:spacing w:val="-4"/>
          <w:sz w:val="28"/>
        </w:rPr>
        <w:t> </w:t>
      </w:r>
      <w:r>
        <w:rPr>
          <w:sz w:val="28"/>
        </w:rPr>
        <w:t>greater</w:t>
      </w:r>
      <w:r>
        <w:rPr>
          <w:spacing w:val="-4"/>
          <w:sz w:val="28"/>
        </w:rPr>
        <w:t> </w:t>
      </w:r>
      <w:r>
        <w:rPr>
          <w:sz w:val="28"/>
        </w:rPr>
        <w:t>on</w:t>
      </w:r>
      <w:r>
        <w:rPr>
          <w:spacing w:val="-4"/>
          <w:sz w:val="28"/>
        </w:rPr>
        <w:t> </w:t>
      </w:r>
      <w:r>
        <w:rPr>
          <w:sz w:val="28"/>
        </w:rPr>
        <w:t>the</w:t>
      </w:r>
      <w:r>
        <w:rPr>
          <w:spacing w:val="-5"/>
          <w:sz w:val="28"/>
        </w:rPr>
        <w:t> </w:t>
      </w:r>
      <w:r>
        <w:rPr>
          <w:sz w:val="28"/>
        </w:rPr>
        <w:t>Hamilton Rating Scale for Depression, 10 or greater on the Beck Depression Inventory, or 11 or greater on the Geriatric Depression Scale.</w:t>
      </w:r>
    </w:p>
    <w:p>
      <w:pPr>
        <w:pStyle w:val="BodyText"/>
        <w:spacing w:line="296" w:lineRule="exact" w:before="314"/>
      </w:pPr>
      <w:r>
        <w:rPr/>
        <w:t>Evidence</w:t>
      </w:r>
      <w:r>
        <w:rPr>
          <w:spacing w:val="-3"/>
        </w:rPr>
        <w:t> </w:t>
      </w:r>
      <w:r>
        <w:rPr/>
        <w:t>and</w:t>
      </w:r>
      <w:r>
        <w:rPr>
          <w:spacing w:val="-2"/>
        </w:rPr>
        <w:t> Outcomes</w:t>
      </w:r>
    </w:p>
    <w:p>
      <w:pPr>
        <w:pStyle w:val="ListParagraph"/>
        <w:numPr>
          <w:ilvl w:val="1"/>
          <w:numId w:val="16"/>
        </w:numPr>
        <w:tabs>
          <w:tab w:pos="1440" w:val="left" w:leader="none"/>
        </w:tabs>
        <w:spacing w:line="320" w:lineRule="exact" w:before="30" w:after="0"/>
        <w:ind w:left="1440" w:right="1861" w:hanging="360"/>
        <w:jc w:val="left"/>
        <w:rPr>
          <w:sz w:val="28"/>
        </w:rPr>
      </w:pPr>
      <w:r>
        <w:rPr>
          <w:sz w:val="28"/>
        </w:rPr>
        <w:t>Five</w:t>
      </w:r>
      <w:r>
        <w:rPr>
          <w:spacing w:val="-6"/>
          <w:sz w:val="28"/>
        </w:rPr>
        <w:t> </w:t>
      </w:r>
      <w:r>
        <w:rPr>
          <w:sz w:val="28"/>
        </w:rPr>
        <w:t>randomized</w:t>
      </w:r>
      <w:r>
        <w:rPr>
          <w:spacing w:val="-5"/>
          <w:sz w:val="28"/>
        </w:rPr>
        <w:t> </w:t>
      </w:r>
      <w:r>
        <w:rPr>
          <w:sz w:val="28"/>
        </w:rPr>
        <w:t>controlled</w:t>
      </w:r>
      <w:r>
        <w:rPr>
          <w:spacing w:val="-5"/>
          <w:sz w:val="28"/>
        </w:rPr>
        <w:t> </w:t>
      </w:r>
      <w:r>
        <w:rPr>
          <w:sz w:val="28"/>
        </w:rPr>
        <w:t>trials</w:t>
      </w:r>
      <w:r>
        <w:rPr>
          <w:spacing w:val="-5"/>
          <w:sz w:val="28"/>
        </w:rPr>
        <w:t> </w:t>
      </w:r>
      <w:r>
        <w:rPr>
          <w:sz w:val="28"/>
        </w:rPr>
        <w:t>have</w:t>
      </w:r>
      <w:r>
        <w:rPr>
          <w:spacing w:val="-6"/>
          <w:sz w:val="28"/>
        </w:rPr>
        <w:t> </w:t>
      </w:r>
      <w:r>
        <w:rPr>
          <w:sz w:val="28"/>
        </w:rPr>
        <w:t>been</w:t>
      </w:r>
      <w:r>
        <w:rPr>
          <w:spacing w:val="-5"/>
          <w:sz w:val="28"/>
        </w:rPr>
        <w:t> </w:t>
      </w:r>
      <w:r>
        <w:rPr>
          <w:sz w:val="28"/>
        </w:rPr>
        <w:t>conducted</w:t>
      </w:r>
      <w:r>
        <w:rPr>
          <w:spacing w:val="-5"/>
          <w:sz w:val="28"/>
        </w:rPr>
        <w:t> </w:t>
      </w:r>
      <w:r>
        <w:rPr>
          <w:sz w:val="28"/>
        </w:rPr>
        <w:t>by</w:t>
      </w:r>
      <w:r>
        <w:rPr>
          <w:spacing w:val="-5"/>
          <w:sz w:val="28"/>
        </w:rPr>
        <w:t> </w:t>
      </w:r>
      <w:r>
        <w:rPr>
          <w:sz w:val="28"/>
        </w:rPr>
        <w:t>multiple </w:t>
      </w:r>
      <w:r>
        <w:rPr>
          <w:spacing w:val="-2"/>
          <w:sz w:val="28"/>
        </w:rPr>
        <w:t>researchers.</w:t>
      </w:r>
    </w:p>
    <w:p>
      <w:pPr>
        <w:pStyle w:val="ListParagraph"/>
        <w:numPr>
          <w:ilvl w:val="1"/>
          <w:numId w:val="16"/>
        </w:numPr>
        <w:tabs>
          <w:tab w:pos="1440" w:val="left" w:leader="none"/>
        </w:tabs>
        <w:spacing w:line="320" w:lineRule="exact" w:before="0" w:after="0"/>
        <w:ind w:left="1440" w:right="1686" w:hanging="360"/>
        <w:jc w:val="left"/>
        <w:rPr>
          <w:sz w:val="28"/>
        </w:rPr>
      </w:pPr>
      <w:r>
        <w:rPr>
          <w:sz w:val="28"/>
        </w:rPr>
        <w:t>BT is an established effective treatment for older adults with depression,</w:t>
      </w:r>
      <w:r>
        <w:rPr>
          <w:spacing w:val="-5"/>
          <w:sz w:val="28"/>
        </w:rPr>
        <w:t> </w:t>
      </w:r>
      <w:r>
        <w:rPr>
          <w:sz w:val="28"/>
        </w:rPr>
        <w:t>compared</w:t>
      </w:r>
      <w:r>
        <w:rPr>
          <w:spacing w:val="-5"/>
          <w:sz w:val="28"/>
        </w:rPr>
        <w:t> </w:t>
      </w:r>
      <w:r>
        <w:rPr>
          <w:sz w:val="28"/>
        </w:rPr>
        <w:t>to</w:t>
      </w:r>
      <w:r>
        <w:rPr>
          <w:spacing w:val="-5"/>
          <w:sz w:val="28"/>
        </w:rPr>
        <w:t> </w:t>
      </w:r>
      <w:r>
        <w:rPr>
          <w:sz w:val="28"/>
        </w:rPr>
        <w:t>no</w:t>
      </w:r>
      <w:r>
        <w:rPr>
          <w:spacing w:val="-5"/>
          <w:sz w:val="28"/>
        </w:rPr>
        <w:t> </w:t>
      </w:r>
      <w:r>
        <w:rPr>
          <w:sz w:val="28"/>
        </w:rPr>
        <w:t>treatment</w:t>
      </w:r>
      <w:r>
        <w:rPr>
          <w:spacing w:val="-5"/>
          <w:sz w:val="28"/>
        </w:rPr>
        <w:t> </w:t>
      </w:r>
      <w:r>
        <w:rPr>
          <w:sz w:val="28"/>
        </w:rPr>
        <w:t>or</w:t>
      </w:r>
      <w:r>
        <w:rPr>
          <w:spacing w:val="-5"/>
          <w:sz w:val="28"/>
        </w:rPr>
        <w:t> </w:t>
      </w:r>
      <w:r>
        <w:rPr>
          <w:sz w:val="28"/>
        </w:rPr>
        <w:t>typical</w:t>
      </w:r>
      <w:r>
        <w:rPr>
          <w:spacing w:val="-5"/>
          <w:sz w:val="28"/>
        </w:rPr>
        <w:t> </w:t>
      </w:r>
      <w:r>
        <w:rPr>
          <w:sz w:val="28"/>
        </w:rPr>
        <w:t>care.</w:t>
      </w:r>
      <w:r>
        <w:rPr>
          <w:spacing w:val="-5"/>
          <w:sz w:val="28"/>
        </w:rPr>
        <w:t> </w:t>
      </w:r>
      <w:r>
        <w:rPr>
          <w:sz w:val="28"/>
        </w:rPr>
        <w:t>BT</w:t>
      </w:r>
      <w:r>
        <w:rPr>
          <w:spacing w:val="-10"/>
          <w:sz w:val="28"/>
        </w:rPr>
        <w:t> </w:t>
      </w:r>
      <w:r>
        <w:rPr>
          <w:sz w:val="28"/>
        </w:rPr>
        <w:t>is</w:t>
      </w:r>
      <w:r>
        <w:rPr>
          <w:spacing w:val="-5"/>
          <w:sz w:val="28"/>
        </w:rPr>
        <w:t> </w:t>
      </w:r>
      <w:r>
        <w:rPr>
          <w:sz w:val="28"/>
        </w:rPr>
        <w:t>effective in</w:t>
      </w:r>
      <w:r>
        <w:rPr>
          <w:spacing w:val="-2"/>
          <w:sz w:val="28"/>
        </w:rPr>
        <w:t> </w:t>
      </w:r>
      <w:r>
        <w:rPr>
          <w:sz w:val="28"/>
        </w:rPr>
        <w:t>reducing</w:t>
      </w:r>
      <w:r>
        <w:rPr>
          <w:spacing w:val="-2"/>
          <w:sz w:val="28"/>
        </w:rPr>
        <w:t> </w:t>
      </w:r>
      <w:r>
        <w:rPr>
          <w:sz w:val="28"/>
        </w:rPr>
        <w:t>depression</w:t>
      </w:r>
      <w:r>
        <w:rPr>
          <w:spacing w:val="-2"/>
          <w:sz w:val="28"/>
        </w:rPr>
        <w:t> </w:t>
      </w:r>
      <w:r>
        <w:rPr>
          <w:sz w:val="28"/>
        </w:rPr>
        <w:t>symptoms</w:t>
      </w:r>
      <w:r>
        <w:rPr>
          <w:spacing w:val="-2"/>
          <w:sz w:val="28"/>
        </w:rPr>
        <w:t> </w:t>
      </w:r>
      <w:r>
        <w:rPr>
          <w:sz w:val="28"/>
        </w:rPr>
        <w:t>and</w:t>
      </w:r>
      <w:r>
        <w:rPr>
          <w:spacing w:val="-2"/>
          <w:sz w:val="28"/>
        </w:rPr>
        <w:t> </w:t>
      </w:r>
      <w:r>
        <w:rPr>
          <w:sz w:val="28"/>
        </w:rPr>
        <w:t>in</w:t>
      </w:r>
      <w:r>
        <w:rPr>
          <w:spacing w:val="-2"/>
          <w:sz w:val="28"/>
        </w:rPr>
        <w:t> </w:t>
      </w:r>
      <w:r>
        <w:rPr>
          <w:sz w:val="28"/>
        </w:rPr>
        <w:t>improving</w:t>
      </w:r>
      <w:r>
        <w:rPr>
          <w:spacing w:val="-2"/>
          <w:sz w:val="28"/>
        </w:rPr>
        <w:t> </w:t>
      </w:r>
      <w:r>
        <w:rPr>
          <w:sz w:val="28"/>
        </w:rPr>
        <w:t>the</w:t>
      </w:r>
      <w:r>
        <w:rPr>
          <w:spacing w:val="-3"/>
          <w:sz w:val="28"/>
        </w:rPr>
        <w:t> </w:t>
      </w:r>
      <w:r>
        <w:rPr>
          <w:sz w:val="28"/>
        </w:rPr>
        <w:t>older</w:t>
      </w:r>
      <w:r>
        <w:rPr>
          <w:spacing w:val="-2"/>
          <w:sz w:val="28"/>
        </w:rPr>
        <w:t> </w:t>
      </w:r>
      <w:r>
        <w:rPr>
          <w:sz w:val="28"/>
        </w:rPr>
        <w:t>adult’s life satisfaction and coping strategies.</w:t>
      </w:r>
    </w:p>
    <w:p>
      <w:pPr>
        <w:pStyle w:val="Heading3"/>
        <w:spacing w:line="321" w:lineRule="exact" w:before="315"/>
      </w:pPr>
      <w:r>
        <w:rPr/>
        <w:t>Problem</w:t>
      </w:r>
      <w:r>
        <w:rPr>
          <w:spacing w:val="-13"/>
        </w:rPr>
        <w:t> </w:t>
      </w:r>
      <w:r>
        <w:rPr/>
        <w:t>Solving</w:t>
      </w:r>
      <w:r>
        <w:rPr>
          <w:spacing w:val="-12"/>
        </w:rPr>
        <w:t> </w:t>
      </w:r>
      <w:r>
        <w:rPr/>
        <w:t>Treatment</w:t>
      </w:r>
      <w:r>
        <w:rPr>
          <w:spacing w:val="-8"/>
        </w:rPr>
        <w:t> </w:t>
      </w:r>
      <w:r>
        <w:rPr/>
        <w:t>(PST)</w:t>
      </w:r>
      <w:r>
        <w:rPr>
          <w:spacing w:val="-7"/>
        </w:rPr>
        <w:t> </w:t>
      </w:r>
      <w:r>
        <w:rPr/>
        <w:t>for</w:t>
      </w:r>
      <w:r>
        <w:rPr>
          <w:spacing w:val="-12"/>
        </w:rPr>
        <w:t> </w:t>
      </w:r>
      <w:r>
        <w:rPr/>
        <w:t>Older</w:t>
      </w:r>
      <w:r>
        <w:rPr>
          <w:spacing w:val="-21"/>
        </w:rPr>
        <w:t> </w:t>
      </w:r>
      <w:r>
        <w:rPr>
          <w:spacing w:val="-2"/>
        </w:rPr>
        <w:t>Adults</w:t>
      </w:r>
    </w:p>
    <w:p>
      <w:pPr>
        <w:pStyle w:val="BodyText"/>
        <w:ind w:right="1770"/>
      </w:pPr>
      <w:r>
        <w:rPr/>
        <w:t>Problem</w:t>
      </w:r>
      <w:r>
        <w:rPr>
          <w:spacing w:val="-5"/>
        </w:rPr>
        <w:t> </w:t>
      </w:r>
      <w:r>
        <w:rPr/>
        <w:t>Solving</w:t>
      </w:r>
      <w:r>
        <w:rPr>
          <w:spacing w:val="-11"/>
        </w:rPr>
        <w:t> </w:t>
      </w:r>
      <w:r>
        <w:rPr/>
        <w:t>Treatment</w:t>
      </w:r>
      <w:r>
        <w:rPr>
          <w:spacing w:val="-5"/>
        </w:rPr>
        <w:t> </w:t>
      </w:r>
      <w:r>
        <w:rPr/>
        <w:t>(PST)</w:t>
      </w:r>
      <w:r>
        <w:rPr>
          <w:spacing w:val="-5"/>
        </w:rPr>
        <w:t> </w:t>
      </w:r>
      <w:r>
        <w:rPr/>
        <w:t>is</w:t>
      </w:r>
      <w:r>
        <w:rPr>
          <w:spacing w:val="-5"/>
        </w:rPr>
        <w:t> </w:t>
      </w:r>
      <w:r>
        <w:rPr/>
        <w:t>a</w:t>
      </w:r>
      <w:r>
        <w:rPr>
          <w:spacing w:val="-6"/>
        </w:rPr>
        <w:t> </w:t>
      </w:r>
      <w:r>
        <w:rPr/>
        <w:t>psychotherapy</w:t>
      </w:r>
      <w:r>
        <w:rPr>
          <w:spacing w:val="-5"/>
        </w:rPr>
        <w:t> </w:t>
      </w:r>
      <w:r>
        <w:rPr/>
        <w:t>that</w:t>
      </w:r>
      <w:r>
        <w:rPr>
          <w:spacing w:val="-5"/>
        </w:rPr>
        <w:t> </w:t>
      </w:r>
      <w:r>
        <w:rPr/>
        <w:t>is</w:t>
      </w:r>
      <w:r>
        <w:rPr>
          <w:spacing w:val="-5"/>
        </w:rPr>
        <w:t> </w:t>
      </w:r>
      <w:r>
        <w:rPr/>
        <w:t>designed</w:t>
      </w:r>
      <w:r>
        <w:rPr>
          <w:spacing w:val="-5"/>
        </w:rPr>
        <w:t> </w:t>
      </w:r>
      <w:r>
        <w:rPr/>
        <w:t>to help older adults develop skills for dealing with stress and feelings of depression. PST can be delivered by a variety of health, mental</w:t>
      </w:r>
    </w:p>
    <w:p>
      <w:pPr>
        <w:pStyle w:val="BodyText"/>
        <w:spacing w:line="237" w:lineRule="auto"/>
        <w:ind w:right="1770"/>
      </w:pPr>
      <w:r>
        <w:rPr/>
        <w:t>health, and social service practitioners in mental health, long-term care, residential, and primary care settings. PST is delivered in 12 or fewer sessions</w:t>
      </w:r>
      <w:r>
        <w:rPr>
          <w:spacing w:val="-5"/>
        </w:rPr>
        <w:t> </w:t>
      </w:r>
      <w:r>
        <w:rPr/>
        <w:t>outlined</w:t>
      </w:r>
      <w:r>
        <w:rPr>
          <w:spacing w:val="-5"/>
        </w:rPr>
        <w:t> </w:t>
      </w:r>
      <w:r>
        <w:rPr/>
        <w:t>in</w:t>
      </w:r>
      <w:r>
        <w:rPr>
          <w:spacing w:val="-5"/>
        </w:rPr>
        <w:t> </w:t>
      </w:r>
      <w:r>
        <w:rPr/>
        <w:t>a</w:t>
      </w:r>
      <w:r>
        <w:rPr>
          <w:spacing w:val="-5"/>
        </w:rPr>
        <w:t> </w:t>
      </w:r>
      <w:r>
        <w:rPr/>
        <w:t>manual.</w:t>
      </w:r>
      <w:r>
        <w:rPr>
          <w:spacing w:val="-10"/>
        </w:rPr>
        <w:t> </w:t>
      </w:r>
      <w:r>
        <w:rPr/>
        <w:t>Training</w:t>
      </w:r>
      <w:r>
        <w:rPr>
          <w:spacing w:val="-5"/>
        </w:rPr>
        <w:t> </w:t>
      </w:r>
      <w:r>
        <w:rPr/>
        <w:t>can</w:t>
      </w:r>
      <w:r>
        <w:rPr>
          <w:spacing w:val="-5"/>
        </w:rPr>
        <w:t> </w:t>
      </w:r>
      <w:r>
        <w:rPr/>
        <w:t>be</w:t>
      </w:r>
      <w:r>
        <w:rPr>
          <w:spacing w:val="-5"/>
        </w:rPr>
        <w:t> </w:t>
      </w:r>
      <w:r>
        <w:rPr/>
        <w:t>conducted</w:t>
      </w:r>
      <w:r>
        <w:rPr>
          <w:spacing w:val="-5"/>
        </w:rPr>
        <w:t> </w:t>
      </w:r>
      <w:r>
        <w:rPr/>
        <w:t>over</w:t>
      </w:r>
      <w:r>
        <w:rPr>
          <w:spacing w:val="-5"/>
        </w:rPr>
        <w:t> </w:t>
      </w:r>
      <w:r>
        <w:rPr/>
        <w:t>a</w:t>
      </w:r>
      <w:r>
        <w:rPr>
          <w:spacing w:val="-5"/>
        </w:rPr>
        <w:t> </w:t>
      </w:r>
      <w:r>
        <w:rPr/>
        <w:t>relatively short number of training sessions. It is effective in treating depression in older adults.</w:t>
      </w:r>
    </w:p>
    <w:p>
      <w:pPr>
        <w:pStyle w:val="BodyText"/>
        <w:spacing w:before="319"/>
        <w:ind w:right="1455"/>
      </w:pPr>
      <w:r>
        <w:rPr/>
        <w:t>Problem Solving Treatment (PST) is a short term, intensive intervention where the older adult and the practitioner (often a nurse or social worker) identify</w:t>
      </w:r>
      <w:r>
        <w:rPr>
          <w:spacing w:val="-2"/>
        </w:rPr>
        <w:t> </w:t>
      </w:r>
      <w:r>
        <w:rPr/>
        <w:t>problems</w:t>
      </w:r>
      <w:r>
        <w:rPr>
          <w:spacing w:val="-2"/>
        </w:rPr>
        <w:t> </w:t>
      </w:r>
      <w:r>
        <w:rPr/>
        <w:t>that</w:t>
      </w:r>
      <w:r>
        <w:rPr>
          <w:spacing w:val="-2"/>
        </w:rPr>
        <w:t> </w:t>
      </w:r>
      <w:r>
        <w:rPr/>
        <w:t>the</w:t>
      </w:r>
      <w:r>
        <w:rPr>
          <w:spacing w:val="-3"/>
        </w:rPr>
        <w:t> </w:t>
      </w:r>
      <w:r>
        <w:rPr/>
        <w:t>older</w:t>
      </w:r>
      <w:r>
        <w:rPr>
          <w:spacing w:val="-2"/>
        </w:rPr>
        <w:t> </w:t>
      </w:r>
      <w:r>
        <w:rPr/>
        <w:t>adult</w:t>
      </w:r>
      <w:r>
        <w:rPr>
          <w:spacing w:val="-2"/>
        </w:rPr>
        <w:t> </w:t>
      </w:r>
      <w:r>
        <w:rPr/>
        <w:t>is</w:t>
      </w:r>
      <w:r>
        <w:rPr>
          <w:spacing w:val="-2"/>
        </w:rPr>
        <w:t> </w:t>
      </w:r>
      <w:r>
        <w:rPr/>
        <w:t>facing</w:t>
      </w:r>
      <w:r>
        <w:rPr>
          <w:spacing w:val="-2"/>
        </w:rPr>
        <w:t> </w:t>
      </w:r>
      <w:r>
        <w:rPr/>
        <w:t>and</w:t>
      </w:r>
      <w:r>
        <w:rPr>
          <w:spacing w:val="-2"/>
        </w:rPr>
        <w:t> </w:t>
      </w:r>
      <w:r>
        <w:rPr/>
        <w:t>develop</w:t>
      </w:r>
      <w:r>
        <w:rPr>
          <w:spacing w:val="-2"/>
        </w:rPr>
        <w:t> </w:t>
      </w:r>
      <w:r>
        <w:rPr/>
        <w:t>an</w:t>
      </w:r>
      <w:r>
        <w:rPr>
          <w:spacing w:val="-2"/>
        </w:rPr>
        <w:t> </w:t>
      </w:r>
      <w:r>
        <w:rPr/>
        <w:t>action</w:t>
      </w:r>
      <w:r>
        <w:rPr>
          <w:spacing w:val="-2"/>
        </w:rPr>
        <w:t> </w:t>
      </w:r>
      <w:r>
        <w:rPr/>
        <w:t>plan</w:t>
      </w:r>
      <w:r>
        <w:rPr>
          <w:spacing w:val="-2"/>
        </w:rPr>
        <w:t> </w:t>
      </w:r>
      <w:r>
        <w:rPr/>
        <w:t>to solve</w:t>
      </w:r>
      <w:r>
        <w:rPr>
          <w:spacing w:val="-4"/>
        </w:rPr>
        <w:t> </w:t>
      </w:r>
      <w:r>
        <w:rPr/>
        <w:t>the</w:t>
      </w:r>
      <w:r>
        <w:rPr>
          <w:spacing w:val="-4"/>
        </w:rPr>
        <w:t> </w:t>
      </w:r>
      <w:r>
        <w:rPr/>
        <w:t>problems.</w:t>
      </w:r>
      <w:r>
        <w:rPr>
          <w:spacing w:val="-4"/>
        </w:rPr>
        <w:t> </w:t>
      </w:r>
      <w:r>
        <w:rPr/>
        <w:t>PST</w:t>
      </w:r>
      <w:r>
        <w:rPr>
          <w:spacing w:val="-9"/>
        </w:rPr>
        <w:t> </w:t>
      </w:r>
      <w:r>
        <w:rPr/>
        <w:t>encourages</w:t>
      </w:r>
      <w:r>
        <w:rPr>
          <w:spacing w:val="-4"/>
        </w:rPr>
        <w:t> </w:t>
      </w:r>
      <w:r>
        <w:rPr/>
        <w:t>older</w:t>
      </w:r>
      <w:r>
        <w:rPr>
          <w:spacing w:val="-4"/>
        </w:rPr>
        <w:t> </w:t>
      </w:r>
      <w:r>
        <w:rPr/>
        <w:t>adults</w:t>
      </w:r>
      <w:r>
        <w:rPr>
          <w:spacing w:val="-4"/>
        </w:rPr>
        <w:t> </w:t>
      </w:r>
      <w:r>
        <w:rPr/>
        <w:t>to</w:t>
      </w:r>
      <w:r>
        <w:rPr>
          <w:spacing w:val="-4"/>
        </w:rPr>
        <w:t> </w:t>
      </w:r>
      <w:r>
        <w:rPr/>
        <w:t>identify</w:t>
      </w:r>
      <w:r>
        <w:rPr>
          <w:spacing w:val="-4"/>
        </w:rPr>
        <w:t> </w:t>
      </w:r>
      <w:r>
        <w:rPr/>
        <w:t>a</w:t>
      </w:r>
      <w:r>
        <w:rPr>
          <w:spacing w:val="-4"/>
        </w:rPr>
        <w:t> </w:t>
      </w:r>
      <w:r>
        <w:rPr/>
        <w:t>particular</w:t>
      </w:r>
      <w:r>
        <w:rPr>
          <w:spacing w:val="-4"/>
        </w:rPr>
        <w:t> </w:t>
      </w:r>
      <w:r>
        <w:rPr/>
        <w:t>goal to reduce depression and teaches a systematic and objective approach to working on problems. PST is based on the idea that deficiencies in</w:t>
      </w:r>
    </w:p>
    <w:p>
      <w:pPr>
        <w:pStyle w:val="BodyText"/>
        <w:spacing w:line="237" w:lineRule="auto"/>
        <w:ind w:right="1455"/>
      </w:pPr>
      <w:r>
        <w:rPr/>
        <w:t>social</w:t>
      </w:r>
      <w:r>
        <w:rPr>
          <w:spacing w:val="-4"/>
        </w:rPr>
        <w:t> </w:t>
      </w:r>
      <w:r>
        <w:rPr/>
        <w:t>problem-solving</w:t>
      </w:r>
      <w:r>
        <w:rPr>
          <w:spacing w:val="-4"/>
        </w:rPr>
        <w:t> </w:t>
      </w:r>
      <w:r>
        <w:rPr/>
        <w:t>skills</w:t>
      </w:r>
      <w:r>
        <w:rPr>
          <w:spacing w:val="-4"/>
        </w:rPr>
        <w:t> </w:t>
      </w:r>
      <w:r>
        <w:rPr/>
        <w:t>increase</w:t>
      </w:r>
      <w:r>
        <w:rPr>
          <w:spacing w:val="-5"/>
        </w:rPr>
        <w:t> </w:t>
      </w:r>
      <w:r>
        <w:rPr/>
        <w:t>the</w:t>
      </w:r>
      <w:r>
        <w:rPr>
          <w:spacing w:val="-5"/>
        </w:rPr>
        <w:t> </w:t>
      </w:r>
      <w:r>
        <w:rPr/>
        <w:t>risk</w:t>
      </w:r>
      <w:r>
        <w:rPr>
          <w:spacing w:val="-4"/>
        </w:rPr>
        <w:t> </w:t>
      </w:r>
      <w:r>
        <w:rPr/>
        <w:t>for</w:t>
      </w:r>
      <w:r>
        <w:rPr>
          <w:spacing w:val="-4"/>
        </w:rPr>
        <w:t> </w:t>
      </w:r>
      <w:r>
        <w:rPr/>
        <w:t>symptoms</w:t>
      </w:r>
      <w:r>
        <w:rPr>
          <w:spacing w:val="-4"/>
        </w:rPr>
        <w:t> </w:t>
      </w:r>
      <w:r>
        <w:rPr/>
        <w:t>of</w:t>
      </w:r>
      <w:r>
        <w:rPr>
          <w:spacing w:val="-4"/>
        </w:rPr>
        <w:t> </w:t>
      </w:r>
      <w:r>
        <w:rPr/>
        <w:t>depression. PST trains older adults to develop an effective and adaptive approach for solving problems and coping with problems that lead to mental distress.</w:t>
      </w:r>
    </w:p>
    <w:p>
      <w:pPr>
        <w:pStyle w:val="BodyText"/>
        <w:spacing w:line="296" w:lineRule="exact"/>
      </w:pPr>
      <w:r>
        <w:rPr/>
        <w:t>Several</w:t>
      </w:r>
      <w:r>
        <w:rPr>
          <w:spacing w:val="-7"/>
        </w:rPr>
        <w:t> </w:t>
      </w:r>
      <w:r>
        <w:rPr/>
        <w:t>concrete</w:t>
      </w:r>
      <w:r>
        <w:rPr>
          <w:spacing w:val="-6"/>
        </w:rPr>
        <w:t> </w:t>
      </w:r>
      <w:r>
        <w:rPr/>
        <w:t>steps</w:t>
      </w:r>
      <w:r>
        <w:rPr>
          <w:spacing w:val="-4"/>
        </w:rPr>
        <w:t> </w:t>
      </w:r>
      <w:r>
        <w:rPr/>
        <w:t>are</w:t>
      </w:r>
      <w:r>
        <w:rPr>
          <w:spacing w:val="-6"/>
        </w:rPr>
        <w:t> </w:t>
      </w:r>
      <w:r>
        <w:rPr/>
        <w:t>associated</w:t>
      </w:r>
      <w:r>
        <w:rPr>
          <w:spacing w:val="-4"/>
        </w:rPr>
        <w:t> </w:t>
      </w:r>
      <w:r>
        <w:rPr/>
        <w:t>with</w:t>
      </w:r>
      <w:r>
        <w:rPr>
          <w:spacing w:val="-5"/>
        </w:rPr>
        <w:t> </w:t>
      </w:r>
      <w:r>
        <w:rPr/>
        <w:t>PST.</w:t>
      </w:r>
      <w:r>
        <w:rPr>
          <w:spacing w:val="-10"/>
        </w:rPr>
        <w:t> </w:t>
      </w:r>
      <w:r>
        <w:rPr/>
        <w:t>These</w:t>
      </w:r>
      <w:r>
        <w:rPr>
          <w:spacing w:val="-5"/>
        </w:rPr>
        <w:t> </w:t>
      </w:r>
      <w:r>
        <w:rPr>
          <w:spacing w:val="-2"/>
        </w:rPr>
        <w:t>include:</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Clarify</w:t>
      </w:r>
      <w:r>
        <w:rPr>
          <w:spacing w:val="-1"/>
          <w:sz w:val="28"/>
        </w:rPr>
        <w:t> </w:t>
      </w:r>
      <w:r>
        <w:rPr>
          <w:sz w:val="28"/>
        </w:rPr>
        <w:t>and</w:t>
      </w:r>
      <w:r>
        <w:rPr>
          <w:spacing w:val="-1"/>
          <w:sz w:val="28"/>
        </w:rPr>
        <w:t> </w:t>
      </w:r>
      <w:r>
        <w:rPr>
          <w:sz w:val="28"/>
        </w:rPr>
        <w:t>define</w:t>
      </w:r>
      <w:r>
        <w:rPr>
          <w:spacing w:val="-2"/>
          <w:sz w:val="28"/>
        </w:rPr>
        <w:t> </w:t>
      </w:r>
      <w:r>
        <w:rPr>
          <w:sz w:val="28"/>
        </w:rPr>
        <w:t>the</w:t>
      </w:r>
      <w:r>
        <w:rPr>
          <w:spacing w:val="-1"/>
          <w:sz w:val="28"/>
        </w:rPr>
        <w:t> </w:t>
      </w:r>
      <w:r>
        <w:rPr>
          <w:spacing w:val="-2"/>
          <w:sz w:val="28"/>
        </w:rPr>
        <w:t>problem</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Set</w:t>
      </w:r>
      <w:r>
        <w:rPr>
          <w:spacing w:val="-3"/>
          <w:sz w:val="28"/>
        </w:rPr>
        <w:t> </w:t>
      </w:r>
      <w:r>
        <w:rPr>
          <w:sz w:val="28"/>
        </w:rPr>
        <w:t>a</w:t>
      </w:r>
      <w:r>
        <w:rPr>
          <w:spacing w:val="-2"/>
          <w:sz w:val="28"/>
        </w:rPr>
        <w:t> </w:t>
      </w:r>
      <w:r>
        <w:rPr>
          <w:sz w:val="28"/>
        </w:rPr>
        <w:t>realistic</w:t>
      </w:r>
      <w:r>
        <w:rPr>
          <w:spacing w:val="-2"/>
          <w:sz w:val="28"/>
        </w:rPr>
        <w:t> </w:t>
      </w:r>
      <w:r>
        <w:rPr>
          <w:spacing w:val="-4"/>
          <w:sz w:val="28"/>
        </w:rPr>
        <w:t>goal</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Generate</w:t>
      </w:r>
      <w:r>
        <w:rPr>
          <w:spacing w:val="-3"/>
          <w:sz w:val="28"/>
        </w:rPr>
        <w:t> </w:t>
      </w:r>
      <w:r>
        <w:rPr>
          <w:sz w:val="28"/>
        </w:rPr>
        <w:t>multiple</w:t>
      </w:r>
      <w:r>
        <w:rPr>
          <w:spacing w:val="-2"/>
          <w:sz w:val="28"/>
        </w:rPr>
        <w:t> solutions</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Evaluate</w:t>
      </w:r>
      <w:r>
        <w:rPr>
          <w:spacing w:val="-3"/>
          <w:sz w:val="28"/>
        </w:rPr>
        <w:t> </w:t>
      </w:r>
      <w:r>
        <w:rPr>
          <w:sz w:val="28"/>
        </w:rPr>
        <w:t>and</w:t>
      </w:r>
      <w:r>
        <w:rPr>
          <w:spacing w:val="-2"/>
          <w:sz w:val="28"/>
        </w:rPr>
        <w:t> </w:t>
      </w:r>
      <w:r>
        <w:rPr>
          <w:sz w:val="28"/>
        </w:rPr>
        <w:t>compare</w:t>
      </w:r>
      <w:r>
        <w:rPr>
          <w:spacing w:val="-3"/>
          <w:sz w:val="28"/>
        </w:rPr>
        <w:t> </w:t>
      </w:r>
      <w:r>
        <w:rPr>
          <w:spacing w:val="-2"/>
          <w:sz w:val="28"/>
        </w:rPr>
        <w:t>solutions</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Select</w:t>
      </w:r>
      <w:r>
        <w:rPr>
          <w:spacing w:val="-2"/>
          <w:sz w:val="28"/>
        </w:rPr>
        <w:t> </w:t>
      </w:r>
      <w:r>
        <w:rPr>
          <w:sz w:val="28"/>
        </w:rPr>
        <w:t>a</w:t>
      </w:r>
      <w:r>
        <w:rPr>
          <w:spacing w:val="-3"/>
          <w:sz w:val="28"/>
        </w:rPr>
        <w:t> </w:t>
      </w:r>
      <w:r>
        <w:rPr>
          <w:sz w:val="28"/>
        </w:rPr>
        <w:t>feasible</w:t>
      </w:r>
      <w:r>
        <w:rPr>
          <w:spacing w:val="-2"/>
          <w:sz w:val="28"/>
        </w:rPr>
        <w:t> solution</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Implement</w:t>
      </w:r>
      <w:r>
        <w:rPr>
          <w:spacing w:val="-1"/>
          <w:sz w:val="28"/>
        </w:rPr>
        <w:t> </w:t>
      </w:r>
      <w:r>
        <w:rPr>
          <w:sz w:val="28"/>
        </w:rPr>
        <w:t>the</w:t>
      </w:r>
      <w:r>
        <w:rPr>
          <w:spacing w:val="-2"/>
          <w:sz w:val="28"/>
        </w:rPr>
        <w:t> solution</w:t>
      </w:r>
    </w:p>
    <w:p>
      <w:pPr>
        <w:pStyle w:val="ListParagraph"/>
        <w:numPr>
          <w:ilvl w:val="1"/>
          <w:numId w:val="16"/>
        </w:numPr>
        <w:tabs>
          <w:tab w:pos="1439" w:val="left" w:leader="none"/>
        </w:tabs>
        <w:spacing w:line="346" w:lineRule="exact" w:before="0" w:after="0"/>
        <w:ind w:left="1439" w:right="0" w:hanging="359"/>
        <w:jc w:val="left"/>
        <w:rPr>
          <w:sz w:val="28"/>
        </w:rPr>
      </w:pPr>
      <w:r>
        <w:rPr>
          <w:sz w:val="28"/>
        </w:rPr>
        <w:t>Evaluate</w:t>
      </w:r>
      <w:r>
        <w:rPr>
          <w:spacing w:val="-3"/>
          <w:sz w:val="28"/>
        </w:rPr>
        <w:t> </w:t>
      </w:r>
      <w:r>
        <w:rPr>
          <w:sz w:val="28"/>
        </w:rPr>
        <w:t>the</w:t>
      </w:r>
      <w:r>
        <w:rPr>
          <w:spacing w:val="-2"/>
          <w:sz w:val="28"/>
        </w:rPr>
        <w:t> outcomes</w:t>
      </w:r>
    </w:p>
    <w:p>
      <w:pPr>
        <w:pStyle w:val="ListParagraph"/>
        <w:spacing w:after="0" w:line="346" w:lineRule="exact"/>
        <w:jc w:val="left"/>
        <w:rPr>
          <w:sz w:val="28"/>
        </w:rPr>
        <w:sectPr>
          <w:pgSz w:w="12240" w:h="15840"/>
          <w:pgMar w:header="744" w:footer="0" w:top="1000" w:bottom="280" w:left="1080" w:right="360"/>
        </w:sectPr>
      </w:pPr>
    </w:p>
    <w:p>
      <w:pPr>
        <w:pStyle w:val="BodyText"/>
        <w:spacing w:before="94"/>
        <w:ind w:left="0"/>
      </w:pPr>
    </w:p>
    <w:p>
      <w:pPr>
        <w:pStyle w:val="BodyText"/>
        <w:ind w:right="1770"/>
      </w:pPr>
      <w:r>
        <w:rPr/>
        <w:t>PST is typically delivered in 12 or fewer one-hour sessions.PST can be provided</w:t>
      </w:r>
      <w:r>
        <w:rPr>
          <w:spacing w:val="-5"/>
        </w:rPr>
        <w:t> </w:t>
      </w:r>
      <w:r>
        <w:rPr/>
        <w:t>by</w:t>
      </w:r>
      <w:r>
        <w:rPr>
          <w:spacing w:val="-5"/>
        </w:rPr>
        <w:t> </w:t>
      </w:r>
      <w:r>
        <w:rPr/>
        <w:t>trained</w:t>
      </w:r>
      <w:r>
        <w:rPr>
          <w:spacing w:val="-5"/>
        </w:rPr>
        <w:t> </w:t>
      </w:r>
      <w:r>
        <w:rPr/>
        <w:t>practitioners</w:t>
      </w:r>
      <w:r>
        <w:rPr>
          <w:spacing w:val="-5"/>
        </w:rPr>
        <w:t> </w:t>
      </w:r>
      <w:r>
        <w:rPr/>
        <w:t>with</w:t>
      </w:r>
      <w:r>
        <w:rPr>
          <w:spacing w:val="-5"/>
        </w:rPr>
        <w:t> </w:t>
      </w:r>
      <w:r>
        <w:rPr/>
        <w:t>a</w:t>
      </w:r>
      <w:r>
        <w:rPr>
          <w:spacing w:val="-5"/>
        </w:rPr>
        <w:t> </w:t>
      </w:r>
      <w:r>
        <w:rPr/>
        <w:t>bachelor’s</w:t>
      </w:r>
      <w:r>
        <w:rPr>
          <w:spacing w:val="-5"/>
        </w:rPr>
        <w:t> </w:t>
      </w:r>
      <w:r>
        <w:rPr/>
        <w:t>degree</w:t>
      </w:r>
      <w:r>
        <w:rPr>
          <w:spacing w:val="-5"/>
        </w:rPr>
        <w:t> </w:t>
      </w:r>
      <w:r>
        <w:rPr/>
        <w:t>or</w:t>
      </w:r>
      <w:r>
        <w:rPr>
          <w:spacing w:val="-5"/>
        </w:rPr>
        <w:t> </w:t>
      </w:r>
      <w:r>
        <w:rPr/>
        <w:t>higher</w:t>
      </w:r>
      <w:r>
        <w:rPr>
          <w:spacing w:val="-5"/>
        </w:rPr>
        <w:t> </w:t>
      </w:r>
      <w:r>
        <w:rPr/>
        <w:t>who work in the health or social service professions. The model has been developed specifically for non-mental health settings, like primary</w:t>
      </w:r>
    </w:p>
    <w:p>
      <w:pPr>
        <w:pStyle w:val="BodyText"/>
        <w:spacing w:line="237" w:lineRule="auto"/>
        <w:ind w:right="1770"/>
      </w:pPr>
      <w:r>
        <w:rPr/>
        <w:t>care</w:t>
      </w:r>
      <w:r>
        <w:rPr>
          <w:spacing w:val="-4"/>
        </w:rPr>
        <w:t> </w:t>
      </w:r>
      <w:r>
        <w:rPr/>
        <w:t>medicine,</w:t>
      </w:r>
      <w:r>
        <w:rPr>
          <w:spacing w:val="-3"/>
        </w:rPr>
        <w:t> </w:t>
      </w:r>
      <w:r>
        <w:rPr/>
        <w:t>so</w:t>
      </w:r>
      <w:r>
        <w:rPr>
          <w:spacing w:val="-3"/>
        </w:rPr>
        <w:t> </w:t>
      </w:r>
      <w:r>
        <w:rPr/>
        <w:t>that</w:t>
      </w:r>
      <w:r>
        <w:rPr>
          <w:spacing w:val="-3"/>
        </w:rPr>
        <w:t> </w:t>
      </w:r>
      <w:r>
        <w:rPr/>
        <w:t>the</w:t>
      </w:r>
      <w:r>
        <w:rPr>
          <w:spacing w:val="-4"/>
        </w:rPr>
        <w:t> </w:t>
      </w:r>
      <w:r>
        <w:rPr/>
        <w:t>intervention</w:t>
      </w:r>
      <w:r>
        <w:rPr>
          <w:spacing w:val="-3"/>
        </w:rPr>
        <w:t> </w:t>
      </w:r>
      <w:r>
        <w:rPr/>
        <w:t>could</w:t>
      </w:r>
      <w:r>
        <w:rPr>
          <w:spacing w:val="-3"/>
        </w:rPr>
        <w:t> </w:t>
      </w:r>
      <w:r>
        <w:rPr/>
        <w:t>be</w:t>
      </w:r>
      <w:r>
        <w:rPr>
          <w:spacing w:val="-4"/>
        </w:rPr>
        <w:t> </w:t>
      </w:r>
      <w:r>
        <w:rPr/>
        <w:t>delivered</w:t>
      </w:r>
      <w:r>
        <w:rPr>
          <w:spacing w:val="-3"/>
        </w:rPr>
        <w:t> </w:t>
      </w:r>
      <w:r>
        <w:rPr/>
        <w:t>by</w:t>
      </w:r>
      <w:r>
        <w:rPr>
          <w:spacing w:val="-3"/>
        </w:rPr>
        <w:t> </w:t>
      </w:r>
      <w:r>
        <w:rPr/>
        <w:t>a</w:t>
      </w:r>
      <w:r>
        <w:rPr>
          <w:spacing w:val="-4"/>
        </w:rPr>
        <w:t> </w:t>
      </w:r>
      <w:r>
        <w:rPr/>
        <w:t>variety</w:t>
      </w:r>
      <w:r>
        <w:rPr>
          <w:spacing w:val="-3"/>
        </w:rPr>
        <w:t> </w:t>
      </w:r>
      <w:r>
        <w:rPr/>
        <w:t>of health care professionals, regardless of their mental health background.</w:t>
      </w:r>
    </w:p>
    <w:p>
      <w:pPr>
        <w:pStyle w:val="BodyText"/>
        <w:spacing w:line="296" w:lineRule="exact" w:before="315"/>
      </w:pPr>
      <w:r>
        <w:rPr/>
        <w:t>Diagnoses</w:t>
      </w:r>
      <w:r>
        <w:rPr>
          <w:spacing w:val="-3"/>
        </w:rPr>
        <w:t> </w:t>
      </w:r>
      <w:r>
        <w:rPr/>
        <w:t>or</w:t>
      </w:r>
      <w:r>
        <w:rPr>
          <w:spacing w:val="-3"/>
        </w:rPr>
        <w:t> </w:t>
      </w:r>
      <w:r>
        <w:rPr/>
        <w:t>Disorders</w:t>
      </w:r>
      <w:r>
        <w:rPr>
          <w:spacing w:val="-17"/>
        </w:rPr>
        <w:t> </w:t>
      </w:r>
      <w:r>
        <w:rPr>
          <w:spacing w:val="-2"/>
        </w:rPr>
        <w:t>Addressed</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Major</w:t>
      </w:r>
      <w:r>
        <w:rPr>
          <w:spacing w:val="-1"/>
          <w:sz w:val="28"/>
        </w:rPr>
        <w:t> </w:t>
      </w:r>
      <w:r>
        <w:rPr>
          <w:spacing w:val="-2"/>
          <w:sz w:val="28"/>
        </w:rPr>
        <w:t>depression</w:t>
      </w:r>
    </w:p>
    <w:p>
      <w:pPr>
        <w:pStyle w:val="ListParagraph"/>
        <w:numPr>
          <w:ilvl w:val="1"/>
          <w:numId w:val="16"/>
        </w:numPr>
        <w:tabs>
          <w:tab w:pos="1439" w:val="left" w:leader="none"/>
        </w:tabs>
        <w:spacing w:line="320" w:lineRule="exact" w:before="0" w:after="0"/>
        <w:ind w:left="1439" w:right="0" w:hanging="359"/>
        <w:jc w:val="left"/>
        <w:rPr>
          <w:sz w:val="28"/>
        </w:rPr>
      </w:pPr>
      <w:r>
        <w:rPr>
          <w:sz w:val="28"/>
        </w:rPr>
        <w:t>Minor </w:t>
      </w:r>
      <w:r>
        <w:rPr>
          <w:spacing w:val="-2"/>
          <w:sz w:val="28"/>
        </w:rPr>
        <w:t>depression</w:t>
      </w:r>
    </w:p>
    <w:p>
      <w:pPr>
        <w:pStyle w:val="ListParagraph"/>
        <w:numPr>
          <w:ilvl w:val="1"/>
          <w:numId w:val="16"/>
        </w:numPr>
        <w:tabs>
          <w:tab w:pos="1439" w:val="left" w:leader="none"/>
        </w:tabs>
        <w:spacing w:line="320" w:lineRule="exact" w:before="0" w:after="0"/>
        <w:ind w:left="1439" w:right="0" w:hanging="359"/>
        <w:jc w:val="left"/>
        <w:rPr>
          <w:sz w:val="28"/>
        </w:rPr>
      </w:pPr>
      <w:r>
        <w:rPr>
          <w:spacing w:val="-2"/>
          <w:sz w:val="28"/>
        </w:rPr>
        <w:t>Dysthymia</w:t>
      </w:r>
    </w:p>
    <w:p>
      <w:pPr>
        <w:pStyle w:val="ListParagraph"/>
        <w:numPr>
          <w:ilvl w:val="1"/>
          <w:numId w:val="16"/>
        </w:numPr>
        <w:tabs>
          <w:tab w:pos="1440" w:val="left" w:leader="none"/>
        </w:tabs>
        <w:spacing w:line="320" w:lineRule="exact" w:before="29" w:after="0"/>
        <w:ind w:left="1440" w:right="1597" w:hanging="360"/>
        <w:jc w:val="left"/>
        <w:rPr>
          <w:sz w:val="28"/>
        </w:rPr>
      </w:pPr>
      <w:r>
        <w:rPr>
          <w:sz w:val="28"/>
        </w:rPr>
        <w:t>Severe</w:t>
      </w:r>
      <w:r>
        <w:rPr>
          <w:spacing w:val="-5"/>
          <w:sz w:val="28"/>
        </w:rPr>
        <w:t> </w:t>
      </w:r>
      <w:r>
        <w:rPr>
          <w:sz w:val="28"/>
        </w:rPr>
        <w:t>depression</w:t>
      </w:r>
      <w:r>
        <w:rPr>
          <w:spacing w:val="-4"/>
          <w:sz w:val="28"/>
        </w:rPr>
        <w:t> </w:t>
      </w:r>
      <w:r>
        <w:rPr>
          <w:sz w:val="28"/>
        </w:rPr>
        <w:t>symptoms,</w:t>
      </w:r>
      <w:r>
        <w:rPr>
          <w:spacing w:val="-4"/>
          <w:sz w:val="28"/>
        </w:rPr>
        <w:t> </w:t>
      </w:r>
      <w:r>
        <w:rPr>
          <w:sz w:val="28"/>
        </w:rPr>
        <w:t>as</w:t>
      </w:r>
      <w:r>
        <w:rPr>
          <w:spacing w:val="-4"/>
          <w:sz w:val="28"/>
        </w:rPr>
        <w:t> </w:t>
      </w:r>
      <w:r>
        <w:rPr>
          <w:sz w:val="28"/>
        </w:rPr>
        <w:t>indicated</w:t>
      </w:r>
      <w:r>
        <w:rPr>
          <w:spacing w:val="-4"/>
          <w:sz w:val="28"/>
        </w:rPr>
        <w:t> </w:t>
      </w:r>
      <w:r>
        <w:rPr>
          <w:sz w:val="28"/>
        </w:rPr>
        <w:t>by</w:t>
      </w:r>
      <w:r>
        <w:rPr>
          <w:spacing w:val="-4"/>
          <w:sz w:val="28"/>
        </w:rPr>
        <w:t> </w:t>
      </w:r>
      <w:r>
        <w:rPr>
          <w:sz w:val="28"/>
        </w:rPr>
        <w:t>a</w:t>
      </w:r>
      <w:r>
        <w:rPr>
          <w:spacing w:val="-5"/>
          <w:sz w:val="28"/>
        </w:rPr>
        <w:t> </w:t>
      </w:r>
      <w:r>
        <w:rPr>
          <w:sz w:val="28"/>
        </w:rPr>
        <w:t>CES-D</w:t>
      </w:r>
      <w:r>
        <w:rPr>
          <w:spacing w:val="-4"/>
          <w:sz w:val="28"/>
        </w:rPr>
        <w:t> </w:t>
      </w:r>
      <w:r>
        <w:rPr>
          <w:sz w:val="28"/>
        </w:rPr>
        <w:t>score</w:t>
      </w:r>
      <w:r>
        <w:rPr>
          <w:spacing w:val="-5"/>
          <w:sz w:val="28"/>
        </w:rPr>
        <w:t> </w:t>
      </w:r>
      <w:r>
        <w:rPr>
          <w:sz w:val="28"/>
        </w:rPr>
        <w:t>of</w:t>
      </w:r>
      <w:r>
        <w:rPr>
          <w:spacing w:val="-4"/>
          <w:sz w:val="28"/>
        </w:rPr>
        <w:t> </w:t>
      </w:r>
      <w:r>
        <w:rPr>
          <w:sz w:val="28"/>
        </w:rPr>
        <w:t>22</w:t>
      </w:r>
      <w:r>
        <w:rPr>
          <w:spacing w:val="-4"/>
          <w:sz w:val="28"/>
        </w:rPr>
        <w:t> </w:t>
      </w:r>
      <w:r>
        <w:rPr>
          <w:sz w:val="28"/>
        </w:rPr>
        <w:t>or greater, or mild to severe depression symptoms as identified by the Beck Depression Inventory.</w:t>
      </w:r>
    </w:p>
    <w:p>
      <w:pPr>
        <w:pStyle w:val="Heading3"/>
        <w:spacing w:line="321" w:lineRule="exact" w:before="315"/>
      </w:pPr>
      <w:r>
        <w:rPr/>
        <w:t>Interpersonal</w:t>
      </w:r>
      <w:r>
        <w:rPr>
          <w:spacing w:val="-6"/>
        </w:rPr>
        <w:t> </w:t>
      </w:r>
      <w:r>
        <w:rPr/>
        <w:t>Psychotherapy</w:t>
      </w:r>
      <w:r>
        <w:rPr>
          <w:spacing w:val="-3"/>
        </w:rPr>
        <w:t> </w:t>
      </w:r>
      <w:r>
        <w:rPr/>
        <w:t>(IPT)</w:t>
      </w:r>
      <w:r>
        <w:rPr>
          <w:spacing w:val="-4"/>
        </w:rPr>
        <w:t> </w:t>
      </w:r>
      <w:r>
        <w:rPr/>
        <w:t>for</w:t>
      </w:r>
      <w:r>
        <w:rPr>
          <w:spacing w:val="-8"/>
        </w:rPr>
        <w:t> </w:t>
      </w:r>
      <w:r>
        <w:rPr/>
        <w:t>Older</w:t>
      </w:r>
      <w:r>
        <w:rPr>
          <w:spacing w:val="-21"/>
        </w:rPr>
        <w:t> </w:t>
      </w:r>
      <w:r>
        <w:rPr>
          <w:spacing w:val="-2"/>
        </w:rPr>
        <w:t>Adults</w:t>
      </w:r>
    </w:p>
    <w:p>
      <w:pPr>
        <w:pStyle w:val="BodyText"/>
        <w:ind w:right="1503"/>
      </w:pPr>
      <w:r>
        <w:rPr/>
        <w:t>Interpersonal</w:t>
      </w:r>
      <w:r>
        <w:rPr>
          <w:spacing w:val="-7"/>
        </w:rPr>
        <w:t> </w:t>
      </w:r>
      <w:r>
        <w:rPr/>
        <w:t>psychotherapy</w:t>
      </w:r>
      <w:r>
        <w:rPr>
          <w:spacing w:val="-7"/>
        </w:rPr>
        <w:t> </w:t>
      </w:r>
      <w:r>
        <w:rPr/>
        <w:t>(IPT)</w:t>
      </w:r>
      <w:r>
        <w:rPr>
          <w:spacing w:val="-7"/>
        </w:rPr>
        <w:t> </w:t>
      </w:r>
      <w:r>
        <w:rPr/>
        <w:t>is</w:t>
      </w:r>
      <w:r>
        <w:rPr>
          <w:spacing w:val="-7"/>
        </w:rPr>
        <w:t> </w:t>
      </w:r>
      <w:r>
        <w:rPr/>
        <w:t>a</w:t>
      </w:r>
      <w:r>
        <w:rPr>
          <w:spacing w:val="-8"/>
        </w:rPr>
        <w:t> </w:t>
      </w:r>
      <w:r>
        <w:rPr/>
        <w:t>structured,</w:t>
      </w:r>
      <w:r>
        <w:rPr>
          <w:spacing w:val="-7"/>
        </w:rPr>
        <w:t> </w:t>
      </w:r>
      <w:r>
        <w:rPr/>
        <w:t>time-limited</w:t>
      </w:r>
      <w:r>
        <w:rPr>
          <w:spacing w:val="-7"/>
        </w:rPr>
        <w:t> </w:t>
      </w:r>
      <w:r>
        <w:rPr/>
        <w:t>therapy.</w:t>
      </w:r>
      <w:r>
        <w:rPr>
          <w:spacing w:val="-7"/>
        </w:rPr>
        <w:t> </w:t>
      </w:r>
      <w:r>
        <w:rPr/>
        <w:t>IPT is based on the idea that interpersonally relevant issues often precede depression and that depression can lead to interpersonal problems. IPT focuses on current interpersonal relationships within four areas. Treatment can address one or more of these areas.</w:t>
      </w:r>
    </w:p>
    <w:p>
      <w:pPr>
        <w:pStyle w:val="ListParagraph"/>
        <w:numPr>
          <w:ilvl w:val="1"/>
          <w:numId w:val="16"/>
        </w:numPr>
        <w:tabs>
          <w:tab w:pos="1439" w:val="left" w:leader="none"/>
        </w:tabs>
        <w:spacing w:line="311" w:lineRule="exact" w:before="0" w:after="0"/>
        <w:ind w:left="1439" w:right="0" w:hanging="359"/>
        <w:jc w:val="left"/>
        <w:rPr>
          <w:sz w:val="28"/>
        </w:rPr>
      </w:pPr>
      <w:r>
        <w:rPr>
          <w:sz w:val="28"/>
        </w:rPr>
        <w:t>Unresolved</w:t>
      </w:r>
      <w:r>
        <w:rPr>
          <w:spacing w:val="-5"/>
          <w:sz w:val="28"/>
        </w:rPr>
        <w:t> </w:t>
      </w:r>
      <w:r>
        <w:rPr>
          <w:sz w:val="28"/>
        </w:rPr>
        <w:t>Grief</w:t>
      </w:r>
      <w:r>
        <w:rPr>
          <w:spacing w:val="-2"/>
          <w:sz w:val="28"/>
        </w:rPr>
        <w:t> </w:t>
      </w:r>
      <w:r>
        <w:rPr>
          <w:sz w:val="28"/>
        </w:rPr>
        <w:t>(complicated</w:t>
      </w:r>
      <w:r>
        <w:rPr>
          <w:spacing w:val="-3"/>
          <w:sz w:val="28"/>
        </w:rPr>
        <w:t> </w:t>
      </w:r>
      <w:r>
        <w:rPr>
          <w:sz w:val="28"/>
        </w:rPr>
        <w:t>bereavement):</w:t>
      </w:r>
      <w:r>
        <w:rPr>
          <w:spacing w:val="-2"/>
          <w:sz w:val="28"/>
        </w:rPr>
        <w:t> </w:t>
      </w:r>
      <w:r>
        <w:rPr>
          <w:sz w:val="28"/>
        </w:rPr>
        <w:t>the</w:t>
      </w:r>
      <w:r>
        <w:rPr>
          <w:spacing w:val="-3"/>
          <w:sz w:val="28"/>
        </w:rPr>
        <w:t> </w:t>
      </w:r>
      <w:r>
        <w:rPr>
          <w:spacing w:val="-2"/>
          <w:sz w:val="28"/>
        </w:rPr>
        <w:t>practitioner</w:t>
      </w:r>
    </w:p>
    <w:p>
      <w:pPr>
        <w:pStyle w:val="BodyText"/>
        <w:ind w:left="1440" w:right="1455"/>
      </w:pPr>
      <w:r>
        <w:rPr/>
        <w:t>facilitates</w:t>
      </w:r>
      <w:r>
        <w:rPr>
          <w:spacing w:val="-4"/>
        </w:rPr>
        <w:t> </w:t>
      </w:r>
      <w:r>
        <w:rPr/>
        <w:t>mourning</w:t>
      </w:r>
      <w:r>
        <w:rPr>
          <w:spacing w:val="-4"/>
        </w:rPr>
        <w:t> </w:t>
      </w:r>
      <w:r>
        <w:rPr/>
        <w:t>and</w:t>
      </w:r>
      <w:r>
        <w:rPr>
          <w:spacing w:val="-4"/>
        </w:rPr>
        <w:t> </w:t>
      </w:r>
      <w:r>
        <w:rPr/>
        <w:t>helps</w:t>
      </w:r>
      <w:r>
        <w:rPr>
          <w:spacing w:val="-4"/>
        </w:rPr>
        <w:t> </w:t>
      </w:r>
      <w:r>
        <w:rPr/>
        <w:t>the</w:t>
      </w:r>
      <w:r>
        <w:rPr>
          <w:spacing w:val="-5"/>
        </w:rPr>
        <w:t> </w:t>
      </w:r>
      <w:r>
        <w:rPr/>
        <w:t>older</w:t>
      </w:r>
      <w:r>
        <w:rPr>
          <w:spacing w:val="-4"/>
        </w:rPr>
        <w:t> </w:t>
      </w:r>
      <w:r>
        <w:rPr/>
        <w:t>adult</w:t>
      </w:r>
      <w:r>
        <w:rPr>
          <w:spacing w:val="-4"/>
        </w:rPr>
        <w:t> </w:t>
      </w:r>
      <w:r>
        <w:rPr/>
        <w:t>find</w:t>
      </w:r>
      <w:r>
        <w:rPr>
          <w:spacing w:val="-4"/>
        </w:rPr>
        <w:t> </w:t>
      </w:r>
      <w:r>
        <w:rPr/>
        <w:t>new</w:t>
      </w:r>
      <w:r>
        <w:rPr>
          <w:spacing w:val="-4"/>
        </w:rPr>
        <w:t> </w:t>
      </w:r>
      <w:r>
        <w:rPr/>
        <w:t>activities</w:t>
      </w:r>
      <w:r>
        <w:rPr>
          <w:spacing w:val="-4"/>
        </w:rPr>
        <w:t> </w:t>
      </w:r>
      <w:r>
        <w:rPr/>
        <w:t>and relationships to compensate for the loss,</w:t>
      </w:r>
    </w:p>
    <w:p>
      <w:pPr>
        <w:pStyle w:val="ListParagraph"/>
        <w:numPr>
          <w:ilvl w:val="1"/>
          <w:numId w:val="16"/>
        </w:numPr>
        <w:tabs>
          <w:tab w:pos="1440" w:val="left" w:leader="none"/>
        </w:tabs>
        <w:spacing w:line="320" w:lineRule="exact" w:before="0" w:after="0"/>
        <w:ind w:left="1440" w:right="1838" w:hanging="360"/>
        <w:jc w:val="left"/>
        <w:rPr>
          <w:sz w:val="28"/>
        </w:rPr>
      </w:pPr>
      <w:r>
        <w:rPr>
          <w:sz w:val="28"/>
        </w:rPr>
        <w:t>Role</w:t>
      </w:r>
      <w:r>
        <w:rPr>
          <w:spacing w:val="-11"/>
          <w:sz w:val="28"/>
        </w:rPr>
        <w:t> </w:t>
      </w:r>
      <w:r>
        <w:rPr>
          <w:sz w:val="28"/>
        </w:rPr>
        <w:t>Transition</w:t>
      </w:r>
      <w:r>
        <w:rPr>
          <w:spacing w:val="-5"/>
          <w:sz w:val="28"/>
        </w:rPr>
        <w:t> </w:t>
      </w:r>
      <w:r>
        <w:rPr>
          <w:sz w:val="28"/>
        </w:rPr>
        <w:t>(major</w:t>
      </w:r>
      <w:r>
        <w:rPr>
          <w:spacing w:val="-5"/>
          <w:sz w:val="28"/>
        </w:rPr>
        <w:t> </w:t>
      </w:r>
      <w:r>
        <w:rPr>
          <w:sz w:val="28"/>
        </w:rPr>
        <w:t>life</w:t>
      </w:r>
      <w:r>
        <w:rPr>
          <w:spacing w:val="-6"/>
          <w:sz w:val="28"/>
        </w:rPr>
        <w:t> </w:t>
      </w:r>
      <w:r>
        <w:rPr>
          <w:sz w:val="28"/>
        </w:rPr>
        <w:t>change):</w:t>
      </w:r>
      <w:r>
        <w:rPr>
          <w:spacing w:val="-5"/>
          <w:sz w:val="28"/>
        </w:rPr>
        <w:t> </w:t>
      </w:r>
      <w:r>
        <w:rPr>
          <w:sz w:val="28"/>
        </w:rPr>
        <w:t>the</w:t>
      </w:r>
      <w:r>
        <w:rPr>
          <w:spacing w:val="-6"/>
          <w:sz w:val="28"/>
        </w:rPr>
        <w:t> </w:t>
      </w:r>
      <w:r>
        <w:rPr>
          <w:sz w:val="28"/>
        </w:rPr>
        <w:t>practitioner</w:t>
      </w:r>
      <w:r>
        <w:rPr>
          <w:spacing w:val="-5"/>
          <w:sz w:val="28"/>
        </w:rPr>
        <w:t> </w:t>
      </w:r>
      <w:r>
        <w:rPr>
          <w:sz w:val="28"/>
        </w:rPr>
        <w:t>helps</w:t>
      </w:r>
      <w:r>
        <w:rPr>
          <w:spacing w:val="-5"/>
          <w:sz w:val="28"/>
        </w:rPr>
        <w:t> </w:t>
      </w:r>
      <w:r>
        <w:rPr>
          <w:sz w:val="28"/>
        </w:rPr>
        <w:t>the</w:t>
      </w:r>
      <w:r>
        <w:rPr>
          <w:spacing w:val="-6"/>
          <w:sz w:val="28"/>
        </w:rPr>
        <w:t> </w:t>
      </w:r>
      <w:r>
        <w:rPr>
          <w:sz w:val="28"/>
        </w:rPr>
        <w:t>older adult deal with change by recognizing the positive and negative aspects of the new and old roles and adapting to the new role,</w:t>
      </w:r>
    </w:p>
    <w:p>
      <w:pPr>
        <w:pStyle w:val="ListParagraph"/>
        <w:numPr>
          <w:ilvl w:val="1"/>
          <w:numId w:val="16"/>
        </w:numPr>
        <w:tabs>
          <w:tab w:pos="1440" w:val="left" w:leader="none"/>
        </w:tabs>
        <w:spacing w:line="320" w:lineRule="exact" w:before="0" w:after="0"/>
        <w:ind w:left="1440" w:right="2134" w:hanging="360"/>
        <w:jc w:val="left"/>
        <w:rPr>
          <w:sz w:val="28"/>
        </w:rPr>
      </w:pPr>
      <w:r>
        <w:rPr>
          <w:sz w:val="28"/>
        </w:rPr>
        <w:t>Interpersonal Role Disputes (conflict with another person): the practitioner</w:t>
      </w:r>
      <w:r>
        <w:rPr>
          <w:spacing w:val="-5"/>
          <w:sz w:val="28"/>
        </w:rPr>
        <w:t> </w:t>
      </w:r>
      <w:r>
        <w:rPr>
          <w:sz w:val="28"/>
        </w:rPr>
        <w:t>helps</w:t>
      </w:r>
      <w:r>
        <w:rPr>
          <w:spacing w:val="-5"/>
          <w:sz w:val="28"/>
        </w:rPr>
        <w:t> </w:t>
      </w:r>
      <w:r>
        <w:rPr>
          <w:sz w:val="28"/>
        </w:rPr>
        <w:t>the</w:t>
      </w:r>
      <w:r>
        <w:rPr>
          <w:spacing w:val="-6"/>
          <w:sz w:val="28"/>
        </w:rPr>
        <w:t> </w:t>
      </w:r>
      <w:r>
        <w:rPr>
          <w:sz w:val="28"/>
        </w:rPr>
        <w:t>older</w:t>
      </w:r>
      <w:r>
        <w:rPr>
          <w:spacing w:val="-5"/>
          <w:sz w:val="28"/>
        </w:rPr>
        <w:t> </w:t>
      </w:r>
      <w:r>
        <w:rPr>
          <w:sz w:val="28"/>
        </w:rPr>
        <w:t>adult</w:t>
      </w:r>
      <w:r>
        <w:rPr>
          <w:spacing w:val="-5"/>
          <w:sz w:val="28"/>
        </w:rPr>
        <w:t> </w:t>
      </w:r>
      <w:r>
        <w:rPr>
          <w:sz w:val="28"/>
        </w:rPr>
        <w:t>understand</w:t>
      </w:r>
      <w:r>
        <w:rPr>
          <w:spacing w:val="-5"/>
          <w:sz w:val="28"/>
        </w:rPr>
        <w:t> </w:t>
      </w:r>
      <w:r>
        <w:rPr>
          <w:sz w:val="28"/>
        </w:rPr>
        <w:t>the</w:t>
      </w:r>
      <w:r>
        <w:rPr>
          <w:spacing w:val="-6"/>
          <w:sz w:val="28"/>
        </w:rPr>
        <w:t> </w:t>
      </w:r>
      <w:r>
        <w:rPr>
          <w:sz w:val="28"/>
        </w:rPr>
        <w:t>relationship,</w:t>
      </w:r>
      <w:r>
        <w:rPr>
          <w:spacing w:val="-5"/>
          <w:sz w:val="28"/>
        </w:rPr>
        <w:t> </w:t>
      </w:r>
      <w:r>
        <w:rPr>
          <w:sz w:val="28"/>
        </w:rPr>
        <w:t>the nature of the dispute, and options to resolve and</w:t>
      </w:r>
    </w:p>
    <w:p>
      <w:pPr>
        <w:pStyle w:val="ListParagraph"/>
        <w:numPr>
          <w:ilvl w:val="1"/>
          <w:numId w:val="16"/>
        </w:numPr>
        <w:tabs>
          <w:tab w:pos="1440" w:val="left" w:leader="none"/>
        </w:tabs>
        <w:spacing w:line="320" w:lineRule="exact" w:before="0" w:after="0"/>
        <w:ind w:left="1440" w:right="1457" w:hanging="360"/>
        <w:jc w:val="left"/>
        <w:rPr>
          <w:sz w:val="28"/>
        </w:rPr>
      </w:pPr>
      <w:r>
        <w:rPr>
          <w:sz w:val="28"/>
        </w:rPr>
        <w:t>Interpersonal</w:t>
      </w:r>
      <w:r>
        <w:rPr>
          <w:spacing w:val="-7"/>
          <w:sz w:val="28"/>
        </w:rPr>
        <w:t> </w:t>
      </w:r>
      <w:r>
        <w:rPr>
          <w:sz w:val="28"/>
        </w:rPr>
        <w:t>Deficits</w:t>
      </w:r>
      <w:r>
        <w:rPr>
          <w:spacing w:val="-7"/>
          <w:sz w:val="28"/>
        </w:rPr>
        <w:t> </w:t>
      </w:r>
      <w:r>
        <w:rPr>
          <w:sz w:val="28"/>
        </w:rPr>
        <w:t>(problems</w:t>
      </w:r>
      <w:r>
        <w:rPr>
          <w:spacing w:val="-7"/>
          <w:sz w:val="28"/>
        </w:rPr>
        <w:t> </w:t>
      </w:r>
      <w:r>
        <w:rPr>
          <w:sz w:val="28"/>
        </w:rPr>
        <w:t>initiating</w:t>
      </w:r>
      <w:r>
        <w:rPr>
          <w:spacing w:val="-7"/>
          <w:sz w:val="28"/>
        </w:rPr>
        <w:t> </w:t>
      </w:r>
      <w:r>
        <w:rPr>
          <w:sz w:val="28"/>
        </w:rPr>
        <w:t>or</w:t>
      </w:r>
      <w:r>
        <w:rPr>
          <w:spacing w:val="-7"/>
          <w:sz w:val="28"/>
        </w:rPr>
        <w:t> </w:t>
      </w:r>
      <w:r>
        <w:rPr>
          <w:sz w:val="28"/>
        </w:rPr>
        <w:t>sustaining</w:t>
      </w:r>
      <w:r>
        <w:rPr>
          <w:spacing w:val="-7"/>
          <w:sz w:val="28"/>
        </w:rPr>
        <w:t> </w:t>
      </w:r>
      <w:r>
        <w:rPr>
          <w:sz w:val="28"/>
        </w:rPr>
        <w:t>relationships): the practitioner helps the older adult identify problematic social skills and improve these skills within the context of the therapeutic frame.</w:t>
      </w:r>
    </w:p>
    <w:p>
      <w:pPr>
        <w:pStyle w:val="BodyText"/>
        <w:spacing w:before="314"/>
        <w:ind w:right="1503"/>
      </w:pPr>
      <w:r>
        <w:rPr/>
        <w:t>IPT uses several techniques to bring about change. These include elements of exploration, clarification, and encouragement of affect; communication analysis; role playing; extensive psycho education about the bio-psychosocial</w:t>
      </w:r>
      <w:r>
        <w:rPr>
          <w:spacing w:val="-5"/>
        </w:rPr>
        <w:t> </w:t>
      </w:r>
      <w:r>
        <w:rPr/>
        <w:t>model</w:t>
      </w:r>
      <w:r>
        <w:rPr>
          <w:spacing w:val="-5"/>
        </w:rPr>
        <w:t> </w:t>
      </w:r>
      <w:r>
        <w:rPr/>
        <w:t>of</w:t>
      </w:r>
      <w:r>
        <w:rPr>
          <w:spacing w:val="-5"/>
        </w:rPr>
        <w:t> </w:t>
      </w:r>
      <w:r>
        <w:rPr/>
        <w:t>depression;</w:t>
      </w:r>
      <w:r>
        <w:rPr>
          <w:spacing w:val="-5"/>
        </w:rPr>
        <w:t> </w:t>
      </w:r>
      <w:r>
        <w:rPr/>
        <w:t>and</w:t>
      </w:r>
      <w:r>
        <w:rPr>
          <w:spacing w:val="-5"/>
        </w:rPr>
        <w:t> </w:t>
      </w:r>
      <w:r>
        <w:rPr/>
        <w:t>encouragement</w:t>
      </w:r>
      <w:r>
        <w:rPr>
          <w:spacing w:val="-5"/>
        </w:rPr>
        <w:t> </w:t>
      </w:r>
      <w:r>
        <w:rPr/>
        <w:t>of</w:t>
      </w:r>
      <w:r>
        <w:rPr>
          <w:spacing w:val="-5"/>
        </w:rPr>
        <w:t> </w:t>
      </w:r>
      <w:r>
        <w:rPr/>
        <w:t>alternative</w:t>
      </w:r>
      <w:r>
        <w:rPr>
          <w:spacing w:val="-6"/>
        </w:rPr>
        <w:t> </w:t>
      </w:r>
      <w:r>
        <w:rPr/>
        <w:t>coping </w:t>
      </w:r>
      <w:r>
        <w:rPr>
          <w:spacing w:val="-2"/>
        </w:rPr>
        <w:t>strategies.</w:t>
      </w:r>
    </w:p>
    <w:p>
      <w:pPr>
        <w:pStyle w:val="BodyText"/>
        <w:spacing w:after="0"/>
        <w:sectPr>
          <w:pgSz w:w="12240" w:h="15840"/>
          <w:pgMar w:header="744" w:footer="0" w:top="1000" w:bottom="280" w:left="1080" w:right="360"/>
        </w:sectPr>
      </w:pPr>
    </w:p>
    <w:p>
      <w:pPr>
        <w:pStyle w:val="BodyText"/>
        <w:spacing w:before="94"/>
        <w:ind w:left="0"/>
      </w:pPr>
    </w:p>
    <w:p>
      <w:pPr>
        <w:pStyle w:val="BodyText"/>
        <w:ind w:right="1721"/>
      </w:pPr>
      <w:r>
        <w:rPr/>
        <w:t>IPT</w:t>
      </w:r>
      <w:r>
        <w:rPr>
          <w:spacing w:val="-6"/>
        </w:rPr>
        <w:t> </w:t>
      </w:r>
      <w:r>
        <w:rPr/>
        <w:t>is typically delivered in 16 (and sometimes fewer) individual sessions that</w:t>
      </w:r>
      <w:r>
        <w:rPr>
          <w:spacing w:val="-3"/>
        </w:rPr>
        <w:t> </w:t>
      </w:r>
      <w:r>
        <w:rPr/>
        <w:t>are</w:t>
      </w:r>
      <w:r>
        <w:rPr>
          <w:spacing w:val="-4"/>
        </w:rPr>
        <w:t> </w:t>
      </w:r>
      <w:r>
        <w:rPr/>
        <w:t>held</w:t>
      </w:r>
      <w:r>
        <w:rPr>
          <w:spacing w:val="-3"/>
        </w:rPr>
        <w:t> </w:t>
      </w:r>
      <w:r>
        <w:rPr/>
        <w:t>weekly</w:t>
      </w:r>
      <w:r>
        <w:rPr>
          <w:spacing w:val="-3"/>
        </w:rPr>
        <w:t> </w:t>
      </w:r>
      <w:r>
        <w:rPr/>
        <w:t>for</w:t>
      </w:r>
      <w:r>
        <w:rPr>
          <w:spacing w:val="-3"/>
        </w:rPr>
        <w:t> </w:t>
      </w:r>
      <w:r>
        <w:rPr/>
        <w:t>50</w:t>
      </w:r>
      <w:r>
        <w:rPr>
          <w:spacing w:val="-3"/>
        </w:rPr>
        <w:t> </w:t>
      </w:r>
      <w:r>
        <w:rPr/>
        <w:t>to</w:t>
      </w:r>
      <w:r>
        <w:rPr>
          <w:spacing w:val="-3"/>
        </w:rPr>
        <w:t> </w:t>
      </w:r>
      <w:r>
        <w:rPr/>
        <w:t>60</w:t>
      </w:r>
      <w:r>
        <w:rPr>
          <w:spacing w:val="-3"/>
        </w:rPr>
        <w:t> </w:t>
      </w:r>
      <w:r>
        <w:rPr/>
        <w:t>minutes.</w:t>
      </w:r>
      <w:r>
        <w:rPr>
          <w:spacing w:val="-3"/>
        </w:rPr>
        <w:t> </w:t>
      </w:r>
      <w:r>
        <w:rPr/>
        <w:t>IPT</w:t>
      </w:r>
      <w:r>
        <w:rPr>
          <w:spacing w:val="-9"/>
        </w:rPr>
        <w:t> </w:t>
      </w:r>
      <w:r>
        <w:rPr/>
        <w:t>is</w:t>
      </w:r>
      <w:r>
        <w:rPr>
          <w:spacing w:val="-3"/>
        </w:rPr>
        <w:t> </w:t>
      </w:r>
      <w:r>
        <w:rPr/>
        <w:t>divided</w:t>
      </w:r>
      <w:r>
        <w:rPr>
          <w:spacing w:val="-3"/>
        </w:rPr>
        <w:t> </w:t>
      </w:r>
      <w:r>
        <w:rPr/>
        <w:t>into</w:t>
      </w:r>
      <w:r>
        <w:rPr>
          <w:spacing w:val="-3"/>
        </w:rPr>
        <w:t> </w:t>
      </w:r>
      <w:r>
        <w:rPr/>
        <w:t>three</w:t>
      </w:r>
      <w:r>
        <w:rPr>
          <w:spacing w:val="-4"/>
        </w:rPr>
        <w:t> </w:t>
      </w:r>
      <w:r>
        <w:rPr/>
        <w:t>phases.</w:t>
      </w:r>
    </w:p>
    <w:p>
      <w:pPr>
        <w:pStyle w:val="ListParagraph"/>
        <w:numPr>
          <w:ilvl w:val="0"/>
          <w:numId w:val="20"/>
        </w:numPr>
        <w:tabs>
          <w:tab w:pos="1080" w:val="left" w:leader="none"/>
        </w:tabs>
        <w:spacing w:line="237" w:lineRule="auto" w:before="0" w:after="0"/>
        <w:ind w:left="1080" w:right="1748" w:hanging="360"/>
        <w:jc w:val="left"/>
        <w:rPr>
          <w:sz w:val="28"/>
        </w:rPr>
      </w:pPr>
      <w:r>
        <w:rPr>
          <w:sz w:val="28"/>
        </w:rPr>
        <w:t>In</w:t>
      </w:r>
      <w:r>
        <w:rPr>
          <w:spacing w:val="-1"/>
          <w:sz w:val="28"/>
        </w:rPr>
        <w:t> </w:t>
      </w:r>
      <w:r>
        <w:rPr>
          <w:sz w:val="28"/>
        </w:rPr>
        <w:t>the</w:t>
      </w:r>
      <w:r>
        <w:rPr>
          <w:spacing w:val="-2"/>
          <w:sz w:val="28"/>
        </w:rPr>
        <w:t> </w:t>
      </w:r>
      <w:r>
        <w:rPr>
          <w:sz w:val="28"/>
        </w:rPr>
        <w:t>first</w:t>
      </w:r>
      <w:r>
        <w:rPr>
          <w:spacing w:val="-1"/>
          <w:sz w:val="28"/>
        </w:rPr>
        <w:t> </w:t>
      </w:r>
      <w:r>
        <w:rPr>
          <w:sz w:val="28"/>
        </w:rPr>
        <w:t>three</w:t>
      </w:r>
      <w:r>
        <w:rPr>
          <w:spacing w:val="-2"/>
          <w:sz w:val="28"/>
        </w:rPr>
        <w:t> </w:t>
      </w:r>
      <w:r>
        <w:rPr>
          <w:sz w:val="28"/>
        </w:rPr>
        <w:t>sessions</w:t>
      </w:r>
      <w:r>
        <w:rPr>
          <w:spacing w:val="-1"/>
          <w:sz w:val="28"/>
        </w:rPr>
        <w:t> </w:t>
      </w:r>
      <w:r>
        <w:rPr>
          <w:sz w:val="28"/>
        </w:rPr>
        <w:t>of</w:t>
      </w:r>
      <w:r>
        <w:rPr>
          <w:spacing w:val="-1"/>
          <w:sz w:val="28"/>
        </w:rPr>
        <w:t> </w:t>
      </w:r>
      <w:r>
        <w:rPr>
          <w:sz w:val="28"/>
        </w:rPr>
        <w:t>IPT,</w:t>
      </w:r>
      <w:r>
        <w:rPr>
          <w:spacing w:val="-1"/>
          <w:sz w:val="28"/>
        </w:rPr>
        <w:t> </w:t>
      </w:r>
      <w:r>
        <w:rPr>
          <w:sz w:val="28"/>
        </w:rPr>
        <w:t>a</w:t>
      </w:r>
      <w:r>
        <w:rPr>
          <w:spacing w:val="-2"/>
          <w:sz w:val="28"/>
        </w:rPr>
        <w:t> </w:t>
      </w:r>
      <w:r>
        <w:rPr>
          <w:sz w:val="28"/>
        </w:rPr>
        <w:t>diagnosis</w:t>
      </w:r>
      <w:r>
        <w:rPr>
          <w:spacing w:val="-1"/>
          <w:sz w:val="28"/>
        </w:rPr>
        <w:t> </w:t>
      </w:r>
      <w:r>
        <w:rPr>
          <w:sz w:val="28"/>
        </w:rPr>
        <w:t>of</w:t>
      </w:r>
      <w:r>
        <w:rPr>
          <w:spacing w:val="-1"/>
          <w:sz w:val="28"/>
        </w:rPr>
        <w:t> </w:t>
      </w:r>
      <w:r>
        <w:rPr>
          <w:sz w:val="28"/>
        </w:rPr>
        <w:t>depression</w:t>
      </w:r>
      <w:r>
        <w:rPr>
          <w:spacing w:val="-1"/>
          <w:sz w:val="28"/>
        </w:rPr>
        <w:t> </w:t>
      </w:r>
      <w:r>
        <w:rPr>
          <w:sz w:val="28"/>
        </w:rPr>
        <w:t>is</w:t>
      </w:r>
      <w:r>
        <w:rPr>
          <w:spacing w:val="-1"/>
          <w:sz w:val="28"/>
        </w:rPr>
        <w:t> </w:t>
      </w:r>
      <w:r>
        <w:rPr>
          <w:sz w:val="28"/>
        </w:rPr>
        <w:t>made</w:t>
      </w:r>
      <w:r>
        <w:rPr>
          <w:spacing w:val="-2"/>
          <w:sz w:val="28"/>
        </w:rPr>
        <w:t> </w:t>
      </w:r>
      <w:r>
        <w:rPr>
          <w:sz w:val="28"/>
        </w:rPr>
        <w:t>and explained, an inventory of social relationships is collected, recent interpersonal</w:t>
      </w:r>
      <w:r>
        <w:rPr>
          <w:spacing w:val="-4"/>
          <w:sz w:val="28"/>
        </w:rPr>
        <w:t> </w:t>
      </w:r>
      <w:r>
        <w:rPr>
          <w:sz w:val="28"/>
        </w:rPr>
        <w:t>problems</w:t>
      </w:r>
      <w:r>
        <w:rPr>
          <w:spacing w:val="-4"/>
          <w:sz w:val="28"/>
        </w:rPr>
        <w:t> </w:t>
      </w:r>
      <w:r>
        <w:rPr>
          <w:sz w:val="28"/>
        </w:rPr>
        <w:t>are</w:t>
      </w:r>
      <w:r>
        <w:rPr>
          <w:spacing w:val="-5"/>
          <w:sz w:val="28"/>
        </w:rPr>
        <w:t> </w:t>
      </w:r>
      <w:r>
        <w:rPr>
          <w:sz w:val="28"/>
        </w:rPr>
        <w:t>identified,</w:t>
      </w:r>
      <w:r>
        <w:rPr>
          <w:spacing w:val="-4"/>
          <w:sz w:val="28"/>
        </w:rPr>
        <w:t> </w:t>
      </w:r>
      <w:r>
        <w:rPr>
          <w:sz w:val="28"/>
        </w:rPr>
        <w:t>and</w:t>
      </w:r>
      <w:r>
        <w:rPr>
          <w:spacing w:val="-4"/>
          <w:sz w:val="28"/>
        </w:rPr>
        <w:t> </w:t>
      </w:r>
      <w:r>
        <w:rPr>
          <w:sz w:val="28"/>
        </w:rPr>
        <w:t>the</w:t>
      </w:r>
      <w:r>
        <w:rPr>
          <w:spacing w:val="-5"/>
          <w:sz w:val="28"/>
        </w:rPr>
        <w:t> </w:t>
      </w:r>
      <w:r>
        <w:rPr>
          <w:sz w:val="28"/>
        </w:rPr>
        <w:t>goals</w:t>
      </w:r>
      <w:r>
        <w:rPr>
          <w:spacing w:val="-4"/>
          <w:sz w:val="28"/>
        </w:rPr>
        <w:t> </w:t>
      </w:r>
      <w:r>
        <w:rPr>
          <w:sz w:val="28"/>
        </w:rPr>
        <w:t>of</w:t>
      </w:r>
      <w:r>
        <w:rPr>
          <w:spacing w:val="-4"/>
          <w:sz w:val="28"/>
        </w:rPr>
        <w:t> </w:t>
      </w:r>
      <w:r>
        <w:rPr>
          <w:sz w:val="28"/>
        </w:rPr>
        <w:t>treatment</w:t>
      </w:r>
      <w:r>
        <w:rPr>
          <w:spacing w:val="-4"/>
          <w:sz w:val="28"/>
        </w:rPr>
        <w:t> </w:t>
      </w:r>
      <w:r>
        <w:rPr>
          <w:sz w:val="28"/>
        </w:rPr>
        <w:t>are</w:t>
      </w:r>
      <w:r>
        <w:rPr>
          <w:spacing w:val="-5"/>
          <w:sz w:val="28"/>
        </w:rPr>
        <w:t> </w:t>
      </w:r>
      <w:r>
        <w:rPr>
          <w:sz w:val="28"/>
        </w:rPr>
        <w:t>set</w:t>
      </w:r>
    </w:p>
    <w:p>
      <w:pPr>
        <w:pStyle w:val="ListParagraph"/>
        <w:numPr>
          <w:ilvl w:val="0"/>
          <w:numId w:val="20"/>
        </w:numPr>
        <w:tabs>
          <w:tab w:pos="1080" w:val="left" w:leader="none"/>
        </w:tabs>
        <w:spacing w:line="240" w:lineRule="auto" w:before="0" w:after="0"/>
        <w:ind w:left="1080" w:right="1693" w:hanging="360"/>
        <w:jc w:val="left"/>
        <w:rPr>
          <w:sz w:val="28"/>
        </w:rPr>
      </w:pPr>
      <w:r>
        <w:rPr>
          <w:sz w:val="28"/>
        </w:rPr>
        <w:t>In</w:t>
      </w:r>
      <w:r>
        <w:rPr>
          <w:spacing w:val="-4"/>
          <w:sz w:val="28"/>
        </w:rPr>
        <w:t> </w:t>
      </w:r>
      <w:r>
        <w:rPr>
          <w:sz w:val="28"/>
        </w:rPr>
        <w:t>the</w:t>
      </w:r>
      <w:r>
        <w:rPr>
          <w:spacing w:val="-5"/>
          <w:sz w:val="28"/>
        </w:rPr>
        <w:t> </w:t>
      </w:r>
      <w:r>
        <w:rPr>
          <w:sz w:val="28"/>
        </w:rPr>
        <w:t>intermediate</w:t>
      </w:r>
      <w:r>
        <w:rPr>
          <w:spacing w:val="-5"/>
          <w:sz w:val="28"/>
        </w:rPr>
        <w:t> </w:t>
      </w:r>
      <w:r>
        <w:rPr>
          <w:sz w:val="28"/>
        </w:rPr>
        <w:t>sessions</w:t>
      </w:r>
      <w:r>
        <w:rPr>
          <w:spacing w:val="-4"/>
          <w:sz w:val="28"/>
        </w:rPr>
        <w:t> </w:t>
      </w:r>
      <w:r>
        <w:rPr>
          <w:sz w:val="28"/>
        </w:rPr>
        <w:t>(sessions</w:t>
      </w:r>
      <w:r>
        <w:rPr>
          <w:spacing w:val="-4"/>
          <w:sz w:val="28"/>
        </w:rPr>
        <w:t> </w:t>
      </w:r>
      <w:r>
        <w:rPr>
          <w:sz w:val="28"/>
        </w:rPr>
        <w:t>4-13),</w:t>
      </w:r>
      <w:r>
        <w:rPr>
          <w:spacing w:val="-4"/>
          <w:sz w:val="28"/>
        </w:rPr>
        <w:t> </w:t>
      </w:r>
      <w:r>
        <w:rPr>
          <w:sz w:val="28"/>
        </w:rPr>
        <w:t>the</w:t>
      </w:r>
      <w:r>
        <w:rPr>
          <w:spacing w:val="-5"/>
          <w:sz w:val="28"/>
        </w:rPr>
        <w:t> </w:t>
      </w:r>
      <w:r>
        <w:rPr>
          <w:sz w:val="28"/>
        </w:rPr>
        <w:t>practitioner</w:t>
      </w:r>
      <w:r>
        <w:rPr>
          <w:spacing w:val="-4"/>
          <w:sz w:val="28"/>
        </w:rPr>
        <w:t> </w:t>
      </w:r>
      <w:r>
        <w:rPr>
          <w:sz w:val="28"/>
        </w:rPr>
        <w:t>works</w:t>
      </w:r>
      <w:r>
        <w:rPr>
          <w:spacing w:val="-4"/>
          <w:sz w:val="28"/>
        </w:rPr>
        <w:t> </w:t>
      </w:r>
      <w:r>
        <w:rPr>
          <w:sz w:val="28"/>
        </w:rPr>
        <w:t>with the older adult to address the interpersonal problem(s).</w:t>
      </w:r>
    </w:p>
    <w:p>
      <w:pPr>
        <w:pStyle w:val="ListParagraph"/>
        <w:numPr>
          <w:ilvl w:val="0"/>
          <w:numId w:val="20"/>
        </w:numPr>
        <w:tabs>
          <w:tab w:pos="1080" w:val="left" w:leader="none"/>
        </w:tabs>
        <w:spacing w:line="237" w:lineRule="auto" w:before="0" w:after="0"/>
        <w:ind w:left="1080" w:right="1531" w:hanging="360"/>
        <w:jc w:val="left"/>
        <w:rPr>
          <w:sz w:val="28"/>
        </w:rPr>
      </w:pPr>
      <w:r>
        <w:rPr>
          <w:sz w:val="28"/>
        </w:rPr>
        <w:t>In the termination sessions (sessions 14-16), the course of treatment is reviewed</w:t>
      </w:r>
      <w:r>
        <w:rPr>
          <w:spacing w:val="-4"/>
          <w:sz w:val="28"/>
        </w:rPr>
        <w:t> </w:t>
      </w:r>
      <w:r>
        <w:rPr>
          <w:sz w:val="28"/>
        </w:rPr>
        <w:t>and</w:t>
      </w:r>
      <w:r>
        <w:rPr>
          <w:spacing w:val="-4"/>
          <w:sz w:val="28"/>
        </w:rPr>
        <w:t> </w:t>
      </w:r>
      <w:r>
        <w:rPr>
          <w:sz w:val="28"/>
        </w:rPr>
        <w:t>feelings</w:t>
      </w:r>
      <w:r>
        <w:rPr>
          <w:spacing w:val="-4"/>
          <w:sz w:val="28"/>
        </w:rPr>
        <w:t> </w:t>
      </w:r>
      <w:r>
        <w:rPr>
          <w:sz w:val="28"/>
        </w:rPr>
        <w:t>associated</w:t>
      </w:r>
      <w:r>
        <w:rPr>
          <w:spacing w:val="-4"/>
          <w:sz w:val="28"/>
        </w:rPr>
        <w:t> </w:t>
      </w:r>
      <w:r>
        <w:rPr>
          <w:sz w:val="28"/>
        </w:rPr>
        <w:t>with</w:t>
      </w:r>
      <w:r>
        <w:rPr>
          <w:spacing w:val="-4"/>
          <w:sz w:val="28"/>
        </w:rPr>
        <w:t> </w:t>
      </w:r>
      <w:r>
        <w:rPr>
          <w:sz w:val="28"/>
        </w:rPr>
        <w:t>the</w:t>
      </w:r>
      <w:r>
        <w:rPr>
          <w:spacing w:val="-5"/>
          <w:sz w:val="28"/>
        </w:rPr>
        <w:t> </w:t>
      </w:r>
      <w:r>
        <w:rPr>
          <w:sz w:val="28"/>
        </w:rPr>
        <w:t>end</w:t>
      </w:r>
      <w:r>
        <w:rPr>
          <w:spacing w:val="-4"/>
          <w:sz w:val="28"/>
        </w:rPr>
        <w:t> </w:t>
      </w:r>
      <w:r>
        <w:rPr>
          <w:sz w:val="28"/>
        </w:rPr>
        <w:t>of</w:t>
      </w:r>
      <w:r>
        <w:rPr>
          <w:spacing w:val="-4"/>
          <w:sz w:val="28"/>
        </w:rPr>
        <w:t> </w:t>
      </w:r>
      <w:r>
        <w:rPr>
          <w:sz w:val="28"/>
        </w:rPr>
        <w:t>treatment</w:t>
      </w:r>
      <w:r>
        <w:rPr>
          <w:spacing w:val="-4"/>
          <w:sz w:val="28"/>
        </w:rPr>
        <w:t> </w:t>
      </w:r>
      <w:r>
        <w:rPr>
          <w:sz w:val="28"/>
        </w:rPr>
        <w:t>are</w:t>
      </w:r>
      <w:r>
        <w:rPr>
          <w:spacing w:val="-5"/>
          <w:sz w:val="28"/>
        </w:rPr>
        <w:t> </w:t>
      </w:r>
      <w:r>
        <w:rPr>
          <w:sz w:val="28"/>
        </w:rPr>
        <w:t>discussed. The older adult is encouraged to develop ways to identify and address symptoms of depression if they should arise in the future.</w:t>
      </w:r>
    </w:p>
    <w:p>
      <w:pPr>
        <w:pStyle w:val="BodyText"/>
        <w:spacing w:before="321"/>
        <w:ind w:right="1770"/>
      </w:pPr>
      <w:r>
        <w:rPr/>
        <w:t>Practitioners</w:t>
      </w:r>
      <w:r>
        <w:rPr>
          <w:spacing w:val="-4"/>
        </w:rPr>
        <w:t> </w:t>
      </w:r>
      <w:r>
        <w:rPr/>
        <w:t>IPT</w:t>
      </w:r>
      <w:r>
        <w:rPr>
          <w:spacing w:val="-10"/>
        </w:rPr>
        <w:t> </w:t>
      </w:r>
      <w:r>
        <w:rPr/>
        <w:t>can</w:t>
      </w:r>
      <w:r>
        <w:rPr>
          <w:spacing w:val="-4"/>
        </w:rPr>
        <w:t> </w:t>
      </w:r>
      <w:r>
        <w:rPr/>
        <w:t>be</w:t>
      </w:r>
      <w:r>
        <w:rPr>
          <w:spacing w:val="-5"/>
        </w:rPr>
        <w:t> </w:t>
      </w:r>
      <w:r>
        <w:rPr/>
        <w:t>delivered</w:t>
      </w:r>
      <w:r>
        <w:rPr>
          <w:spacing w:val="-4"/>
        </w:rPr>
        <w:t> </w:t>
      </w:r>
      <w:r>
        <w:rPr/>
        <w:t>by</w:t>
      </w:r>
      <w:r>
        <w:rPr>
          <w:spacing w:val="-4"/>
        </w:rPr>
        <w:t> </w:t>
      </w:r>
      <w:r>
        <w:rPr/>
        <w:t>mental</w:t>
      </w:r>
      <w:r>
        <w:rPr>
          <w:spacing w:val="-4"/>
        </w:rPr>
        <w:t> </w:t>
      </w:r>
      <w:r>
        <w:rPr/>
        <w:t>health</w:t>
      </w:r>
      <w:r>
        <w:rPr>
          <w:spacing w:val="-4"/>
        </w:rPr>
        <w:t> </w:t>
      </w:r>
      <w:r>
        <w:rPr/>
        <w:t>care</w:t>
      </w:r>
      <w:r>
        <w:rPr>
          <w:spacing w:val="-5"/>
        </w:rPr>
        <w:t> </w:t>
      </w:r>
      <w:r>
        <w:rPr/>
        <w:t>professionals, including psychiatrists, psychologists, social workers, and nurses.</w:t>
      </w:r>
    </w:p>
    <w:p>
      <w:pPr>
        <w:pStyle w:val="BodyText"/>
        <w:spacing w:line="296" w:lineRule="exact" w:before="316"/>
      </w:pPr>
      <w:r>
        <w:rPr/>
        <w:t>Diagnoses</w:t>
      </w:r>
      <w:r>
        <w:rPr>
          <w:spacing w:val="-3"/>
        </w:rPr>
        <w:t> </w:t>
      </w:r>
      <w:r>
        <w:rPr/>
        <w:t>or</w:t>
      </w:r>
      <w:r>
        <w:rPr>
          <w:spacing w:val="-3"/>
        </w:rPr>
        <w:t> </w:t>
      </w:r>
      <w:r>
        <w:rPr/>
        <w:t>Disorders</w:t>
      </w:r>
      <w:r>
        <w:rPr>
          <w:spacing w:val="-17"/>
        </w:rPr>
        <w:t> </w:t>
      </w:r>
      <w:r>
        <w:rPr>
          <w:spacing w:val="-2"/>
        </w:rPr>
        <w:t>Addressed</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Major</w:t>
      </w:r>
      <w:r>
        <w:rPr>
          <w:spacing w:val="-1"/>
          <w:sz w:val="28"/>
        </w:rPr>
        <w:t> </w:t>
      </w:r>
      <w:r>
        <w:rPr>
          <w:spacing w:val="-2"/>
          <w:sz w:val="28"/>
        </w:rPr>
        <w:t>Depression</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Minor </w:t>
      </w:r>
      <w:r>
        <w:rPr>
          <w:spacing w:val="-2"/>
          <w:sz w:val="28"/>
        </w:rPr>
        <w:t>Depression</w:t>
      </w:r>
    </w:p>
    <w:p>
      <w:pPr>
        <w:pStyle w:val="ListParagraph"/>
        <w:numPr>
          <w:ilvl w:val="1"/>
          <w:numId w:val="20"/>
        </w:numPr>
        <w:tabs>
          <w:tab w:pos="1440" w:val="left" w:leader="none"/>
        </w:tabs>
        <w:spacing w:line="320" w:lineRule="exact" w:before="30" w:after="0"/>
        <w:ind w:left="1440" w:right="1862" w:hanging="360"/>
        <w:jc w:val="left"/>
        <w:rPr>
          <w:sz w:val="28"/>
        </w:rPr>
      </w:pPr>
      <w:r>
        <w:rPr>
          <w:sz w:val="28"/>
        </w:rPr>
        <w:t>Sub-Dysthymic Depression, as defined by depressive symptoms (Geriatric</w:t>
      </w:r>
      <w:r>
        <w:rPr>
          <w:spacing w:val="-6"/>
          <w:sz w:val="28"/>
        </w:rPr>
        <w:t> </w:t>
      </w:r>
      <w:r>
        <w:rPr>
          <w:sz w:val="28"/>
        </w:rPr>
        <w:t>Depression</w:t>
      </w:r>
      <w:r>
        <w:rPr>
          <w:spacing w:val="-5"/>
          <w:sz w:val="28"/>
        </w:rPr>
        <w:t> </w:t>
      </w:r>
      <w:r>
        <w:rPr>
          <w:sz w:val="28"/>
        </w:rPr>
        <w:t>Scale</w:t>
      </w:r>
      <w:r>
        <w:rPr>
          <w:spacing w:val="-6"/>
          <w:sz w:val="28"/>
        </w:rPr>
        <w:t> </w:t>
      </w:r>
      <w:r>
        <w:rPr>
          <w:sz w:val="28"/>
        </w:rPr>
        <w:t>score</w:t>
      </w:r>
      <w:r>
        <w:rPr>
          <w:spacing w:val="-6"/>
          <w:sz w:val="28"/>
        </w:rPr>
        <w:t> </w:t>
      </w:r>
      <w:r>
        <w:rPr>
          <w:sz w:val="28"/>
        </w:rPr>
        <w:t>greater</w:t>
      </w:r>
      <w:r>
        <w:rPr>
          <w:spacing w:val="-5"/>
          <w:sz w:val="28"/>
        </w:rPr>
        <w:t> </w:t>
      </w:r>
      <w:r>
        <w:rPr>
          <w:sz w:val="28"/>
        </w:rPr>
        <w:t>than</w:t>
      </w:r>
      <w:r>
        <w:rPr>
          <w:spacing w:val="-5"/>
          <w:sz w:val="28"/>
        </w:rPr>
        <w:t> </w:t>
      </w:r>
      <w:r>
        <w:rPr>
          <w:sz w:val="28"/>
        </w:rPr>
        <w:t>10)</w:t>
      </w:r>
      <w:r>
        <w:rPr>
          <w:spacing w:val="-5"/>
          <w:sz w:val="28"/>
        </w:rPr>
        <w:t> </w:t>
      </w:r>
      <w:r>
        <w:rPr>
          <w:sz w:val="28"/>
        </w:rPr>
        <w:t>without</w:t>
      </w:r>
      <w:r>
        <w:rPr>
          <w:spacing w:val="-5"/>
          <w:sz w:val="28"/>
        </w:rPr>
        <w:t> </w:t>
      </w:r>
      <w:r>
        <w:rPr>
          <w:sz w:val="28"/>
        </w:rPr>
        <w:t>meeting diagnostic criteria for major depression or dysthymia.</w:t>
      </w:r>
    </w:p>
    <w:p>
      <w:pPr>
        <w:pStyle w:val="Heading3"/>
        <w:spacing w:line="321" w:lineRule="exact" w:before="314"/>
      </w:pPr>
      <w:r>
        <w:rPr/>
        <w:t>Cognitive</w:t>
      </w:r>
      <w:r>
        <w:rPr>
          <w:spacing w:val="-7"/>
        </w:rPr>
        <w:t> </w:t>
      </w:r>
      <w:r>
        <w:rPr/>
        <w:t>Bibliotherapy</w:t>
      </w:r>
      <w:r>
        <w:rPr>
          <w:spacing w:val="-2"/>
        </w:rPr>
        <w:t> </w:t>
      </w:r>
      <w:r>
        <w:rPr/>
        <w:t>(CB)</w:t>
      </w:r>
      <w:r>
        <w:rPr>
          <w:spacing w:val="-2"/>
        </w:rPr>
        <w:t> </w:t>
      </w:r>
      <w:r>
        <w:rPr/>
        <w:t>for</w:t>
      </w:r>
      <w:r>
        <w:rPr>
          <w:spacing w:val="-7"/>
        </w:rPr>
        <w:t> </w:t>
      </w:r>
      <w:r>
        <w:rPr/>
        <w:t>Older</w:t>
      </w:r>
      <w:r>
        <w:rPr>
          <w:spacing w:val="-21"/>
        </w:rPr>
        <w:t> </w:t>
      </w:r>
      <w:r>
        <w:rPr>
          <w:spacing w:val="-2"/>
        </w:rPr>
        <w:t>Adults</w:t>
      </w:r>
    </w:p>
    <w:p>
      <w:pPr>
        <w:pStyle w:val="BodyText"/>
        <w:ind w:right="1439"/>
      </w:pPr>
      <w:r>
        <w:rPr/>
        <w:t>Cognitive bibliotherapy is a self-directed psychotherapy that is designed to change the thought patterns that cause or maintain depression. It is delivered through self-guided written materials, which are complemented by oversight from</w:t>
      </w:r>
      <w:r>
        <w:rPr>
          <w:spacing w:val="-5"/>
        </w:rPr>
        <w:t> </w:t>
      </w:r>
      <w:r>
        <w:rPr/>
        <w:t>a</w:t>
      </w:r>
      <w:r>
        <w:rPr>
          <w:spacing w:val="-6"/>
        </w:rPr>
        <w:t> </w:t>
      </w:r>
      <w:r>
        <w:rPr/>
        <w:t>mental</w:t>
      </w:r>
      <w:r>
        <w:rPr>
          <w:spacing w:val="-5"/>
        </w:rPr>
        <w:t> </w:t>
      </w:r>
      <w:r>
        <w:rPr/>
        <w:t>health</w:t>
      </w:r>
      <w:r>
        <w:rPr>
          <w:spacing w:val="-5"/>
        </w:rPr>
        <w:t> </w:t>
      </w:r>
      <w:r>
        <w:rPr/>
        <w:t>practitioner.</w:t>
      </w:r>
      <w:r>
        <w:rPr>
          <w:spacing w:val="-5"/>
        </w:rPr>
        <w:t> </w:t>
      </w:r>
      <w:r>
        <w:rPr/>
        <w:t>No</w:t>
      </w:r>
      <w:r>
        <w:rPr>
          <w:spacing w:val="-5"/>
        </w:rPr>
        <w:t> </w:t>
      </w:r>
      <w:r>
        <w:rPr/>
        <w:t>formal</w:t>
      </w:r>
      <w:r>
        <w:rPr>
          <w:spacing w:val="-5"/>
        </w:rPr>
        <w:t> </w:t>
      </w:r>
      <w:r>
        <w:rPr/>
        <w:t>treatment</w:t>
      </w:r>
      <w:r>
        <w:rPr>
          <w:spacing w:val="-5"/>
        </w:rPr>
        <w:t> </w:t>
      </w:r>
      <w:r>
        <w:rPr/>
        <w:t>manual</w:t>
      </w:r>
      <w:r>
        <w:rPr>
          <w:spacing w:val="-5"/>
        </w:rPr>
        <w:t> </w:t>
      </w:r>
      <w:r>
        <w:rPr/>
        <w:t>is</w:t>
      </w:r>
      <w:r>
        <w:rPr>
          <w:spacing w:val="-5"/>
        </w:rPr>
        <w:t> </w:t>
      </w:r>
      <w:r>
        <w:rPr/>
        <w:t>available</w:t>
      </w:r>
      <w:r>
        <w:rPr>
          <w:spacing w:val="-6"/>
        </w:rPr>
        <w:t> </w:t>
      </w:r>
      <w:r>
        <w:rPr/>
        <w:t>as this is a self-directed intervention. Cognitive bibliotherapy is effective for treating mild or moderate levels of depression in older adults.</w:t>
      </w:r>
    </w:p>
    <w:p>
      <w:pPr>
        <w:pStyle w:val="BodyText"/>
        <w:spacing w:before="308"/>
        <w:ind w:right="1488"/>
      </w:pPr>
      <w:r>
        <w:rPr/>
        <w:t>Cognitive bibliotherapy involves reading books and completing written exercises in order to learn about depression and ways to reduce its symptoms.</w:t>
      </w:r>
      <w:r>
        <w:rPr>
          <w:spacing w:val="-4"/>
        </w:rPr>
        <w:t> </w:t>
      </w:r>
      <w:r>
        <w:rPr/>
        <w:t>Reading</w:t>
      </w:r>
      <w:r>
        <w:rPr>
          <w:spacing w:val="-4"/>
        </w:rPr>
        <w:t> </w:t>
      </w:r>
      <w:r>
        <w:rPr/>
        <w:t>materials</w:t>
      </w:r>
      <w:r>
        <w:rPr>
          <w:spacing w:val="-4"/>
        </w:rPr>
        <w:t> </w:t>
      </w:r>
      <w:r>
        <w:rPr/>
        <w:t>and</w:t>
      </w:r>
      <w:r>
        <w:rPr>
          <w:spacing w:val="-4"/>
        </w:rPr>
        <w:t> </w:t>
      </w:r>
      <w:r>
        <w:rPr/>
        <w:t>written</w:t>
      </w:r>
      <w:r>
        <w:rPr>
          <w:spacing w:val="-4"/>
        </w:rPr>
        <w:t> </w:t>
      </w:r>
      <w:r>
        <w:rPr/>
        <w:t>exercises</w:t>
      </w:r>
      <w:r>
        <w:rPr>
          <w:spacing w:val="-4"/>
        </w:rPr>
        <w:t> </w:t>
      </w:r>
      <w:r>
        <w:rPr/>
        <w:t>are</w:t>
      </w:r>
      <w:r>
        <w:rPr>
          <w:spacing w:val="-5"/>
        </w:rPr>
        <w:t> </w:t>
      </w:r>
      <w:r>
        <w:rPr/>
        <w:t>completed</w:t>
      </w:r>
      <w:r>
        <w:rPr>
          <w:spacing w:val="-4"/>
        </w:rPr>
        <w:t> </w:t>
      </w:r>
      <w:r>
        <w:rPr/>
        <w:t>outside</w:t>
      </w:r>
      <w:r>
        <w:rPr>
          <w:spacing w:val="-5"/>
        </w:rPr>
        <w:t> </w:t>
      </w:r>
      <w:r>
        <w:rPr/>
        <w:t>of a clinic setting, often at the participant’s home and at the participant’s</w:t>
      </w:r>
    </w:p>
    <w:p>
      <w:pPr>
        <w:pStyle w:val="BodyText"/>
        <w:spacing w:line="237" w:lineRule="auto"/>
        <w:ind w:right="1874"/>
      </w:pPr>
      <w:r>
        <w:rPr/>
        <w:t>own pace. Similar to cognitive behavioral therapy (CBT), cognitive bibliotherapy</w:t>
      </w:r>
      <w:r>
        <w:rPr>
          <w:spacing w:val="-4"/>
        </w:rPr>
        <w:t> </w:t>
      </w:r>
      <w:r>
        <w:rPr/>
        <w:t>is</w:t>
      </w:r>
      <w:r>
        <w:rPr>
          <w:spacing w:val="-4"/>
        </w:rPr>
        <w:t> </w:t>
      </w:r>
      <w:r>
        <w:rPr/>
        <w:t>intended</w:t>
      </w:r>
      <w:r>
        <w:rPr>
          <w:spacing w:val="-4"/>
        </w:rPr>
        <w:t> </w:t>
      </w:r>
      <w:r>
        <w:rPr/>
        <w:t>to</w:t>
      </w:r>
      <w:r>
        <w:rPr>
          <w:spacing w:val="-4"/>
        </w:rPr>
        <w:t> </w:t>
      </w:r>
      <w:r>
        <w:rPr/>
        <w:t>change</w:t>
      </w:r>
      <w:r>
        <w:rPr>
          <w:spacing w:val="-5"/>
        </w:rPr>
        <w:t> </w:t>
      </w:r>
      <w:r>
        <w:rPr/>
        <w:t>the</w:t>
      </w:r>
      <w:r>
        <w:rPr>
          <w:spacing w:val="-5"/>
        </w:rPr>
        <w:t> </w:t>
      </w:r>
      <w:r>
        <w:rPr/>
        <w:t>thinking</w:t>
      </w:r>
      <w:r>
        <w:rPr>
          <w:spacing w:val="-4"/>
        </w:rPr>
        <w:t> </w:t>
      </w:r>
      <w:r>
        <w:rPr/>
        <w:t>and</w:t>
      </w:r>
      <w:r>
        <w:rPr>
          <w:spacing w:val="-4"/>
        </w:rPr>
        <w:t> </w:t>
      </w:r>
      <w:r>
        <w:rPr/>
        <w:t>behaviors</w:t>
      </w:r>
      <w:r>
        <w:rPr>
          <w:spacing w:val="-4"/>
        </w:rPr>
        <w:t> </w:t>
      </w:r>
      <w:r>
        <w:rPr/>
        <w:t>that</w:t>
      </w:r>
      <w:r>
        <w:rPr>
          <w:spacing w:val="-4"/>
        </w:rPr>
        <w:t> </w:t>
      </w:r>
      <w:r>
        <w:rPr/>
        <w:t>cause or maintain depression. The book Feeling Good, by David Burns, was read by older adults in all studies of cognitive</w:t>
      </w:r>
      <w:r>
        <w:rPr>
          <w:spacing w:val="-1"/>
        </w:rPr>
        <w:t> </w:t>
      </w:r>
      <w:r>
        <w:rPr/>
        <w:t>bibliotherapy published to</w:t>
      </w:r>
    </w:p>
    <w:p>
      <w:pPr>
        <w:pStyle w:val="BodyText"/>
      </w:pPr>
      <w:r>
        <w:rPr/>
        <w:t>date.</w:t>
      </w:r>
      <w:r>
        <w:rPr>
          <w:spacing w:val="-20"/>
        </w:rPr>
        <w:t> </w:t>
      </w:r>
      <w:r>
        <w:rPr/>
        <w:t>After</w:t>
      </w:r>
      <w:r>
        <w:rPr>
          <w:spacing w:val="-1"/>
        </w:rPr>
        <w:t> </w:t>
      </w:r>
      <w:r>
        <w:rPr/>
        <w:t>learning</w:t>
      </w:r>
      <w:r>
        <w:rPr>
          <w:spacing w:val="-1"/>
        </w:rPr>
        <w:t> </w:t>
      </w:r>
      <w:r>
        <w:rPr/>
        <w:t>to</w:t>
      </w:r>
      <w:r>
        <w:rPr>
          <w:spacing w:val="-2"/>
        </w:rPr>
        <w:t> </w:t>
      </w:r>
      <w:r>
        <w:rPr/>
        <w:t>monitor</w:t>
      </w:r>
      <w:r>
        <w:rPr>
          <w:spacing w:val="-1"/>
        </w:rPr>
        <w:t> </w:t>
      </w:r>
      <w:r>
        <w:rPr/>
        <w:t>depressive</w:t>
      </w:r>
      <w:r>
        <w:rPr>
          <w:spacing w:val="-2"/>
        </w:rPr>
        <w:t> </w:t>
      </w:r>
      <w:r>
        <w:rPr/>
        <w:t>symptoms,</w:t>
      </w:r>
      <w:r>
        <w:rPr>
          <w:spacing w:val="-2"/>
        </w:rPr>
        <w:t> </w:t>
      </w:r>
      <w:r>
        <w:rPr/>
        <w:t>readers</w:t>
      </w:r>
      <w:r>
        <w:rPr>
          <w:spacing w:val="-1"/>
        </w:rPr>
        <w:t> </w:t>
      </w:r>
      <w:r>
        <w:rPr/>
        <w:t>are</w:t>
      </w:r>
      <w:r>
        <w:rPr>
          <w:spacing w:val="-2"/>
        </w:rPr>
        <w:t> introduced</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to the concept of cognitive distortions and to techniques designed to help them</w:t>
      </w:r>
      <w:r>
        <w:rPr>
          <w:spacing w:val="-4"/>
        </w:rPr>
        <w:t> </w:t>
      </w:r>
      <w:r>
        <w:rPr/>
        <w:t>question</w:t>
      </w:r>
      <w:r>
        <w:rPr>
          <w:spacing w:val="-4"/>
        </w:rPr>
        <w:t> </w:t>
      </w:r>
      <w:r>
        <w:rPr/>
        <w:t>depressive</w:t>
      </w:r>
      <w:r>
        <w:rPr>
          <w:spacing w:val="-5"/>
        </w:rPr>
        <w:t> </w:t>
      </w:r>
      <w:r>
        <w:rPr/>
        <w:t>thoughts</w:t>
      </w:r>
      <w:r>
        <w:rPr>
          <w:spacing w:val="-4"/>
        </w:rPr>
        <w:t> </w:t>
      </w:r>
      <w:r>
        <w:rPr/>
        <w:t>and</w:t>
      </w:r>
      <w:r>
        <w:rPr>
          <w:spacing w:val="-4"/>
        </w:rPr>
        <w:t> </w:t>
      </w:r>
      <w:r>
        <w:rPr/>
        <w:t>improve</w:t>
      </w:r>
      <w:r>
        <w:rPr>
          <w:spacing w:val="-5"/>
        </w:rPr>
        <w:t> </w:t>
      </w:r>
      <w:r>
        <w:rPr/>
        <w:t>their</w:t>
      </w:r>
      <w:r>
        <w:rPr>
          <w:spacing w:val="-4"/>
        </w:rPr>
        <w:t> </w:t>
      </w:r>
      <w:r>
        <w:rPr/>
        <w:t>mood.</w:t>
      </w:r>
      <w:r>
        <w:rPr>
          <w:spacing w:val="-4"/>
        </w:rPr>
        <w:t> </w:t>
      </w:r>
      <w:r>
        <w:rPr/>
        <w:t>Feeling</w:t>
      </w:r>
      <w:r>
        <w:rPr>
          <w:spacing w:val="-4"/>
        </w:rPr>
        <w:t> </w:t>
      </w:r>
      <w:r>
        <w:rPr/>
        <w:t>Good is divided into seven parts entitled:</w:t>
      </w:r>
    </w:p>
    <w:p>
      <w:pPr>
        <w:pStyle w:val="ListParagraph"/>
        <w:numPr>
          <w:ilvl w:val="1"/>
          <w:numId w:val="20"/>
        </w:numPr>
        <w:tabs>
          <w:tab w:pos="1439" w:val="left" w:leader="none"/>
        </w:tabs>
        <w:spacing w:line="290" w:lineRule="exact" w:before="0" w:after="0"/>
        <w:ind w:left="1439" w:right="0" w:hanging="359"/>
        <w:jc w:val="left"/>
        <w:rPr>
          <w:sz w:val="28"/>
        </w:rPr>
      </w:pPr>
      <w:r>
        <w:rPr>
          <w:sz w:val="28"/>
        </w:rPr>
        <w:t>Theory</w:t>
      </w:r>
      <w:r>
        <w:rPr>
          <w:spacing w:val="-2"/>
          <w:sz w:val="28"/>
        </w:rPr>
        <w:t> </w:t>
      </w:r>
      <w:r>
        <w:rPr>
          <w:sz w:val="28"/>
        </w:rPr>
        <w:t>and</w:t>
      </w:r>
      <w:r>
        <w:rPr>
          <w:spacing w:val="-1"/>
          <w:sz w:val="28"/>
        </w:rPr>
        <w:t> </w:t>
      </w:r>
      <w:r>
        <w:rPr>
          <w:spacing w:val="-2"/>
          <w:sz w:val="28"/>
        </w:rPr>
        <w:t>research</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Practical</w:t>
      </w:r>
      <w:r>
        <w:rPr>
          <w:spacing w:val="-5"/>
          <w:sz w:val="28"/>
        </w:rPr>
        <w:t> </w:t>
      </w:r>
      <w:r>
        <w:rPr>
          <w:sz w:val="28"/>
        </w:rPr>
        <w:t>applications</w:t>
      </w:r>
      <w:r>
        <w:rPr>
          <w:spacing w:val="-3"/>
          <w:sz w:val="28"/>
        </w:rPr>
        <w:t> </w:t>
      </w:r>
      <w:r>
        <w:rPr>
          <w:sz w:val="28"/>
        </w:rPr>
        <w:t>(i.e.,</w:t>
      </w:r>
      <w:r>
        <w:rPr>
          <w:spacing w:val="-3"/>
          <w:sz w:val="28"/>
        </w:rPr>
        <w:t> </w:t>
      </w:r>
      <w:r>
        <w:rPr>
          <w:sz w:val="28"/>
        </w:rPr>
        <w:t>building</w:t>
      </w:r>
      <w:r>
        <w:rPr>
          <w:spacing w:val="-3"/>
          <w:sz w:val="28"/>
        </w:rPr>
        <w:t> </w:t>
      </w:r>
      <w:r>
        <w:rPr>
          <w:sz w:val="28"/>
        </w:rPr>
        <w:t>self-esteem,</w:t>
      </w:r>
      <w:r>
        <w:rPr>
          <w:spacing w:val="-3"/>
          <w:sz w:val="28"/>
        </w:rPr>
        <w:t> </w:t>
      </w:r>
      <w:r>
        <w:rPr>
          <w:sz w:val="28"/>
        </w:rPr>
        <w:t>defeating</w:t>
      </w:r>
      <w:r>
        <w:rPr>
          <w:spacing w:val="-2"/>
          <w:sz w:val="28"/>
        </w:rPr>
        <w:t> guilt),</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Realistic</w:t>
      </w:r>
      <w:r>
        <w:rPr>
          <w:spacing w:val="-3"/>
          <w:sz w:val="28"/>
        </w:rPr>
        <w:t> </w:t>
      </w:r>
      <w:r>
        <w:rPr>
          <w:sz w:val="28"/>
        </w:rPr>
        <w:t>depressions</w:t>
      </w:r>
      <w:r>
        <w:rPr>
          <w:spacing w:val="-1"/>
          <w:sz w:val="28"/>
        </w:rPr>
        <w:t> </w:t>
      </w:r>
      <w:r>
        <w:rPr>
          <w:sz w:val="28"/>
        </w:rPr>
        <w:t>(i.e.,</w:t>
      </w:r>
      <w:r>
        <w:rPr>
          <w:spacing w:val="-2"/>
          <w:sz w:val="28"/>
        </w:rPr>
        <w:t> </w:t>
      </w:r>
      <w:r>
        <w:rPr>
          <w:sz w:val="28"/>
        </w:rPr>
        <w:t>depression</w:t>
      </w:r>
      <w:r>
        <w:rPr>
          <w:spacing w:val="-1"/>
          <w:sz w:val="28"/>
        </w:rPr>
        <w:t> </w:t>
      </w:r>
      <w:r>
        <w:rPr>
          <w:sz w:val="28"/>
        </w:rPr>
        <w:t>is</w:t>
      </w:r>
      <w:r>
        <w:rPr>
          <w:spacing w:val="-2"/>
          <w:sz w:val="28"/>
        </w:rPr>
        <w:t> </w:t>
      </w:r>
      <w:r>
        <w:rPr>
          <w:sz w:val="28"/>
        </w:rPr>
        <w:t>not</w:t>
      </w:r>
      <w:r>
        <w:rPr>
          <w:spacing w:val="-1"/>
          <w:sz w:val="28"/>
        </w:rPr>
        <w:t> </w:t>
      </w:r>
      <w:r>
        <w:rPr>
          <w:spacing w:val="-2"/>
          <w:sz w:val="28"/>
        </w:rPr>
        <w:t>sadness),</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Prevention</w:t>
      </w:r>
      <w:r>
        <w:rPr>
          <w:spacing w:val="-5"/>
          <w:sz w:val="28"/>
        </w:rPr>
        <w:t> </w:t>
      </w:r>
      <w:r>
        <w:rPr>
          <w:sz w:val="28"/>
        </w:rPr>
        <w:t>and</w:t>
      </w:r>
      <w:r>
        <w:rPr>
          <w:spacing w:val="-2"/>
          <w:sz w:val="28"/>
        </w:rPr>
        <w:t> </w:t>
      </w:r>
      <w:r>
        <w:rPr>
          <w:sz w:val="28"/>
        </w:rPr>
        <w:t>personal</w:t>
      </w:r>
      <w:r>
        <w:rPr>
          <w:spacing w:val="-2"/>
          <w:sz w:val="28"/>
        </w:rPr>
        <w:t> </w:t>
      </w:r>
      <w:r>
        <w:rPr>
          <w:sz w:val="28"/>
        </w:rPr>
        <w:t>growth</w:t>
      </w:r>
      <w:r>
        <w:rPr>
          <w:spacing w:val="-3"/>
          <w:sz w:val="28"/>
        </w:rPr>
        <w:t> </w:t>
      </w:r>
      <w:r>
        <w:rPr>
          <w:sz w:val="28"/>
        </w:rPr>
        <w:t>defeating</w:t>
      </w:r>
      <w:r>
        <w:rPr>
          <w:spacing w:val="-2"/>
          <w:sz w:val="28"/>
        </w:rPr>
        <w:t> </w:t>
      </w:r>
      <w:r>
        <w:rPr>
          <w:sz w:val="28"/>
        </w:rPr>
        <w:t>hopelessness</w:t>
      </w:r>
      <w:r>
        <w:rPr>
          <w:spacing w:val="-2"/>
          <w:sz w:val="28"/>
        </w:rPr>
        <w:t> </w:t>
      </w:r>
      <w:r>
        <w:rPr>
          <w:sz w:val="28"/>
        </w:rPr>
        <w:t>and</w:t>
      </w:r>
      <w:r>
        <w:rPr>
          <w:spacing w:val="-2"/>
          <w:sz w:val="28"/>
        </w:rPr>
        <w:t> suicide,</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Coping</w:t>
      </w:r>
      <w:r>
        <w:rPr>
          <w:spacing w:val="-1"/>
          <w:sz w:val="28"/>
        </w:rPr>
        <w:t> </w:t>
      </w:r>
      <w:r>
        <w:rPr>
          <w:sz w:val="28"/>
        </w:rPr>
        <w:t>with</w:t>
      </w:r>
      <w:r>
        <w:rPr>
          <w:spacing w:val="-1"/>
          <w:sz w:val="28"/>
        </w:rPr>
        <w:t> </w:t>
      </w:r>
      <w:r>
        <w:rPr>
          <w:sz w:val="28"/>
        </w:rPr>
        <w:t>the</w:t>
      </w:r>
      <w:r>
        <w:rPr>
          <w:spacing w:val="-1"/>
          <w:sz w:val="28"/>
        </w:rPr>
        <w:t> </w:t>
      </w:r>
      <w:r>
        <w:rPr>
          <w:sz w:val="28"/>
        </w:rPr>
        <w:t>stresses</w:t>
      </w:r>
      <w:r>
        <w:rPr>
          <w:spacing w:val="-1"/>
          <w:sz w:val="28"/>
        </w:rPr>
        <w:t> </w:t>
      </w:r>
      <w:r>
        <w:rPr>
          <w:sz w:val="28"/>
        </w:rPr>
        <w:t>and</w:t>
      </w:r>
      <w:r>
        <w:rPr>
          <w:spacing w:val="-1"/>
          <w:sz w:val="28"/>
        </w:rPr>
        <w:t> </w:t>
      </w:r>
      <w:r>
        <w:rPr>
          <w:sz w:val="28"/>
        </w:rPr>
        <w:t>strains of</w:t>
      </w:r>
      <w:r>
        <w:rPr>
          <w:spacing w:val="-1"/>
          <w:sz w:val="28"/>
        </w:rPr>
        <w:t> </w:t>
      </w:r>
      <w:r>
        <w:rPr>
          <w:sz w:val="28"/>
        </w:rPr>
        <w:t>daily</w:t>
      </w:r>
      <w:r>
        <w:rPr>
          <w:spacing w:val="-1"/>
          <w:sz w:val="28"/>
        </w:rPr>
        <w:t> </w:t>
      </w:r>
      <w:r>
        <w:rPr>
          <w:sz w:val="28"/>
        </w:rPr>
        <w:t>living, </w:t>
      </w:r>
      <w:r>
        <w:rPr>
          <w:spacing w:val="-5"/>
          <w:sz w:val="28"/>
        </w:rPr>
        <w:t>and</w:t>
      </w:r>
    </w:p>
    <w:p>
      <w:pPr>
        <w:pStyle w:val="ListParagraph"/>
        <w:numPr>
          <w:ilvl w:val="1"/>
          <w:numId w:val="20"/>
        </w:numPr>
        <w:tabs>
          <w:tab w:pos="1440" w:val="left" w:leader="none"/>
        </w:tabs>
        <w:spacing w:line="320" w:lineRule="exact" w:before="30" w:after="0"/>
        <w:ind w:left="1440" w:right="3082" w:hanging="360"/>
        <w:jc w:val="left"/>
        <w:rPr>
          <w:sz w:val="28"/>
        </w:rPr>
      </w:pPr>
      <w:r>
        <w:rPr>
          <w:sz w:val="28"/>
        </w:rPr>
        <w:t>The</w:t>
      </w:r>
      <w:r>
        <w:rPr>
          <w:spacing w:val="-6"/>
          <w:sz w:val="28"/>
        </w:rPr>
        <w:t> </w:t>
      </w:r>
      <w:r>
        <w:rPr>
          <w:sz w:val="28"/>
        </w:rPr>
        <w:t>chemistry</w:t>
      </w:r>
      <w:r>
        <w:rPr>
          <w:spacing w:val="-6"/>
          <w:sz w:val="28"/>
        </w:rPr>
        <w:t> </w:t>
      </w:r>
      <w:r>
        <w:rPr>
          <w:sz w:val="28"/>
        </w:rPr>
        <w:t>of</w:t>
      </w:r>
      <w:r>
        <w:rPr>
          <w:spacing w:val="-6"/>
          <w:sz w:val="28"/>
        </w:rPr>
        <w:t> </w:t>
      </w:r>
      <w:r>
        <w:rPr>
          <w:sz w:val="28"/>
        </w:rPr>
        <w:t>mood</w:t>
      </w:r>
      <w:r>
        <w:rPr>
          <w:spacing w:val="-6"/>
          <w:sz w:val="28"/>
        </w:rPr>
        <w:t> </w:t>
      </w:r>
      <w:r>
        <w:rPr>
          <w:sz w:val="28"/>
        </w:rPr>
        <w:t>(i.e.,</w:t>
      </w:r>
      <w:r>
        <w:rPr>
          <w:spacing w:val="-6"/>
          <w:sz w:val="28"/>
        </w:rPr>
        <w:t> </w:t>
      </w:r>
      <w:r>
        <w:rPr>
          <w:sz w:val="28"/>
        </w:rPr>
        <w:t>the</w:t>
      </w:r>
      <w:r>
        <w:rPr>
          <w:spacing w:val="-6"/>
          <w:sz w:val="28"/>
        </w:rPr>
        <w:t> </w:t>
      </w:r>
      <w:r>
        <w:rPr>
          <w:sz w:val="28"/>
        </w:rPr>
        <w:t>mind-body</w:t>
      </w:r>
      <w:r>
        <w:rPr>
          <w:spacing w:val="-6"/>
          <w:sz w:val="28"/>
        </w:rPr>
        <w:t> </w:t>
      </w:r>
      <w:r>
        <w:rPr>
          <w:sz w:val="28"/>
        </w:rPr>
        <w:t>connection, antidepressant medications).</w:t>
      </w:r>
    </w:p>
    <w:p>
      <w:pPr>
        <w:pStyle w:val="BodyText"/>
        <w:spacing w:before="314"/>
        <w:ind w:right="1770"/>
      </w:pPr>
      <w:r>
        <w:rPr/>
        <w:t>Older</w:t>
      </w:r>
      <w:r>
        <w:rPr>
          <w:spacing w:val="-4"/>
        </w:rPr>
        <w:t> </w:t>
      </w:r>
      <w:r>
        <w:rPr/>
        <w:t>adults</w:t>
      </w:r>
      <w:r>
        <w:rPr>
          <w:spacing w:val="-4"/>
        </w:rPr>
        <w:t> </w:t>
      </w:r>
      <w:r>
        <w:rPr/>
        <w:t>can</w:t>
      </w:r>
      <w:r>
        <w:rPr>
          <w:spacing w:val="-4"/>
        </w:rPr>
        <w:t> </w:t>
      </w:r>
      <w:r>
        <w:rPr/>
        <w:t>complete</w:t>
      </w:r>
      <w:r>
        <w:rPr>
          <w:spacing w:val="-5"/>
        </w:rPr>
        <w:t> </w:t>
      </w:r>
      <w:r>
        <w:rPr/>
        <w:t>a</w:t>
      </w:r>
      <w:r>
        <w:rPr>
          <w:spacing w:val="-5"/>
        </w:rPr>
        <w:t> </w:t>
      </w:r>
      <w:r>
        <w:rPr/>
        <w:t>course</w:t>
      </w:r>
      <w:r>
        <w:rPr>
          <w:spacing w:val="-5"/>
        </w:rPr>
        <w:t> </w:t>
      </w:r>
      <w:r>
        <w:rPr/>
        <w:t>of</w:t>
      </w:r>
      <w:r>
        <w:rPr>
          <w:spacing w:val="-4"/>
        </w:rPr>
        <w:t> </w:t>
      </w:r>
      <w:r>
        <w:rPr/>
        <w:t>cognitive</w:t>
      </w:r>
      <w:r>
        <w:rPr>
          <w:spacing w:val="-5"/>
        </w:rPr>
        <w:t> </w:t>
      </w:r>
      <w:r>
        <w:rPr/>
        <w:t>bibliotherapy</w:t>
      </w:r>
      <w:r>
        <w:rPr>
          <w:spacing w:val="-4"/>
        </w:rPr>
        <w:t> </w:t>
      </w:r>
      <w:r>
        <w:rPr/>
        <w:t>over</w:t>
      </w:r>
      <w:r>
        <w:rPr>
          <w:spacing w:val="-4"/>
        </w:rPr>
        <w:t> </w:t>
      </w:r>
      <w:r>
        <w:rPr/>
        <w:t>a</w:t>
      </w:r>
      <w:r>
        <w:rPr>
          <w:spacing w:val="-5"/>
        </w:rPr>
        <w:t> </w:t>
      </w:r>
      <w:r>
        <w:rPr/>
        <w:t>four-week period. During this time, it is important that practitioners with expertise in depression and CBT have brief, weekly contact</w:t>
      </w:r>
    </w:p>
    <w:p>
      <w:pPr>
        <w:pStyle w:val="BodyText"/>
        <w:spacing w:line="237" w:lineRule="auto"/>
        <w:ind w:right="1455"/>
      </w:pPr>
      <w:r>
        <w:rPr/>
        <w:t>with</w:t>
      </w:r>
      <w:r>
        <w:rPr>
          <w:spacing w:val="-4"/>
        </w:rPr>
        <w:t> </w:t>
      </w:r>
      <w:r>
        <w:rPr/>
        <w:t>the</w:t>
      </w:r>
      <w:r>
        <w:rPr>
          <w:spacing w:val="-5"/>
        </w:rPr>
        <w:t> </w:t>
      </w:r>
      <w:r>
        <w:rPr/>
        <w:t>older</w:t>
      </w:r>
      <w:r>
        <w:rPr>
          <w:spacing w:val="-4"/>
        </w:rPr>
        <w:t> </w:t>
      </w:r>
      <w:r>
        <w:rPr/>
        <w:t>adult.</w:t>
      </w:r>
      <w:r>
        <w:rPr>
          <w:spacing w:val="-4"/>
        </w:rPr>
        <w:t> </w:t>
      </w:r>
      <w:r>
        <w:rPr/>
        <w:t>Cognitive</w:t>
      </w:r>
      <w:r>
        <w:rPr>
          <w:spacing w:val="-5"/>
        </w:rPr>
        <w:t> </w:t>
      </w:r>
      <w:r>
        <w:rPr/>
        <w:t>bibliotherapy</w:t>
      </w:r>
      <w:r>
        <w:rPr>
          <w:spacing w:val="-4"/>
        </w:rPr>
        <w:t> </w:t>
      </w:r>
      <w:r>
        <w:rPr/>
        <w:t>can</w:t>
      </w:r>
      <w:r>
        <w:rPr>
          <w:spacing w:val="-4"/>
        </w:rPr>
        <w:t> </w:t>
      </w:r>
      <w:r>
        <w:rPr/>
        <w:t>be</w:t>
      </w:r>
      <w:r>
        <w:rPr>
          <w:spacing w:val="-5"/>
        </w:rPr>
        <w:t> </w:t>
      </w:r>
      <w:r>
        <w:rPr/>
        <w:t>an</w:t>
      </w:r>
      <w:r>
        <w:rPr>
          <w:spacing w:val="-4"/>
        </w:rPr>
        <w:t> </w:t>
      </w:r>
      <w:r>
        <w:rPr/>
        <w:t>accessible</w:t>
      </w:r>
      <w:r>
        <w:rPr>
          <w:spacing w:val="-5"/>
        </w:rPr>
        <w:t> </w:t>
      </w:r>
      <w:r>
        <w:rPr/>
        <w:t>alternative to formal mental health interventions in clinic-based settings. This may be particularly relevant to older adults, who traditionally have underutilized mental health treatment.</w:t>
      </w:r>
    </w:p>
    <w:p>
      <w:pPr>
        <w:pStyle w:val="BodyText"/>
        <w:spacing w:before="320"/>
        <w:ind w:right="1503"/>
      </w:pPr>
      <w:r>
        <w:rPr/>
        <w:t>Cognitive bibliotherapy is completed by the older adult. For ethical and practical reasons, completely self-administered programs for older adults with</w:t>
      </w:r>
      <w:r>
        <w:rPr>
          <w:spacing w:val="-5"/>
        </w:rPr>
        <w:t> </w:t>
      </w:r>
      <w:r>
        <w:rPr/>
        <w:t>depression</w:t>
      </w:r>
      <w:r>
        <w:rPr>
          <w:spacing w:val="-5"/>
        </w:rPr>
        <w:t> </w:t>
      </w:r>
      <w:r>
        <w:rPr/>
        <w:t>are</w:t>
      </w:r>
      <w:r>
        <w:rPr>
          <w:spacing w:val="-5"/>
        </w:rPr>
        <w:t> </w:t>
      </w:r>
      <w:r>
        <w:rPr/>
        <w:t>not</w:t>
      </w:r>
      <w:r>
        <w:rPr>
          <w:spacing w:val="-5"/>
        </w:rPr>
        <w:t> </w:t>
      </w:r>
      <w:r>
        <w:rPr/>
        <w:t>advised</w:t>
      </w:r>
      <w:r>
        <w:rPr>
          <w:spacing w:val="-5"/>
        </w:rPr>
        <w:t> </w:t>
      </w:r>
      <w:r>
        <w:rPr/>
        <w:t>(</w:t>
      </w:r>
      <w:r>
        <w:rPr>
          <w:i/>
        </w:rPr>
        <w:t>Scogin</w:t>
      </w:r>
      <w:r>
        <w:rPr>
          <w:i/>
          <w:spacing w:val="-5"/>
        </w:rPr>
        <w:t> </w:t>
      </w:r>
      <w:r>
        <w:rPr>
          <w:i/>
        </w:rPr>
        <w:t>and</w:t>
      </w:r>
      <w:r>
        <w:rPr>
          <w:i/>
          <w:spacing w:val="-5"/>
        </w:rPr>
        <w:t> </w:t>
      </w:r>
      <w:r>
        <w:rPr>
          <w:i/>
        </w:rPr>
        <w:t>colleagues</w:t>
      </w:r>
      <w:r>
        <w:rPr/>
        <w:t>).</w:t>
      </w:r>
      <w:r>
        <w:rPr>
          <w:spacing w:val="-5"/>
        </w:rPr>
        <w:t> </w:t>
      </w:r>
      <w:r>
        <w:rPr/>
        <w:t>Practitioners</w:t>
      </w:r>
      <w:r>
        <w:rPr>
          <w:spacing w:val="-5"/>
        </w:rPr>
        <w:t> </w:t>
      </w:r>
      <w:r>
        <w:rPr/>
        <w:t>with expertise in depression and CBT should provide at least minimal contact with the older adult.</w:t>
      </w:r>
    </w:p>
    <w:p>
      <w:pPr>
        <w:pStyle w:val="BodyText"/>
        <w:spacing w:line="296" w:lineRule="exact" w:before="310"/>
      </w:pPr>
      <w:r>
        <w:rPr/>
        <w:t>Diagnoses</w:t>
      </w:r>
      <w:r>
        <w:rPr>
          <w:spacing w:val="-3"/>
        </w:rPr>
        <w:t> </w:t>
      </w:r>
      <w:r>
        <w:rPr/>
        <w:t>or</w:t>
      </w:r>
      <w:r>
        <w:rPr>
          <w:spacing w:val="-3"/>
        </w:rPr>
        <w:t> </w:t>
      </w:r>
      <w:r>
        <w:rPr/>
        <w:t>Disorders</w:t>
      </w:r>
      <w:r>
        <w:rPr>
          <w:spacing w:val="-17"/>
        </w:rPr>
        <w:t> </w:t>
      </w:r>
      <w:r>
        <w:rPr>
          <w:spacing w:val="-2"/>
        </w:rPr>
        <w:t>Addressed</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Major</w:t>
      </w:r>
      <w:r>
        <w:rPr>
          <w:spacing w:val="-1"/>
          <w:sz w:val="28"/>
        </w:rPr>
        <w:t> </w:t>
      </w:r>
      <w:r>
        <w:rPr>
          <w:spacing w:val="-2"/>
          <w:sz w:val="28"/>
        </w:rPr>
        <w:t>depression</w:t>
      </w:r>
    </w:p>
    <w:p>
      <w:pPr>
        <w:pStyle w:val="ListParagraph"/>
        <w:numPr>
          <w:ilvl w:val="1"/>
          <w:numId w:val="20"/>
        </w:numPr>
        <w:tabs>
          <w:tab w:pos="1439" w:val="left" w:leader="none"/>
        </w:tabs>
        <w:spacing w:line="320" w:lineRule="exact" w:before="0" w:after="0"/>
        <w:ind w:left="1439" w:right="0" w:hanging="359"/>
        <w:jc w:val="left"/>
        <w:rPr>
          <w:sz w:val="28"/>
        </w:rPr>
      </w:pPr>
      <w:r>
        <w:rPr>
          <w:sz w:val="28"/>
        </w:rPr>
        <w:t>Minor </w:t>
      </w:r>
      <w:r>
        <w:rPr>
          <w:spacing w:val="-2"/>
          <w:sz w:val="28"/>
        </w:rPr>
        <w:t>depression</w:t>
      </w:r>
    </w:p>
    <w:p>
      <w:pPr>
        <w:pStyle w:val="ListParagraph"/>
        <w:numPr>
          <w:ilvl w:val="1"/>
          <w:numId w:val="20"/>
        </w:numPr>
        <w:tabs>
          <w:tab w:pos="1439" w:val="left" w:leader="none"/>
        </w:tabs>
        <w:spacing w:line="320" w:lineRule="exact" w:before="0" w:after="0"/>
        <w:ind w:left="1439" w:right="0" w:hanging="359"/>
        <w:jc w:val="left"/>
        <w:rPr>
          <w:sz w:val="28"/>
        </w:rPr>
      </w:pPr>
      <w:r>
        <w:rPr>
          <w:spacing w:val="-2"/>
          <w:sz w:val="28"/>
        </w:rPr>
        <w:t>Dysthymia</w:t>
      </w:r>
    </w:p>
    <w:p>
      <w:pPr>
        <w:pStyle w:val="ListParagraph"/>
        <w:numPr>
          <w:ilvl w:val="1"/>
          <w:numId w:val="20"/>
        </w:numPr>
        <w:tabs>
          <w:tab w:pos="1440" w:val="left" w:leader="none"/>
        </w:tabs>
        <w:spacing w:line="320" w:lineRule="exact" w:before="29" w:after="0"/>
        <w:ind w:left="1440" w:right="1612" w:hanging="360"/>
        <w:jc w:val="left"/>
        <w:rPr>
          <w:sz w:val="28"/>
        </w:rPr>
      </w:pPr>
      <w:r>
        <w:rPr>
          <w:sz w:val="28"/>
        </w:rPr>
        <w:t>Mild</w:t>
      </w:r>
      <w:r>
        <w:rPr>
          <w:spacing w:val="-4"/>
          <w:sz w:val="28"/>
        </w:rPr>
        <w:t> </w:t>
      </w:r>
      <w:r>
        <w:rPr>
          <w:sz w:val="28"/>
        </w:rPr>
        <w:t>to</w:t>
      </w:r>
      <w:r>
        <w:rPr>
          <w:spacing w:val="-4"/>
          <w:sz w:val="28"/>
        </w:rPr>
        <w:t> </w:t>
      </w:r>
      <w:r>
        <w:rPr>
          <w:sz w:val="28"/>
        </w:rPr>
        <w:t>moderate</w:t>
      </w:r>
      <w:r>
        <w:rPr>
          <w:spacing w:val="-4"/>
          <w:sz w:val="28"/>
        </w:rPr>
        <w:t> </w:t>
      </w:r>
      <w:r>
        <w:rPr>
          <w:sz w:val="28"/>
        </w:rPr>
        <w:t>depressive</w:t>
      </w:r>
      <w:r>
        <w:rPr>
          <w:spacing w:val="-4"/>
          <w:sz w:val="28"/>
        </w:rPr>
        <w:t> </w:t>
      </w:r>
      <w:r>
        <w:rPr>
          <w:sz w:val="28"/>
        </w:rPr>
        <w:t>symptoms,</w:t>
      </w:r>
      <w:r>
        <w:rPr>
          <w:spacing w:val="-4"/>
          <w:sz w:val="28"/>
        </w:rPr>
        <w:t> </w:t>
      </w:r>
      <w:r>
        <w:rPr>
          <w:sz w:val="28"/>
        </w:rPr>
        <w:t>as</w:t>
      </w:r>
      <w:r>
        <w:rPr>
          <w:spacing w:val="-4"/>
          <w:sz w:val="28"/>
        </w:rPr>
        <w:t> </w:t>
      </w:r>
      <w:r>
        <w:rPr>
          <w:sz w:val="28"/>
        </w:rPr>
        <w:t>indicated</w:t>
      </w:r>
      <w:r>
        <w:rPr>
          <w:spacing w:val="-4"/>
          <w:sz w:val="28"/>
        </w:rPr>
        <w:t> </w:t>
      </w:r>
      <w:r>
        <w:rPr>
          <w:sz w:val="28"/>
        </w:rPr>
        <w:t>by</w:t>
      </w:r>
      <w:r>
        <w:rPr>
          <w:spacing w:val="-4"/>
          <w:sz w:val="28"/>
        </w:rPr>
        <w:t> </w:t>
      </w:r>
      <w:r>
        <w:rPr>
          <w:sz w:val="28"/>
        </w:rPr>
        <w:t>a</w:t>
      </w:r>
      <w:r>
        <w:rPr>
          <w:spacing w:val="-4"/>
          <w:sz w:val="28"/>
        </w:rPr>
        <w:t> </w:t>
      </w:r>
      <w:r>
        <w:rPr>
          <w:sz w:val="28"/>
        </w:rPr>
        <w:t>score</w:t>
      </w:r>
      <w:r>
        <w:rPr>
          <w:spacing w:val="-4"/>
          <w:sz w:val="28"/>
        </w:rPr>
        <w:t> </w:t>
      </w:r>
      <w:r>
        <w:rPr>
          <w:sz w:val="28"/>
        </w:rPr>
        <w:t>of</w:t>
      </w:r>
      <w:r>
        <w:rPr>
          <w:spacing w:val="-4"/>
          <w:sz w:val="28"/>
        </w:rPr>
        <w:t> </w:t>
      </w:r>
      <w:r>
        <w:rPr>
          <w:sz w:val="28"/>
        </w:rPr>
        <w:t>10 or greater on the Hamilton Depression Rating Scale, or 11 or greater on the Geriatric Depression Scale.</w:t>
      </w:r>
    </w:p>
    <w:p>
      <w:pPr>
        <w:pStyle w:val="Heading3"/>
        <w:spacing w:line="321" w:lineRule="exact" w:before="315"/>
      </w:pPr>
      <w:r>
        <w:rPr/>
        <w:t>Reminiscence</w:t>
      </w:r>
      <w:r>
        <w:rPr>
          <w:spacing w:val="-14"/>
        </w:rPr>
        <w:t> </w:t>
      </w:r>
      <w:r>
        <w:rPr/>
        <w:t>Therapy</w:t>
      </w:r>
      <w:r>
        <w:rPr>
          <w:spacing w:val="-4"/>
        </w:rPr>
        <w:t> </w:t>
      </w:r>
      <w:r>
        <w:rPr/>
        <w:t>(RT)</w:t>
      </w:r>
      <w:r>
        <w:rPr>
          <w:spacing w:val="-4"/>
        </w:rPr>
        <w:t> </w:t>
      </w:r>
      <w:r>
        <w:rPr/>
        <w:t>for</w:t>
      </w:r>
      <w:r>
        <w:rPr>
          <w:spacing w:val="-10"/>
        </w:rPr>
        <w:t> </w:t>
      </w:r>
      <w:r>
        <w:rPr/>
        <w:t>Older</w:t>
      </w:r>
      <w:r>
        <w:rPr>
          <w:spacing w:val="-21"/>
        </w:rPr>
        <w:t> </w:t>
      </w:r>
      <w:r>
        <w:rPr>
          <w:spacing w:val="-2"/>
        </w:rPr>
        <w:t>Adults</w:t>
      </w:r>
    </w:p>
    <w:p>
      <w:pPr>
        <w:pStyle w:val="BodyText"/>
        <w:ind w:right="1455"/>
      </w:pPr>
      <w:r>
        <w:rPr/>
        <w:t>Reminiscence</w:t>
      </w:r>
      <w:r>
        <w:rPr>
          <w:spacing w:val="-1"/>
        </w:rPr>
        <w:t> </w:t>
      </w:r>
      <w:r>
        <w:rPr/>
        <w:t>therapy for older adults is a</w:t>
      </w:r>
      <w:r>
        <w:rPr>
          <w:spacing w:val="-1"/>
        </w:rPr>
        <w:t> </w:t>
      </w:r>
      <w:r>
        <w:rPr/>
        <w:t>technique</w:t>
      </w:r>
      <w:r>
        <w:rPr>
          <w:spacing w:val="-1"/>
        </w:rPr>
        <w:t> </w:t>
      </w:r>
      <w:r>
        <w:rPr/>
        <w:t>that is designed to help older adults resolve conflicts and accept their successes or failures. It is generally provided in long-term care facilities, senior housing, and senior community</w:t>
      </w:r>
      <w:r>
        <w:rPr>
          <w:spacing w:val="-4"/>
        </w:rPr>
        <w:t> </w:t>
      </w:r>
      <w:r>
        <w:rPr/>
        <w:t>centers</w:t>
      </w:r>
      <w:r>
        <w:rPr>
          <w:spacing w:val="-4"/>
        </w:rPr>
        <w:t> </w:t>
      </w:r>
      <w:r>
        <w:rPr/>
        <w:t>by</w:t>
      </w:r>
      <w:r>
        <w:rPr>
          <w:spacing w:val="-4"/>
        </w:rPr>
        <w:t> </w:t>
      </w:r>
      <w:r>
        <w:rPr/>
        <w:t>trained</w:t>
      </w:r>
      <w:r>
        <w:rPr>
          <w:spacing w:val="-4"/>
        </w:rPr>
        <w:t> </w:t>
      </w:r>
      <w:r>
        <w:rPr/>
        <w:t>nurses</w:t>
      </w:r>
      <w:r>
        <w:rPr>
          <w:spacing w:val="-4"/>
        </w:rPr>
        <w:t> </w:t>
      </w:r>
      <w:r>
        <w:rPr/>
        <w:t>and</w:t>
      </w:r>
      <w:r>
        <w:rPr>
          <w:spacing w:val="-4"/>
        </w:rPr>
        <w:t> </w:t>
      </w:r>
      <w:r>
        <w:rPr/>
        <w:t>therapists.</w:t>
      </w:r>
      <w:r>
        <w:rPr>
          <w:spacing w:val="-4"/>
        </w:rPr>
        <w:t> </w:t>
      </w:r>
      <w:r>
        <w:rPr/>
        <w:t>It</w:t>
      </w:r>
      <w:r>
        <w:rPr>
          <w:spacing w:val="-4"/>
        </w:rPr>
        <w:t> </w:t>
      </w:r>
      <w:r>
        <w:rPr/>
        <w:t>is</w:t>
      </w:r>
      <w:r>
        <w:rPr>
          <w:spacing w:val="-4"/>
        </w:rPr>
        <w:t> </w:t>
      </w:r>
      <w:r>
        <w:rPr/>
        <w:t>effective</w:t>
      </w:r>
      <w:r>
        <w:rPr>
          <w:spacing w:val="-5"/>
        </w:rPr>
        <w:t> </w:t>
      </w:r>
      <w:r>
        <w:rPr/>
        <w:t>in</w:t>
      </w:r>
      <w:r>
        <w:rPr>
          <w:spacing w:val="-4"/>
        </w:rPr>
        <w:t> </w:t>
      </w:r>
      <w:r>
        <w:rPr/>
        <w:t>treating mild levels of depression. Technical assistance and published protocols</w:t>
      </w:r>
    </w:p>
    <w:p>
      <w:pPr>
        <w:pStyle w:val="BodyText"/>
        <w:spacing w:line="312" w:lineRule="exact"/>
      </w:pPr>
      <w:r>
        <w:rPr/>
        <w:t>are</w:t>
      </w:r>
      <w:r>
        <w:rPr>
          <w:spacing w:val="-2"/>
        </w:rPr>
        <w:t> available.</w:t>
      </w:r>
    </w:p>
    <w:p>
      <w:pPr>
        <w:pStyle w:val="BodyText"/>
        <w:spacing w:after="0" w:line="312" w:lineRule="exact"/>
        <w:sectPr>
          <w:pgSz w:w="12240" w:h="15840"/>
          <w:pgMar w:header="744" w:footer="0" w:top="1000" w:bottom="280" w:left="1080" w:right="360"/>
        </w:sectPr>
      </w:pPr>
    </w:p>
    <w:p>
      <w:pPr>
        <w:pStyle w:val="BodyText"/>
        <w:ind w:left="0"/>
      </w:pPr>
    </w:p>
    <w:p>
      <w:pPr>
        <w:pStyle w:val="BodyText"/>
        <w:spacing w:before="92"/>
        <w:ind w:left="0"/>
      </w:pPr>
    </w:p>
    <w:p>
      <w:pPr>
        <w:pStyle w:val="BodyText"/>
        <w:ind w:right="1455"/>
      </w:pPr>
      <w:r>
        <w:rPr/>
        <w:t>Reminiscence</w:t>
      </w:r>
      <w:r>
        <w:rPr>
          <w:spacing w:val="-5"/>
        </w:rPr>
        <w:t> </w:t>
      </w:r>
      <w:r>
        <w:rPr/>
        <w:t>therapy</w:t>
      </w:r>
      <w:r>
        <w:rPr>
          <w:spacing w:val="-4"/>
        </w:rPr>
        <w:t> </w:t>
      </w:r>
      <w:r>
        <w:rPr/>
        <w:t>involves</w:t>
      </w:r>
      <w:r>
        <w:rPr>
          <w:spacing w:val="-4"/>
        </w:rPr>
        <w:t> </w:t>
      </w:r>
      <w:r>
        <w:rPr/>
        <w:t>the</w:t>
      </w:r>
      <w:r>
        <w:rPr>
          <w:spacing w:val="-5"/>
        </w:rPr>
        <w:t> </w:t>
      </w:r>
      <w:r>
        <w:rPr/>
        <w:t>discussion</w:t>
      </w:r>
      <w:r>
        <w:rPr>
          <w:spacing w:val="-4"/>
        </w:rPr>
        <w:t> </w:t>
      </w:r>
      <w:r>
        <w:rPr/>
        <w:t>of</w:t>
      </w:r>
      <w:r>
        <w:rPr>
          <w:spacing w:val="-4"/>
        </w:rPr>
        <w:t> </w:t>
      </w:r>
      <w:r>
        <w:rPr/>
        <w:t>past</w:t>
      </w:r>
      <w:r>
        <w:rPr>
          <w:spacing w:val="-4"/>
        </w:rPr>
        <w:t> </w:t>
      </w:r>
      <w:r>
        <w:rPr/>
        <w:t>activities,</w:t>
      </w:r>
      <w:r>
        <w:rPr>
          <w:spacing w:val="-4"/>
        </w:rPr>
        <w:t> </w:t>
      </w:r>
      <w:r>
        <w:rPr/>
        <w:t>events</w:t>
      </w:r>
      <w:r>
        <w:rPr>
          <w:spacing w:val="-4"/>
        </w:rPr>
        <w:t> </w:t>
      </w:r>
      <w:r>
        <w:rPr/>
        <w:t>and experiences with another person or group of people. It can be provided</w:t>
      </w:r>
    </w:p>
    <w:p>
      <w:pPr>
        <w:pStyle w:val="BodyText"/>
        <w:spacing w:line="237" w:lineRule="auto"/>
        <w:ind w:right="1455"/>
        <w:rPr>
          <w:i/>
        </w:rPr>
      </w:pPr>
      <w:r>
        <w:rPr/>
        <w:t>in</w:t>
      </w:r>
      <w:r>
        <w:rPr>
          <w:spacing w:val="-4"/>
        </w:rPr>
        <w:t> </w:t>
      </w:r>
      <w:r>
        <w:rPr/>
        <w:t>many</w:t>
      </w:r>
      <w:r>
        <w:rPr>
          <w:spacing w:val="-4"/>
        </w:rPr>
        <w:t> </w:t>
      </w:r>
      <w:r>
        <w:rPr/>
        <w:t>forms</w:t>
      </w:r>
      <w:r>
        <w:rPr>
          <w:spacing w:val="-4"/>
        </w:rPr>
        <w:t> </w:t>
      </w:r>
      <w:r>
        <w:rPr/>
        <w:t>in</w:t>
      </w:r>
      <w:r>
        <w:rPr>
          <w:spacing w:val="-4"/>
        </w:rPr>
        <w:t> </w:t>
      </w:r>
      <w:r>
        <w:rPr/>
        <w:t>order</w:t>
      </w:r>
      <w:r>
        <w:rPr>
          <w:spacing w:val="-4"/>
        </w:rPr>
        <w:t> </w:t>
      </w:r>
      <w:r>
        <w:rPr/>
        <w:t>to</w:t>
      </w:r>
      <w:r>
        <w:rPr>
          <w:spacing w:val="-4"/>
        </w:rPr>
        <w:t> </w:t>
      </w:r>
      <w:r>
        <w:rPr/>
        <w:t>prevent,</w:t>
      </w:r>
      <w:r>
        <w:rPr>
          <w:spacing w:val="-4"/>
        </w:rPr>
        <w:t> </w:t>
      </w:r>
      <w:r>
        <w:rPr/>
        <w:t>assess,</w:t>
      </w:r>
      <w:r>
        <w:rPr>
          <w:spacing w:val="-4"/>
        </w:rPr>
        <w:t> </w:t>
      </w:r>
      <w:r>
        <w:rPr/>
        <w:t>and</w:t>
      </w:r>
      <w:r>
        <w:rPr>
          <w:spacing w:val="-4"/>
        </w:rPr>
        <w:t> </w:t>
      </w:r>
      <w:r>
        <w:rPr/>
        <w:t>intervene</w:t>
      </w:r>
      <w:r>
        <w:rPr>
          <w:spacing w:val="-4"/>
        </w:rPr>
        <w:t> </w:t>
      </w:r>
      <w:r>
        <w:rPr/>
        <w:t>with</w:t>
      </w:r>
      <w:r>
        <w:rPr>
          <w:spacing w:val="-4"/>
        </w:rPr>
        <w:t> </w:t>
      </w:r>
      <w:r>
        <w:rPr/>
        <w:t>depression</w:t>
      </w:r>
      <w:r>
        <w:rPr>
          <w:spacing w:val="-4"/>
        </w:rPr>
        <w:t> </w:t>
      </w:r>
      <w:r>
        <w:rPr/>
        <w:t>and other mental health issues. Structured reminiscence approaches include </w:t>
      </w:r>
      <w:r>
        <w:rPr>
          <w:i/>
        </w:rPr>
        <w:t>Life</w:t>
      </w:r>
      <w:r>
        <w:rPr>
          <w:i/>
        </w:rPr>
        <w:t> Review and Guided Autobiography.</w:t>
      </w:r>
    </w:p>
    <w:p>
      <w:pPr>
        <w:pStyle w:val="BodyText"/>
        <w:spacing w:before="320"/>
        <w:ind w:right="1455"/>
      </w:pPr>
      <w:r>
        <w:rPr/>
        <w:t>The</w:t>
      </w:r>
      <w:r>
        <w:rPr>
          <w:spacing w:val="-4"/>
        </w:rPr>
        <w:t> </w:t>
      </w:r>
      <w:r>
        <w:rPr/>
        <w:t>concept</w:t>
      </w:r>
      <w:r>
        <w:rPr>
          <w:spacing w:val="-3"/>
        </w:rPr>
        <w:t> </w:t>
      </w:r>
      <w:r>
        <w:rPr/>
        <w:t>of</w:t>
      </w:r>
      <w:r>
        <w:rPr>
          <w:spacing w:val="-3"/>
        </w:rPr>
        <w:t> </w:t>
      </w:r>
      <w:r>
        <w:rPr/>
        <w:t>Life</w:t>
      </w:r>
      <w:r>
        <w:rPr>
          <w:spacing w:val="-4"/>
        </w:rPr>
        <w:t> </w:t>
      </w:r>
      <w:r>
        <w:rPr/>
        <w:t>Review</w:t>
      </w:r>
      <w:r>
        <w:rPr>
          <w:spacing w:val="-3"/>
        </w:rPr>
        <w:t> </w:t>
      </w:r>
      <w:r>
        <w:rPr/>
        <w:t>was</w:t>
      </w:r>
      <w:r>
        <w:rPr>
          <w:spacing w:val="-3"/>
        </w:rPr>
        <w:t> </w:t>
      </w:r>
      <w:r>
        <w:rPr/>
        <w:t>first</w:t>
      </w:r>
      <w:r>
        <w:rPr>
          <w:spacing w:val="-3"/>
        </w:rPr>
        <w:t> </w:t>
      </w:r>
      <w:r>
        <w:rPr/>
        <w:t>published</w:t>
      </w:r>
      <w:r>
        <w:rPr>
          <w:spacing w:val="-3"/>
        </w:rPr>
        <w:t> </w:t>
      </w:r>
      <w:r>
        <w:rPr/>
        <w:t>by</w:t>
      </w:r>
      <w:r>
        <w:rPr>
          <w:spacing w:val="-3"/>
        </w:rPr>
        <w:t> </w:t>
      </w:r>
      <w:r>
        <w:rPr/>
        <w:t>Robert</w:t>
      </w:r>
      <w:r>
        <w:rPr>
          <w:spacing w:val="-3"/>
        </w:rPr>
        <w:t> </w:t>
      </w:r>
      <w:r>
        <w:rPr/>
        <w:t>N.</w:t>
      </w:r>
      <w:r>
        <w:rPr>
          <w:spacing w:val="-3"/>
        </w:rPr>
        <w:t> </w:t>
      </w:r>
      <w:r>
        <w:rPr/>
        <w:t>Butler</w:t>
      </w:r>
      <w:r>
        <w:rPr>
          <w:spacing w:val="-3"/>
        </w:rPr>
        <w:t> </w:t>
      </w:r>
      <w:r>
        <w:rPr/>
        <w:t>in</w:t>
      </w:r>
      <w:r>
        <w:rPr>
          <w:spacing w:val="-3"/>
        </w:rPr>
        <w:t> </w:t>
      </w:r>
      <w:r>
        <w:rPr/>
        <w:t>1963. The life review process helps older adults resolve conflicts and accept both the successes and failures of their lives. In the life review process, practitioners use weekly topics to guide older adults in recalling memories from different stages of their lives and to stimulate discussion of major life events. These processes are thought to promote feelings of control over</w:t>
      </w:r>
    </w:p>
    <w:p>
      <w:pPr>
        <w:pStyle w:val="BodyText"/>
        <w:spacing w:line="310" w:lineRule="exact"/>
      </w:pPr>
      <w:r>
        <w:rPr/>
        <w:t>past</w:t>
      </w:r>
      <w:r>
        <w:rPr>
          <w:spacing w:val="-4"/>
        </w:rPr>
        <w:t> </w:t>
      </w:r>
      <w:r>
        <w:rPr/>
        <w:t>and</w:t>
      </w:r>
      <w:r>
        <w:rPr>
          <w:spacing w:val="-2"/>
        </w:rPr>
        <w:t> </w:t>
      </w:r>
      <w:r>
        <w:rPr/>
        <w:t>present</w:t>
      </w:r>
      <w:r>
        <w:rPr>
          <w:spacing w:val="-1"/>
        </w:rPr>
        <w:t> </w:t>
      </w:r>
      <w:r>
        <w:rPr/>
        <w:t>life</w:t>
      </w:r>
      <w:r>
        <w:rPr>
          <w:spacing w:val="-3"/>
        </w:rPr>
        <w:t> </w:t>
      </w:r>
      <w:r>
        <w:rPr/>
        <w:t>events</w:t>
      </w:r>
      <w:r>
        <w:rPr>
          <w:spacing w:val="-2"/>
        </w:rPr>
        <w:t> </w:t>
      </w:r>
      <w:r>
        <w:rPr/>
        <w:t>by</w:t>
      </w:r>
      <w:r>
        <w:rPr>
          <w:spacing w:val="-1"/>
        </w:rPr>
        <w:t> </w:t>
      </w:r>
      <w:r>
        <w:rPr/>
        <w:t>counteracting</w:t>
      </w:r>
      <w:r>
        <w:rPr>
          <w:spacing w:val="-2"/>
        </w:rPr>
        <w:t> </w:t>
      </w:r>
      <w:r>
        <w:rPr/>
        <w:t>learned</w:t>
      </w:r>
      <w:r>
        <w:rPr>
          <w:spacing w:val="-1"/>
        </w:rPr>
        <w:t> </w:t>
      </w:r>
      <w:r>
        <w:rPr>
          <w:spacing w:val="-2"/>
        </w:rPr>
        <w:t>helplessness.</w:t>
      </w:r>
    </w:p>
    <w:p>
      <w:pPr>
        <w:pStyle w:val="BodyText"/>
        <w:spacing w:before="318"/>
        <w:ind w:right="1809"/>
        <w:jc w:val="both"/>
      </w:pPr>
      <w:r>
        <w:rPr/>
        <w:t>Structured</w:t>
      </w:r>
      <w:r>
        <w:rPr>
          <w:spacing w:val="-4"/>
        </w:rPr>
        <w:t> </w:t>
      </w:r>
      <w:r>
        <w:rPr/>
        <w:t>Reminiscence</w:t>
      </w:r>
      <w:r>
        <w:rPr>
          <w:spacing w:val="-10"/>
        </w:rPr>
        <w:t> </w:t>
      </w:r>
      <w:r>
        <w:rPr/>
        <w:t>Therapy</w:t>
      </w:r>
      <w:r>
        <w:rPr>
          <w:spacing w:val="-4"/>
        </w:rPr>
        <w:t> </w:t>
      </w:r>
      <w:r>
        <w:rPr/>
        <w:t>is</w:t>
      </w:r>
      <w:r>
        <w:rPr>
          <w:spacing w:val="-4"/>
        </w:rPr>
        <w:t> </w:t>
      </w:r>
      <w:r>
        <w:rPr/>
        <w:t>typically</w:t>
      </w:r>
      <w:r>
        <w:rPr>
          <w:spacing w:val="-4"/>
        </w:rPr>
        <w:t> </w:t>
      </w:r>
      <w:r>
        <w:rPr/>
        <w:t>provided</w:t>
      </w:r>
      <w:r>
        <w:rPr>
          <w:spacing w:val="-4"/>
        </w:rPr>
        <w:t> </w:t>
      </w:r>
      <w:r>
        <w:rPr/>
        <w:t>in</w:t>
      </w:r>
      <w:r>
        <w:rPr>
          <w:spacing w:val="-4"/>
        </w:rPr>
        <w:t> </w:t>
      </w:r>
      <w:r>
        <w:rPr/>
        <w:t>a</w:t>
      </w:r>
      <w:r>
        <w:rPr>
          <w:spacing w:val="-5"/>
        </w:rPr>
        <w:t> </w:t>
      </w:r>
      <w:r>
        <w:rPr/>
        <w:t>group</w:t>
      </w:r>
      <w:r>
        <w:rPr>
          <w:spacing w:val="-4"/>
        </w:rPr>
        <w:t> </w:t>
      </w:r>
      <w:r>
        <w:rPr/>
        <w:t>setting, led</w:t>
      </w:r>
      <w:r>
        <w:rPr>
          <w:spacing w:val="-3"/>
        </w:rPr>
        <w:t> </w:t>
      </w:r>
      <w:r>
        <w:rPr/>
        <w:t>by</w:t>
      </w:r>
      <w:r>
        <w:rPr>
          <w:spacing w:val="-3"/>
        </w:rPr>
        <w:t> </w:t>
      </w:r>
      <w:r>
        <w:rPr/>
        <w:t>a</w:t>
      </w:r>
      <w:r>
        <w:rPr>
          <w:spacing w:val="-4"/>
        </w:rPr>
        <w:t> </w:t>
      </w:r>
      <w:r>
        <w:rPr/>
        <w:t>mental</w:t>
      </w:r>
      <w:r>
        <w:rPr>
          <w:spacing w:val="-3"/>
        </w:rPr>
        <w:t> </w:t>
      </w:r>
      <w:r>
        <w:rPr/>
        <w:t>health</w:t>
      </w:r>
      <w:r>
        <w:rPr>
          <w:spacing w:val="-3"/>
        </w:rPr>
        <w:t> </w:t>
      </w:r>
      <w:r>
        <w:rPr/>
        <w:t>practitioner,</w:t>
      </w:r>
      <w:r>
        <w:rPr>
          <w:spacing w:val="-3"/>
        </w:rPr>
        <w:t> </w:t>
      </w:r>
      <w:r>
        <w:rPr/>
        <w:t>and</w:t>
      </w:r>
      <w:r>
        <w:rPr>
          <w:spacing w:val="-3"/>
        </w:rPr>
        <w:t> </w:t>
      </w:r>
      <w:r>
        <w:rPr/>
        <w:t>occurs</w:t>
      </w:r>
      <w:r>
        <w:rPr>
          <w:spacing w:val="-3"/>
        </w:rPr>
        <w:t> </w:t>
      </w:r>
      <w:r>
        <w:rPr/>
        <w:t>over</w:t>
      </w:r>
      <w:r>
        <w:rPr>
          <w:spacing w:val="-3"/>
        </w:rPr>
        <w:t> </w:t>
      </w:r>
      <w:r>
        <w:rPr/>
        <w:t>four</w:t>
      </w:r>
      <w:r>
        <w:rPr>
          <w:spacing w:val="-3"/>
        </w:rPr>
        <w:t> </w:t>
      </w:r>
      <w:r>
        <w:rPr/>
        <w:t>to</w:t>
      </w:r>
      <w:r>
        <w:rPr>
          <w:spacing w:val="-3"/>
        </w:rPr>
        <w:t> </w:t>
      </w:r>
      <w:r>
        <w:rPr/>
        <w:t>twelve</w:t>
      </w:r>
      <w:r>
        <w:rPr>
          <w:spacing w:val="-4"/>
        </w:rPr>
        <w:t> </w:t>
      </w:r>
      <w:r>
        <w:rPr/>
        <w:t>weekly sessions that last 60–90 minutes. There are several potential benefits</w:t>
      </w:r>
    </w:p>
    <w:p>
      <w:pPr>
        <w:pStyle w:val="BodyText"/>
        <w:spacing w:line="305" w:lineRule="exact"/>
        <w:jc w:val="both"/>
      </w:pPr>
      <w:r>
        <w:rPr/>
        <w:t>of</w:t>
      </w:r>
      <w:r>
        <w:rPr>
          <w:spacing w:val="-3"/>
        </w:rPr>
        <w:t> </w:t>
      </w:r>
      <w:r>
        <w:rPr/>
        <w:t>reminiscence</w:t>
      </w:r>
      <w:r>
        <w:rPr>
          <w:spacing w:val="-2"/>
        </w:rPr>
        <w:t> approaches.</w:t>
      </w:r>
    </w:p>
    <w:p>
      <w:pPr>
        <w:pStyle w:val="ListParagraph"/>
        <w:numPr>
          <w:ilvl w:val="0"/>
          <w:numId w:val="21"/>
        </w:numPr>
        <w:tabs>
          <w:tab w:pos="1440" w:val="left" w:leader="none"/>
        </w:tabs>
        <w:spacing w:line="168" w:lineRule="auto" w:before="78" w:after="0"/>
        <w:ind w:left="1440" w:right="1644" w:hanging="360"/>
        <w:jc w:val="both"/>
        <w:rPr>
          <w:sz w:val="28"/>
        </w:rPr>
      </w:pPr>
      <w:r>
        <w:rPr>
          <w:position w:val="2"/>
          <w:sz w:val="28"/>
        </w:rPr>
        <w:t>Reminiscence</w:t>
      </w:r>
      <w:r>
        <w:rPr>
          <w:spacing w:val="-6"/>
          <w:position w:val="2"/>
          <w:sz w:val="28"/>
        </w:rPr>
        <w:t> </w:t>
      </w:r>
      <w:r>
        <w:rPr>
          <w:position w:val="2"/>
          <w:sz w:val="28"/>
        </w:rPr>
        <w:t>approaches</w:t>
      </w:r>
      <w:r>
        <w:rPr>
          <w:spacing w:val="-5"/>
          <w:position w:val="2"/>
          <w:sz w:val="28"/>
        </w:rPr>
        <w:t> </w:t>
      </w:r>
      <w:r>
        <w:rPr>
          <w:position w:val="2"/>
          <w:sz w:val="28"/>
        </w:rPr>
        <w:t>can</w:t>
      </w:r>
      <w:r>
        <w:rPr>
          <w:spacing w:val="-5"/>
          <w:position w:val="2"/>
          <w:sz w:val="28"/>
        </w:rPr>
        <w:t> </w:t>
      </w:r>
      <w:r>
        <w:rPr>
          <w:position w:val="2"/>
          <w:sz w:val="28"/>
        </w:rPr>
        <w:t>be</w:t>
      </w:r>
      <w:r>
        <w:rPr>
          <w:spacing w:val="-6"/>
          <w:position w:val="2"/>
          <w:sz w:val="28"/>
        </w:rPr>
        <w:t> </w:t>
      </w:r>
      <w:r>
        <w:rPr>
          <w:position w:val="2"/>
          <w:sz w:val="28"/>
        </w:rPr>
        <w:t>used</w:t>
      </w:r>
      <w:r>
        <w:rPr>
          <w:spacing w:val="-5"/>
          <w:position w:val="2"/>
          <w:sz w:val="28"/>
        </w:rPr>
        <w:t> </w:t>
      </w:r>
      <w:r>
        <w:rPr>
          <w:position w:val="2"/>
          <w:sz w:val="28"/>
        </w:rPr>
        <w:t>during</w:t>
      </w:r>
      <w:r>
        <w:rPr>
          <w:spacing w:val="-5"/>
          <w:position w:val="2"/>
          <w:sz w:val="28"/>
        </w:rPr>
        <w:t> </w:t>
      </w:r>
      <w:r>
        <w:rPr>
          <w:position w:val="2"/>
          <w:sz w:val="28"/>
        </w:rPr>
        <w:t>the</w:t>
      </w:r>
      <w:r>
        <w:rPr>
          <w:spacing w:val="-6"/>
          <w:position w:val="2"/>
          <w:sz w:val="28"/>
        </w:rPr>
        <w:t> </w:t>
      </w:r>
      <w:r>
        <w:rPr>
          <w:position w:val="2"/>
          <w:sz w:val="28"/>
        </w:rPr>
        <w:t>assessment</w:t>
      </w:r>
      <w:r>
        <w:rPr>
          <w:spacing w:val="-5"/>
          <w:position w:val="2"/>
          <w:sz w:val="28"/>
        </w:rPr>
        <w:t> </w:t>
      </w:r>
      <w:r>
        <w:rPr>
          <w:position w:val="2"/>
          <w:sz w:val="28"/>
        </w:rPr>
        <w:t>process </w:t>
      </w:r>
      <w:r>
        <w:rPr>
          <w:sz w:val="28"/>
        </w:rPr>
        <w:t>to bolster older adults’</w:t>
      </w:r>
      <w:r>
        <w:rPr>
          <w:spacing w:val="-3"/>
          <w:sz w:val="28"/>
        </w:rPr>
        <w:t> </w:t>
      </w:r>
      <w:r>
        <w:rPr>
          <w:sz w:val="28"/>
        </w:rPr>
        <w:t>confidence and self-esteem.</w:t>
      </w:r>
    </w:p>
    <w:p>
      <w:pPr>
        <w:pStyle w:val="ListParagraph"/>
        <w:numPr>
          <w:ilvl w:val="0"/>
          <w:numId w:val="21"/>
        </w:numPr>
        <w:tabs>
          <w:tab w:pos="1440" w:val="left" w:leader="none"/>
        </w:tabs>
        <w:spacing w:line="168" w:lineRule="auto" w:before="87" w:after="0"/>
        <w:ind w:left="1440" w:right="1512" w:hanging="360"/>
        <w:jc w:val="both"/>
        <w:rPr>
          <w:sz w:val="28"/>
        </w:rPr>
      </w:pPr>
      <w:r>
        <w:rPr>
          <w:position w:val="2"/>
          <w:sz w:val="28"/>
        </w:rPr>
        <w:t>Reminiscence can be integrated into a number of treatment </w:t>
      </w:r>
      <w:r>
        <w:rPr>
          <w:sz w:val="28"/>
        </w:rPr>
        <w:t>approaches,</w:t>
      </w:r>
      <w:r>
        <w:rPr>
          <w:spacing w:val="-9"/>
          <w:sz w:val="28"/>
        </w:rPr>
        <w:t> </w:t>
      </w:r>
      <w:r>
        <w:rPr>
          <w:sz w:val="28"/>
        </w:rPr>
        <w:t>including</w:t>
      </w:r>
      <w:r>
        <w:rPr>
          <w:spacing w:val="-9"/>
          <w:sz w:val="28"/>
        </w:rPr>
        <w:t> </w:t>
      </w:r>
      <w:r>
        <w:rPr>
          <w:sz w:val="28"/>
        </w:rPr>
        <w:t>cognitive</w:t>
      </w:r>
      <w:r>
        <w:rPr>
          <w:spacing w:val="-10"/>
          <w:sz w:val="28"/>
        </w:rPr>
        <w:t> </w:t>
      </w:r>
      <w:r>
        <w:rPr>
          <w:sz w:val="28"/>
        </w:rPr>
        <w:t>behavioral</w:t>
      </w:r>
      <w:r>
        <w:rPr>
          <w:spacing w:val="-9"/>
          <w:sz w:val="28"/>
        </w:rPr>
        <w:t> </w:t>
      </w:r>
      <w:r>
        <w:rPr>
          <w:sz w:val="28"/>
        </w:rPr>
        <w:t>therapy.</w:t>
      </w:r>
      <w:r>
        <w:rPr>
          <w:spacing w:val="-15"/>
          <w:sz w:val="28"/>
        </w:rPr>
        <w:t> </w:t>
      </w:r>
      <w:r>
        <w:rPr>
          <w:sz w:val="28"/>
        </w:rPr>
        <w:t>These</w:t>
      </w:r>
      <w:r>
        <w:rPr>
          <w:spacing w:val="-10"/>
          <w:sz w:val="28"/>
        </w:rPr>
        <w:t> </w:t>
      </w:r>
      <w:r>
        <w:rPr>
          <w:sz w:val="28"/>
        </w:rPr>
        <w:t>approaches</w:t>
      </w:r>
    </w:p>
    <w:p>
      <w:pPr>
        <w:pStyle w:val="BodyText"/>
        <w:spacing w:before="17"/>
        <w:ind w:left="1440" w:right="1722"/>
        <w:jc w:val="both"/>
      </w:pPr>
      <w:r>
        <w:rPr/>
        <w:t>are</w:t>
      </w:r>
      <w:r>
        <w:rPr>
          <w:spacing w:val="-9"/>
        </w:rPr>
        <w:t> </w:t>
      </w:r>
      <w:r>
        <w:rPr/>
        <w:t>effective</w:t>
      </w:r>
      <w:r>
        <w:rPr>
          <w:spacing w:val="-9"/>
        </w:rPr>
        <w:t> </w:t>
      </w:r>
      <w:r>
        <w:rPr/>
        <w:t>in</w:t>
      </w:r>
      <w:r>
        <w:rPr>
          <w:spacing w:val="-8"/>
        </w:rPr>
        <w:t> </w:t>
      </w:r>
      <w:r>
        <w:rPr/>
        <w:t>individual,</w:t>
      </w:r>
      <w:r>
        <w:rPr>
          <w:spacing w:val="-8"/>
        </w:rPr>
        <w:t> </w:t>
      </w:r>
      <w:r>
        <w:rPr/>
        <w:t>group,</w:t>
      </w:r>
      <w:r>
        <w:rPr>
          <w:spacing w:val="-8"/>
        </w:rPr>
        <w:t> </w:t>
      </w:r>
      <w:r>
        <w:rPr/>
        <w:t>marital/family,</w:t>
      </w:r>
      <w:r>
        <w:rPr>
          <w:spacing w:val="-8"/>
        </w:rPr>
        <w:t> </w:t>
      </w:r>
      <w:r>
        <w:rPr/>
        <w:t>and</w:t>
      </w:r>
      <w:r>
        <w:rPr>
          <w:spacing w:val="-8"/>
        </w:rPr>
        <w:t> </w:t>
      </w:r>
      <w:r>
        <w:rPr/>
        <w:t>milieu</w:t>
      </w:r>
      <w:r>
        <w:rPr>
          <w:spacing w:val="-8"/>
        </w:rPr>
        <w:t> </w:t>
      </w:r>
      <w:r>
        <w:rPr/>
        <w:t>therapy </w:t>
      </w:r>
      <w:r>
        <w:rPr>
          <w:spacing w:val="-2"/>
        </w:rPr>
        <w:t>modalities.</w:t>
      </w:r>
    </w:p>
    <w:p>
      <w:pPr>
        <w:pStyle w:val="ListParagraph"/>
        <w:numPr>
          <w:ilvl w:val="0"/>
          <w:numId w:val="21"/>
        </w:numPr>
        <w:tabs>
          <w:tab w:pos="1440" w:val="left" w:leader="none"/>
        </w:tabs>
        <w:spacing w:line="168" w:lineRule="auto" w:before="66" w:after="0"/>
        <w:ind w:left="1440" w:right="1839" w:hanging="360"/>
        <w:jc w:val="left"/>
        <w:rPr>
          <w:sz w:val="28"/>
        </w:rPr>
      </w:pPr>
      <w:r>
        <w:rPr>
          <w:position w:val="2"/>
          <w:sz w:val="28"/>
        </w:rPr>
        <w:t>Practitioners</w:t>
      </w:r>
      <w:r>
        <w:rPr>
          <w:spacing w:val="-6"/>
          <w:position w:val="2"/>
          <w:sz w:val="28"/>
        </w:rPr>
        <w:t> </w:t>
      </w:r>
      <w:r>
        <w:rPr>
          <w:position w:val="2"/>
          <w:sz w:val="28"/>
        </w:rPr>
        <w:t>can</w:t>
      </w:r>
      <w:r>
        <w:rPr>
          <w:spacing w:val="-6"/>
          <w:position w:val="2"/>
          <w:sz w:val="28"/>
        </w:rPr>
        <w:t> </w:t>
      </w:r>
      <w:r>
        <w:rPr>
          <w:position w:val="2"/>
          <w:sz w:val="28"/>
        </w:rPr>
        <w:t>use</w:t>
      </w:r>
      <w:r>
        <w:rPr>
          <w:spacing w:val="-6"/>
          <w:position w:val="2"/>
          <w:sz w:val="28"/>
        </w:rPr>
        <w:t> </w:t>
      </w:r>
      <w:r>
        <w:rPr>
          <w:position w:val="2"/>
          <w:sz w:val="28"/>
        </w:rPr>
        <w:t>reminiscence</w:t>
      </w:r>
      <w:r>
        <w:rPr>
          <w:spacing w:val="-6"/>
          <w:position w:val="2"/>
          <w:sz w:val="28"/>
        </w:rPr>
        <w:t> </w:t>
      </w:r>
      <w:r>
        <w:rPr>
          <w:position w:val="2"/>
          <w:sz w:val="28"/>
        </w:rPr>
        <w:t>materials</w:t>
      </w:r>
      <w:r>
        <w:rPr>
          <w:spacing w:val="-6"/>
          <w:position w:val="2"/>
          <w:sz w:val="28"/>
        </w:rPr>
        <w:t> </w:t>
      </w:r>
      <w:r>
        <w:rPr>
          <w:position w:val="2"/>
          <w:sz w:val="28"/>
        </w:rPr>
        <w:t>to</w:t>
      </w:r>
      <w:r>
        <w:rPr>
          <w:spacing w:val="-6"/>
          <w:position w:val="2"/>
          <w:sz w:val="28"/>
        </w:rPr>
        <w:t> </w:t>
      </w:r>
      <w:r>
        <w:rPr>
          <w:position w:val="2"/>
          <w:sz w:val="28"/>
        </w:rPr>
        <w:t>develop</w:t>
      </w:r>
      <w:r>
        <w:rPr>
          <w:spacing w:val="-6"/>
          <w:position w:val="2"/>
          <w:sz w:val="28"/>
        </w:rPr>
        <w:t> </w:t>
      </w:r>
      <w:r>
        <w:rPr>
          <w:position w:val="2"/>
          <w:sz w:val="28"/>
        </w:rPr>
        <w:t>therapeutic </w:t>
      </w:r>
      <w:r>
        <w:rPr>
          <w:sz w:val="28"/>
        </w:rPr>
        <w:t>resource states that facilitate change.</w:t>
      </w:r>
    </w:p>
    <w:p>
      <w:pPr>
        <w:pStyle w:val="ListParagraph"/>
        <w:numPr>
          <w:ilvl w:val="0"/>
          <w:numId w:val="21"/>
        </w:numPr>
        <w:tabs>
          <w:tab w:pos="1440" w:val="left" w:leader="none"/>
        </w:tabs>
        <w:spacing w:line="168" w:lineRule="auto" w:before="87" w:after="0"/>
        <w:ind w:left="1440" w:right="1450" w:hanging="360"/>
        <w:jc w:val="left"/>
        <w:rPr>
          <w:sz w:val="28"/>
        </w:rPr>
      </w:pPr>
      <w:r>
        <w:rPr>
          <w:position w:val="2"/>
          <w:sz w:val="28"/>
        </w:rPr>
        <w:t>Reminiscence approaches can help obtain and maintain attention and </w:t>
      </w:r>
      <w:r>
        <w:rPr>
          <w:sz w:val="28"/>
        </w:rPr>
        <w:t>rapport</w:t>
      </w:r>
      <w:r>
        <w:rPr>
          <w:spacing w:val="-4"/>
          <w:sz w:val="28"/>
        </w:rPr>
        <w:t> </w:t>
      </w:r>
      <w:r>
        <w:rPr>
          <w:sz w:val="28"/>
        </w:rPr>
        <w:t>for</w:t>
      </w:r>
      <w:r>
        <w:rPr>
          <w:spacing w:val="-4"/>
          <w:sz w:val="28"/>
        </w:rPr>
        <w:t> </w:t>
      </w:r>
      <w:r>
        <w:rPr>
          <w:sz w:val="28"/>
        </w:rPr>
        <w:t>those</w:t>
      </w:r>
      <w:r>
        <w:rPr>
          <w:spacing w:val="-5"/>
          <w:sz w:val="28"/>
        </w:rPr>
        <w:t> </w:t>
      </w:r>
      <w:r>
        <w:rPr>
          <w:sz w:val="28"/>
        </w:rPr>
        <w:t>who</w:t>
      </w:r>
      <w:r>
        <w:rPr>
          <w:spacing w:val="-4"/>
          <w:sz w:val="28"/>
        </w:rPr>
        <w:t> </w:t>
      </w:r>
      <w:r>
        <w:rPr>
          <w:sz w:val="28"/>
        </w:rPr>
        <w:t>want</w:t>
      </w:r>
      <w:r>
        <w:rPr>
          <w:spacing w:val="-4"/>
          <w:sz w:val="28"/>
        </w:rPr>
        <w:t> </w:t>
      </w:r>
      <w:r>
        <w:rPr>
          <w:sz w:val="28"/>
        </w:rPr>
        <w:t>to</w:t>
      </w:r>
      <w:r>
        <w:rPr>
          <w:spacing w:val="-4"/>
          <w:sz w:val="28"/>
        </w:rPr>
        <w:t> </w:t>
      </w:r>
      <w:r>
        <w:rPr>
          <w:sz w:val="28"/>
        </w:rPr>
        <w:t>educate</w:t>
      </w:r>
      <w:r>
        <w:rPr>
          <w:spacing w:val="-5"/>
          <w:sz w:val="28"/>
        </w:rPr>
        <w:t> </w:t>
      </w:r>
      <w:r>
        <w:rPr>
          <w:sz w:val="28"/>
        </w:rPr>
        <w:t>older</w:t>
      </w:r>
      <w:r>
        <w:rPr>
          <w:spacing w:val="-4"/>
          <w:sz w:val="28"/>
        </w:rPr>
        <w:t> </w:t>
      </w:r>
      <w:r>
        <w:rPr>
          <w:sz w:val="28"/>
        </w:rPr>
        <w:t>adults</w:t>
      </w:r>
      <w:r>
        <w:rPr>
          <w:spacing w:val="-4"/>
          <w:sz w:val="28"/>
        </w:rPr>
        <w:t> </w:t>
      </w:r>
      <w:r>
        <w:rPr>
          <w:sz w:val="28"/>
        </w:rPr>
        <w:t>about</w:t>
      </w:r>
      <w:r>
        <w:rPr>
          <w:spacing w:val="-4"/>
          <w:sz w:val="28"/>
        </w:rPr>
        <w:t> </w:t>
      </w:r>
      <w:r>
        <w:rPr>
          <w:sz w:val="28"/>
        </w:rPr>
        <w:t>mental</w:t>
      </w:r>
      <w:r>
        <w:rPr>
          <w:spacing w:val="-4"/>
          <w:sz w:val="28"/>
        </w:rPr>
        <w:t> </w:t>
      </w:r>
      <w:r>
        <w:rPr>
          <w:sz w:val="28"/>
        </w:rPr>
        <w:t>health</w:t>
      </w:r>
    </w:p>
    <w:p>
      <w:pPr>
        <w:pStyle w:val="BodyText"/>
        <w:spacing w:before="17"/>
        <w:ind w:left="1440"/>
      </w:pPr>
      <w:r>
        <w:rPr>
          <w:spacing w:val="-2"/>
        </w:rPr>
        <w:t>issues.</w:t>
      </w:r>
    </w:p>
    <w:p>
      <w:pPr>
        <w:pStyle w:val="BodyText"/>
        <w:spacing w:before="318"/>
        <w:ind w:right="1455"/>
        <w:rPr>
          <w:sz w:val="19"/>
        </w:rPr>
      </w:pPr>
      <w:r>
        <w:rPr/>
        <w:t>Reminiscence therapy can be provided by practitioners who have received training in reminiscence therapy. Practitioners can include mental health professionals,</w:t>
      </w:r>
      <w:r>
        <w:rPr>
          <w:spacing w:val="-5"/>
        </w:rPr>
        <w:t> </w:t>
      </w:r>
      <w:r>
        <w:rPr/>
        <w:t>nurses,</w:t>
      </w:r>
      <w:r>
        <w:rPr>
          <w:spacing w:val="-5"/>
        </w:rPr>
        <w:t> </w:t>
      </w:r>
      <w:r>
        <w:rPr/>
        <w:t>chaplains,</w:t>
      </w:r>
      <w:r>
        <w:rPr>
          <w:spacing w:val="-5"/>
        </w:rPr>
        <w:t> </w:t>
      </w:r>
      <w:r>
        <w:rPr/>
        <w:t>and</w:t>
      </w:r>
      <w:r>
        <w:rPr>
          <w:spacing w:val="-5"/>
        </w:rPr>
        <w:t> </w:t>
      </w:r>
      <w:r>
        <w:rPr/>
        <w:t>other</w:t>
      </w:r>
      <w:r>
        <w:rPr>
          <w:spacing w:val="-5"/>
        </w:rPr>
        <w:t> </w:t>
      </w:r>
      <w:r>
        <w:rPr/>
        <w:t>members</w:t>
      </w:r>
      <w:r>
        <w:rPr>
          <w:spacing w:val="-5"/>
        </w:rPr>
        <w:t> </w:t>
      </w:r>
      <w:r>
        <w:rPr/>
        <w:t>of</w:t>
      </w:r>
      <w:r>
        <w:rPr>
          <w:spacing w:val="-5"/>
        </w:rPr>
        <w:t> </w:t>
      </w:r>
      <w:r>
        <w:rPr/>
        <w:t>a</w:t>
      </w:r>
      <w:r>
        <w:rPr>
          <w:spacing w:val="-6"/>
        </w:rPr>
        <w:t> </w:t>
      </w:r>
      <w:r>
        <w:rPr/>
        <w:t>multi-disciplinary team. Practitioners should integrate their reminiscence approaches within their theoretical approach and treatment plan</w:t>
      </w:r>
      <w:r>
        <w:rPr>
          <w:sz w:val="19"/>
        </w:rPr>
        <w:t>.</w:t>
      </w:r>
    </w:p>
    <w:p>
      <w:pPr>
        <w:pStyle w:val="BodyText"/>
        <w:spacing w:line="296" w:lineRule="exact" w:before="190"/>
        <w:jc w:val="both"/>
      </w:pPr>
      <w:r>
        <w:rPr/>
        <w:t>Diagnoses</w:t>
      </w:r>
      <w:r>
        <w:rPr>
          <w:spacing w:val="-3"/>
        </w:rPr>
        <w:t> </w:t>
      </w:r>
      <w:r>
        <w:rPr/>
        <w:t>or</w:t>
      </w:r>
      <w:r>
        <w:rPr>
          <w:spacing w:val="-3"/>
        </w:rPr>
        <w:t> </w:t>
      </w:r>
      <w:r>
        <w:rPr/>
        <w:t>Disorders</w:t>
      </w:r>
      <w:r>
        <w:rPr>
          <w:spacing w:val="-17"/>
        </w:rPr>
        <w:t> </w:t>
      </w:r>
      <w:r>
        <w:rPr>
          <w:spacing w:val="-2"/>
        </w:rPr>
        <w:t>Addressed</w:t>
      </w:r>
    </w:p>
    <w:p>
      <w:pPr>
        <w:pStyle w:val="ListParagraph"/>
        <w:numPr>
          <w:ilvl w:val="1"/>
          <w:numId w:val="20"/>
        </w:numPr>
        <w:tabs>
          <w:tab w:pos="1439" w:val="left" w:leader="none"/>
        </w:tabs>
        <w:spacing w:line="346" w:lineRule="exact" w:before="0" w:after="0"/>
        <w:ind w:left="1439" w:right="0" w:hanging="359"/>
        <w:jc w:val="left"/>
        <w:rPr>
          <w:sz w:val="28"/>
        </w:rPr>
      </w:pPr>
      <w:r>
        <w:rPr>
          <w:sz w:val="28"/>
        </w:rPr>
        <w:t>Major</w:t>
      </w:r>
      <w:r>
        <w:rPr>
          <w:spacing w:val="-1"/>
          <w:sz w:val="28"/>
        </w:rPr>
        <w:t> </w:t>
      </w:r>
      <w:r>
        <w:rPr>
          <w:spacing w:val="-2"/>
          <w:sz w:val="28"/>
        </w:rPr>
        <w:t>Depression</w:t>
      </w:r>
    </w:p>
    <w:p>
      <w:pPr>
        <w:pStyle w:val="ListParagraph"/>
        <w:spacing w:after="0" w:line="346" w:lineRule="exact"/>
        <w:jc w:val="left"/>
        <w:rPr>
          <w:sz w:val="28"/>
        </w:rPr>
        <w:sectPr>
          <w:pgSz w:w="12240" w:h="15840"/>
          <w:pgMar w:header="744" w:footer="0" w:top="1000" w:bottom="280" w:left="1080" w:right="360"/>
        </w:sectPr>
      </w:pPr>
    </w:p>
    <w:p>
      <w:pPr>
        <w:pStyle w:val="BodyText"/>
        <w:spacing w:before="43"/>
        <w:ind w:left="0"/>
      </w:pPr>
    </w:p>
    <w:p>
      <w:pPr>
        <w:pStyle w:val="ListParagraph"/>
        <w:numPr>
          <w:ilvl w:val="1"/>
          <w:numId w:val="20"/>
        </w:numPr>
        <w:tabs>
          <w:tab w:pos="1440" w:val="left" w:leader="none"/>
        </w:tabs>
        <w:spacing w:line="240" w:lineRule="auto" w:before="0" w:after="0"/>
        <w:ind w:left="1440" w:right="1807" w:hanging="360"/>
        <w:jc w:val="left"/>
        <w:rPr>
          <w:sz w:val="28"/>
        </w:rPr>
      </w:pPr>
      <w:r>
        <w:rPr>
          <w:sz w:val="28"/>
        </w:rPr>
        <w:t>Depressive</w:t>
      </w:r>
      <w:r>
        <w:rPr>
          <w:spacing w:val="-6"/>
          <w:sz w:val="28"/>
        </w:rPr>
        <w:t> </w:t>
      </w:r>
      <w:r>
        <w:rPr>
          <w:sz w:val="28"/>
        </w:rPr>
        <w:t>symptoms,</w:t>
      </w:r>
      <w:r>
        <w:rPr>
          <w:spacing w:val="-5"/>
          <w:sz w:val="28"/>
        </w:rPr>
        <w:t> </w:t>
      </w:r>
      <w:r>
        <w:rPr>
          <w:sz w:val="28"/>
        </w:rPr>
        <w:t>as</w:t>
      </w:r>
      <w:r>
        <w:rPr>
          <w:spacing w:val="-5"/>
          <w:sz w:val="28"/>
        </w:rPr>
        <w:t> </w:t>
      </w:r>
      <w:r>
        <w:rPr>
          <w:sz w:val="28"/>
        </w:rPr>
        <w:t>indicated</w:t>
      </w:r>
      <w:r>
        <w:rPr>
          <w:spacing w:val="-5"/>
          <w:sz w:val="28"/>
        </w:rPr>
        <w:t> </w:t>
      </w:r>
      <w:r>
        <w:rPr>
          <w:sz w:val="28"/>
        </w:rPr>
        <w:t>by</w:t>
      </w:r>
      <w:r>
        <w:rPr>
          <w:spacing w:val="-5"/>
          <w:sz w:val="28"/>
        </w:rPr>
        <w:t> </w:t>
      </w:r>
      <w:r>
        <w:rPr>
          <w:sz w:val="28"/>
        </w:rPr>
        <w:t>a</w:t>
      </w:r>
      <w:r>
        <w:rPr>
          <w:spacing w:val="-6"/>
          <w:sz w:val="28"/>
        </w:rPr>
        <w:t> </w:t>
      </w:r>
      <w:r>
        <w:rPr>
          <w:sz w:val="28"/>
        </w:rPr>
        <w:t>Geriatric</w:t>
      </w:r>
      <w:r>
        <w:rPr>
          <w:spacing w:val="-6"/>
          <w:sz w:val="28"/>
        </w:rPr>
        <w:t> </w:t>
      </w:r>
      <w:r>
        <w:rPr>
          <w:sz w:val="28"/>
        </w:rPr>
        <w:t>Depression</w:t>
      </w:r>
      <w:r>
        <w:rPr>
          <w:spacing w:val="-5"/>
          <w:sz w:val="28"/>
        </w:rPr>
        <w:t> </w:t>
      </w:r>
      <w:r>
        <w:rPr>
          <w:sz w:val="28"/>
        </w:rPr>
        <w:t>Scale (GDS) score of 14 or greater, or 16 or greater on the CES-D.</w:t>
      </w:r>
    </w:p>
    <w:p>
      <w:pPr>
        <w:pStyle w:val="BodyText"/>
        <w:spacing w:before="316"/>
        <w:ind w:right="1770"/>
      </w:pPr>
      <w:r>
        <w:rPr/>
        <w:t>Reminiscence therapy has been used to prevent and assess mental health disorders. It has been used in older adults with anxiety and health conditions that cause anxiety; behavioral problems due to dementia, delirium,</w:t>
      </w:r>
      <w:r>
        <w:rPr>
          <w:spacing w:val="-5"/>
        </w:rPr>
        <w:t> </w:t>
      </w:r>
      <w:r>
        <w:rPr/>
        <w:t>or</w:t>
      </w:r>
      <w:r>
        <w:rPr>
          <w:spacing w:val="-5"/>
        </w:rPr>
        <w:t> </w:t>
      </w:r>
      <w:r>
        <w:rPr/>
        <w:t>other</w:t>
      </w:r>
      <w:r>
        <w:rPr>
          <w:spacing w:val="-5"/>
        </w:rPr>
        <w:t> </w:t>
      </w:r>
      <w:r>
        <w:rPr/>
        <w:t>physical</w:t>
      </w:r>
      <w:r>
        <w:rPr>
          <w:spacing w:val="-5"/>
        </w:rPr>
        <w:t> </w:t>
      </w:r>
      <w:r>
        <w:rPr/>
        <w:t>health</w:t>
      </w:r>
      <w:r>
        <w:rPr>
          <w:spacing w:val="-5"/>
        </w:rPr>
        <w:t> </w:t>
      </w:r>
      <w:r>
        <w:rPr/>
        <w:t>disorders;</w:t>
      </w:r>
      <w:r>
        <w:rPr>
          <w:spacing w:val="-5"/>
        </w:rPr>
        <w:t> </w:t>
      </w:r>
      <w:r>
        <w:rPr/>
        <w:t>normal</w:t>
      </w:r>
      <w:r>
        <w:rPr>
          <w:spacing w:val="-5"/>
        </w:rPr>
        <w:t> </w:t>
      </w:r>
      <w:r>
        <w:rPr/>
        <w:t>and</w:t>
      </w:r>
      <w:r>
        <w:rPr>
          <w:spacing w:val="-5"/>
        </w:rPr>
        <w:t> </w:t>
      </w:r>
      <w:r>
        <w:rPr/>
        <w:t>unresolved</w:t>
      </w:r>
      <w:r>
        <w:rPr>
          <w:spacing w:val="-5"/>
        </w:rPr>
        <w:t> </w:t>
      </w:r>
      <w:r>
        <w:rPr/>
        <w:t>grief; and substance abuse. Reminiscence therapy also has been tested in older adults with dementia.</w:t>
      </w:r>
    </w:p>
    <w:p>
      <w:pPr>
        <w:pStyle w:val="Heading3"/>
        <w:spacing w:line="321" w:lineRule="exact" w:before="309"/>
      </w:pPr>
      <w:r>
        <w:rPr/>
        <w:t>Antidepressant</w:t>
      </w:r>
      <w:r>
        <w:rPr>
          <w:spacing w:val="-9"/>
        </w:rPr>
        <w:t> </w:t>
      </w:r>
      <w:r>
        <w:rPr>
          <w:spacing w:val="-2"/>
        </w:rPr>
        <w:t>Medications</w:t>
      </w:r>
    </w:p>
    <w:p>
      <w:pPr>
        <w:pStyle w:val="BodyText"/>
        <w:ind w:right="1448"/>
      </w:pPr>
      <w:r>
        <w:rPr/>
        <w:t>Antidepressant medications are provided by health care practitioners who</w:t>
      </w:r>
      <w:r>
        <w:rPr>
          <w:spacing w:val="40"/>
        </w:rPr>
        <w:t> </w:t>
      </w:r>
      <w:r>
        <w:rPr/>
        <w:t>are licensed to prescribe and monitor medications. They are effective in treating depression in older adults.</w:t>
      </w:r>
      <w:r>
        <w:rPr>
          <w:spacing w:val="-5"/>
        </w:rPr>
        <w:t> </w:t>
      </w:r>
      <w:r>
        <w:rPr/>
        <w:t>Antidepressant medications are the most commonly used intervention for the treatment of depression in older adults. Most antidepressant medications are prescribed by primary care</w:t>
      </w:r>
      <w:r>
        <w:rPr>
          <w:spacing w:val="80"/>
        </w:rPr>
        <w:t> </w:t>
      </w:r>
      <w:r>
        <w:rPr/>
        <w:t>practitioners as the primary treatment for depression. For some older adults, the combination of psychotherapy and antidepressant medications may be more effective than antidepressant medication alone (</w:t>
      </w:r>
      <w:r>
        <w:rPr>
          <w:i/>
        </w:rPr>
        <w:t>Thompson and</w:t>
      </w:r>
      <w:r>
        <w:rPr>
          <w:i/>
        </w:rPr>
        <w:t> colleagues</w:t>
      </w:r>
      <w:r>
        <w:rPr/>
        <w:t>)</w:t>
      </w:r>
      <w:r>
        <w:rPr>
          <w:spacing w:val="-4"/>
        </w:rPr>
        <w:t> </w:t>
      </w:r>
      <w:r>
        <w:rPr/>
        <w:t>and</w:t>
      </w:r>
      <w:r>
        <w:rPr>
          <w:spacing w:val="-4"/>
        </w:rPr>
        <w:t> </w:t>
      </w:r>
      <w:r>
        <w:rPr/>
        <w:t>may</w:t>
      </w:r>
      <w:r>
        <w:rPr>
          <w:spacing w:val="-4"/>
        </w:rPr>
        <w:t> </w:t>
      </w:r>
      <w:r>
        <w:rPr/>
        <w:t>prevent</w:t>
      </w:r>
      <w:r>
        <w:rPr>
          <w:spacing w:val="-4"/>
        </w:rPr>
        <w:t> </w:t>
      </w:r>
      <w:r>
        <w:rPr/>
        <w:t>or</w:t>
      </w:r>
      <w:r>
        <w:rPr>
          <w:spacing w:val="-4"/>
        </w:rPr>
        <w:t> </w:t>
      </w:r>
      <w:r>
        <w:rPr/>
        <w:t>delay</w:t>
      </w:r>
      <w:r>
        <w:rPr>
          <w:spacing w:val="-4"/>
        </w:rPr>
        <w:t> </w:t>
      </w:r>
      <w:r>
        <w:rPr/>
        <w:t>the</w:t>
      </w:r>
      <w:r>
        <w:rPr>
          <w:spacing w:val="-5"/>
        </w:rPr>
        <w:t> </w:t>
      </w:r>
      <w:r>
        <w:rPr/>
        <w:t>recurrence</w:t>
      </w:r>
      <w:r>
        <w:rPr>
          <w:spacing w:val="-5"/>
        </w:rPr>
        <w:t> </w:t>
      </w:r>
      <w:r>
        <w:rPr/>
        <w:t>of</w:t>
      </w:r>
      <w:r>
        <w:rPr>
          <w:spacing w:val="-4"/>
        </w:rPr>
        <w:t> </w:t>
      </w:r>
      <w:r>
        <w:rPr/>
        <w:t>depression</w:t>
      </w:r>
      <w:r>
        <w:rPr>
          <w:spacing w:val="-4"/>
        </w:rPr>
        <w:t> </w:t>
      </w:r>
      <w:r>
        <w:rPr/>
        <w:t>(</w:t>
      </w:r>
      <w:r>
        <w:rPr>
          <w:i/>
        </w:rPr>
        <w:t>Reynolds</w:t>
      </w:r>
      <w:r>
        <w:rPr>
          <w:i/>
        </w:rPr>
        <w:t> and colleagues</w:t>
      </w:r>
      <w:r>
        <w:rPr/>
        <w:t>). Medication treatment may be the most appropriate treatment for some people with depression. This may include older adults who have depression with psychotic symptoms, severe depression that has responded to antidepressant medications in the past, or severe depression</w:t>
      </w:r>
      <w:r>
        <w:rPr>
          <w:spacing w:val="40"/>
        </w:rPr>
        <w:t> </w:t>
      </w:r>
      <w:r>
        <w:rPr/>
        <w:t>that does not respond to psychotherapy. Medications also may be most appropriate for older adults with depression and dementia or another cognitive impairment that limits their ability to benefit from psychotherapy.</w:t>
      </w:r>
    </w:p>
    <w:p>
      <w:pPr>
        <w:pStyle w:val="BodyText"/>
        <w:spacing w:before="5"/>
        <w:ind w:left="0"/>
      </w:pPr>
    </w:p>
    <w:p>
      <w:pPr>
        <w:pStyle w:val="BodyText"/>
        <w:ind w:right="1562"/>
      </w:pPr>
      <w:r>
        <w:rPr/>
        <w:t>Although many older adults with major depression prefer psychotherapy (</w:t>
      </w:r>
      <w:r>
        <w:rPr>
          <w:i/>
        </w:rPr>
        <w:t>Gum and colleagues</w:t>
      </w:r>
      <w:r>
        <w:rPr/>
        <w:t>), there are several reasons why older adults may prefer to receive antidepressant medications. Older adults may prefer medications if they do not wish to attend multiple psychotherapy sessions. For</w:t>
      </w:r>
      <w:r>
        <w:rPr>
          <w:spacing w:val="-4"/>
        </w:rPr>
        <w:t> </w:t>
      </w:r>
      <w:r>
        <w:rPr/>
        <w:t>the</w:t>
      </w:r>
      <w:r>
        <w:rPr>
          <w:spacing w:val="-5"/>
        </w:rPr>
        <w:t> </w:t>
      </w:r>
      <w:r>
        <w:rPr/>
        <w:t>older</w:t>
      </w:r>
      <w:r>
        <w:rPr>
          <w:spacing w:val="-4"/>
        </w:rPr>
        <w:t> </w:t>
      </w:r>
      <w:r>
        <w:rPr/>
        <w:t>adult,</w:t>
      </w:r>
      <w:r>
        <w:rPr>
          <w:spacing w:val="-4"/>
        </w:rPr>
        <w:t> </w:t>
      </w:r>
      <w:r>
        <w:rPr/>
        <w:t>multiple</w:t>
      </w:r>
      <w:r>
        <w:rPr>
          <w:spacing w:val="-5"/>
        </w:rPr>
        <w:t> </w:t>
      </w:r>
      <w:r>
        <w:rPr/>
        <w:t>psychotherapy</w:t>
      </w:r>
      <w:r>
        <w:rPr>
          <w:spacing w:val="-4"/>
        </w:rPr>
        <w:t> </w:t>
      </w:r>
      <w:r>
        <w:rPr/>
        <w:t>sessions</w:t>
      </w:r>
      <w:r>
        <w:rPr>
          <w:spacing w:val="-4"/>
        </w:rPr>
        <w:t> </w:t>
      </w:r>
      <w:r>
        <w:rPr/>
        <w:t>may</w:t>
      </w:r>
      <w:r>
        <w:rPr>
          <w:spacing w:val="-4"/>
        </w:rPr>
        <w:t> </w:t>
      </w:r>
      <w:r>
        <w:rPr/>
        <w:t>be</w:t>
      </w:r>
      <w:r>
        <w:rPr>
          <w:spacing w:val="-5"/>
        </w:rPr>
        <w:t> </w:t>
      </w:r>
      <w:r>
        <w:rPr/>
        <w:t>associated</w:t>
      </w:r>
      <w:r>
        <w:rPr>
          <w:spacing w:val="-4"/>
        </w:rPr>
        <w:t> </w:t>
      </w:r>
      <w:r>
        <w:rPr/>
        <w:t>with challenges in transportation, physical mobility, cognition, cost, and stigma perceived in attending appointments with a mental health practitioner.</w:t>
      </w:r>
    </w:p>
    <w:p>
      <w:pPr>
        <w:pStyle w:val="BodyText"/>
        <w:spacing w:line="237" w:lineRule="auto"/>
        <w:ind w:right="1770"/>
      </w:pPr>
      <w:r>
        <w:rPr/>
        <w:t>Psychotherapy also may be inaccessible in some locations where older adults</w:t>
      </w:r>
      <w:r>
        <w:rPr>
          <w:spacing w:val="-4"/>
        </w:rPr>
        <w:t> </w:t>
      </w:r>
      <w:r>
        <w:rPr/>
        <w:t>receive</w:t>
      </w:r>
      <w:r>
        <w:rPr>
          <w:spacing w:val="-5"/>
        </w:rPr>
        <w:t> </w:t>
      </w:r>
      <w:r>
        <w:rPr/>
        <w:t>care.</w:t>
      </w:r>
      <w:r>
        <w:rPr>
          <w:spacing w:val="-10"/>
        </w:rPr>
        <w:t> </w:t>
      </w:r>
      <w:r>
        <w:rPr/>
        <w:t>The</w:t>
      </w:r>
      <w:r>
        <w:rPr>
          <w:spacing w:val="-5"/>
        </w:rPr>
        <w:t> </w:t>
      </w:r>
      <w:r>
        <w:rPr/>
        <w:t>50</w:t>
      </w:r>
      <w:r>
        <w:rPr>
          <w:spacing w:val="-4"/>
        </w:rPr>
        <w:t> </w:t>
      </w:r>
      <w:r>
        <w:rPr/>
        <w:t>percent</w:t>
      </w:r>
      <w:r>
        <w:rPr>
          <w:spacing w:val="-4"/>
        </w:rPr>
        <w:t> </w:t>
      </w:r>
      <w:r>
        <w:rPr/>
        <w:t>Medicare</w:t>
      </w:r>
      <w:r>
        <w:rPr>
          <w:spacing w:val="-5"/>
        </w:rPr>
        <w:t> </w:t>
      </w:r>
      <w:r>
        <w:rPr/>
        <w:t>co-payment</w:t>
      </w:r>
      <w:r>
        <w:rPr>
          <w:spacing w:val="-4"/>
        </w:rPr>
        <w:t> </w:t>
      </w:r>
      <w:r>
        <w:rPr/>
        <w:t>for</w:t>
      </w:r>
      <w:r>
        <w:rPr>
          <w:spacing w:val="-4"/>
        </w:rPr>
        <w:t> </w:t>
      </w:r>
      <w:r>
        <w:rPr/>
        <w:t>outpatient psychotherapy also may have been a substantial barrier to the use of psychotherapy for some older adults.</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500"/>
      </w:pPr>
      <w:r>
        <w:rPr/>
        <w:t>Antidepressant</w:t>
      </w:r>
      <w:r>
        <w:rPr>
          <w:spacing w:val="-3"/>
        </w:rPr>
        <w:t> </w:t>
      </w:r>
      <w:r>
        <w:rPr/>
        <w:t>medications</w:t>
      </w:r>
      <w:r>
        <w:rPr>
          <w:spacing w:val="-3"/>
        </w:rPr>
        <w:t> </w:t>
      </w:r>
      <w:r>
        <w:rPr/>
        <w:t>are</w:t>
      </w:r>
      <w:r>
        <w:rPr>
          <w:spacing w:val="-4"/>
        </w:rPr>
        <w:t> </w:t>
      </w:r>
      <w:r>
        <w:rPr/>
        <w:t>administered</w:t>
      </w:r>
      <w:r>
        <w:rPr>
          <w:spacing w:val="-3"/>
        </w:rPr>
        <w:t> </w:t>
      </w:r>
      <w:r>
        <w:rPr/>
        <w:t>as</w:t>
      </w:r>
      <w:r>
        <w:rPr>
          <w:spacing w:val="-3"/>
        </w:rPr>
        <w:t> </w:t>
      </w:r>
      <w:r>
        <w:rPr/>
        <w:t>pills</w:t>
      </w:r>
      <w:r>
        <w:rPr>
          <w:spacing w:val="-3"/>
        </w:rPr>
        <w:t> </w:t>
      </w:r>
      <w:r>
        <w:rPr/>
        <w:t>that</w:t>
      </w:r>
      <w:r>
        <w:rPr>
          <w:spacing w:val="-3"/>
        </w:rPr>
        <w:t> </w:t>
      </w:r>
      <w:r>
        <w:rPr/>
        <w:t>are</w:t>
      </w:r>
      <w:r>
        <w:rPr>
          <w:spacing w:val="-4"/>
        </w:rPr>
        <w:t> </w:t>
      </w:r>
      <w:r>
        <w:rPr/>
        <w:t>prescribed</w:t>
      </w:r>
      <w:r>
        <w:rPr>
          <w:spacing w:val="-3"/>
        </w:rPr>
        <w:t> </w:t>
      </w:r>
      <w:r>
        <w:rPr/>
        <w:t>by</w:t>
      </w:r>
      <w:r>
        <w:rPr>
          <w:spacing w:val="-3"/>
        </w:rPr>
        <w:t> </w:t>
      </w:r>
      <w:r>
        <w:rPr/>
        <w:t>a health care practitioner.</w:t>
      </w:r>
      <w:r>
        <w:rPr>
          <w:spacing w:val="-2"/>
        </w:rPr>
        <w:t> </w:t>
      </w:r>
      <w:r>
        <w:rPr/>
        <w:t>Antidepressant medications act on chemical substances found in the brain, called neurotransmitters, which are deficient or out of balance in persons with depression.</w:t>
      </w:r>
      <w:r>
        <w:rPr>
          <w:spacing w:val="-4"/>
        </w:rPr>
        <w:t> </w:t>
      </w:r>
      <w:r>
        <w:rPr/>
        <w:t>Antidepressants medications may work by improving the levels of neurotransmitters that support the functioning of brain cells.</w:t>
      </w:r>
      <w:r>
        <w:rPr>
          <w:spacing w:val="-12"/>
        </w:rPr>
        <w:t> </w:t>
      </w:r>
      <w:r>
        <w:rPr/>
        <w:t>A</w:t>
      </w:r>
      <w:r>
        <w:rPr>
          <w:spacing w:val="-12"/>
        </w:rPr>
        <w:t> </w:t>
      </w:r>
      <w:r>
        <w:rPr/>
        <w:t>particular antidepressant medication is selected on the basis of the characteristics of the older adult, the least likelihood of problematic side effects, and any past personal or family history of responding to specific antidepressant medications. The health care practitioner</w:t>
      </w:r>
      <w:r>
        <w:rPr>
          <w:spacing w:val="-4"/>
        </w:rPr>
        <w:t> </w:t>
      </w:r>
      <w:r>
        <w:rPr/>
        <w:t>regularly</w:t>
      </w:r>
      <w:r>
        <w:rPr>
          <w:spacing w:val="-4"/>
        </w:rPr>
        <w:t> </w:t>
      </w:r>
      <w:r>
        <w:rPr/>
        <w:t>monitors</w:t>
      </w:r>
      <w:r>
        <w:rPr>
          <w:spacing w:val="-4"/>
        </w:rPr>
        <w:t> </w:t>
      </w:r>
      <w:r>
        <w:rPr/>
        <w:t>the</w:t>
      </w:r>
      <w:r>
        <w:rPr>
          <w:spacing w:val="-5"/>
        </w:rPr>
        <w:t> </w:t>
      </w:r>
      <w:r>
        <w:rPr/>
        <w:t>patient</w:t>
      </w:r>
      <w:r>
        <w:rPr>
          <w:spacing w:val="-4"/>
        </w:rPr>
        <w:t> </w:t>
      </w:r>
      <w:r>
        <w:rPr/>
        <w:t>and</w:t>
      </w:r>
      <w:r>
        <w:rPr>
          <w:spacing w:val="-4"/>
        </w:rPr>
        <w:t> </w:t>
      </w:r>
      <w:r>
        <w:rPr/>
        <w:t>adjusts</w:t>
      </w:r>
      <w:r>
        <w:rPr>
          <w:spacing w:val="-4"/>
        </w:rPr>
        <w:t> </w:t>
      </w:r>
      <w:r>
        <w:rPr/>
        <w:t>the</w:t>
      </w:r>
      <w:r>
        <w:rPr>
          <w:spacing w:val="-5"/>
        </w:rPr>
        <w:t> </w:t>
      </w:r>
      <w:r>
        <w:rPr/>
        <w:t>medication</w:t>
      </w:r>
      <w:r>
        <w:rPr>
          <w:spacing w:val="-4"/>
        </w:rPr>
        <w:t> </w:t>
      </w:r>
      <w:r>
        <w:rPr/>
        <w:t>dosage accordingly. For example, a partial treatment response may require increasing the dose of the antidepressant, or switching to a different antidepressant. The development of common side</w:t>
      </w:r>
      <w:r>
        <w:rPr>
          <w:spacing w:val="-13"/>
        </w:rPr>
        <w:t> </w:t>
      </w:r>
      <w:r>
        <w:rPr/>
        <w:t>effects such as sedation, insomnia, agitation, or nausea may indicate the need to decrease the dose consider a different antidepressant if these side effects do not resolve or if they</w:t>
      </w:r>
      <w:r>
        <w:rPr>
          <w:spacing w:val="-4"/>
        </w:rPr>
        <w:t> </w:t>
      </w:r>
      <w:r>
        <w:rPr/>
        <w:t>worsen</w:t>
      </w:r>
      <w:r>
        <w:rPr>
          <w:spacing w:val="-4"/>
        </w:rPr>
        <w:t> </w:t>
      </w:r>
      <w:r>
        <w:rPr/>
        <w:t>over</w:t>
      </w:r>
      <w:r>
        <w:rPr>
          <w:spacing w:val="-4"/>
        </w:rPr>
        <w:t> </w:t>
      </w:r>
      <w:r>
        <w:rPr/>
        <w:t>time.</w:t>
      </w:r>
      <w:r>
        <w:rPr>
          <w:spacing w:val="-4"/>
        </w:rPr>
        <w:t> </w:t>
      </w:r>
      <w:r>
        <w:rPr/>
        <w:t>Finally,</w:t>
      </w:r>
      <w:r>
        <w:rPr>
          <w:spacing w:val="-4"/>
        </w:rPr>
        <w:t> </w:t>
      </w:r>
      <w:r>
        <w:rPr/>
        <w:t>the</w:t>
      </w:r>
      <w:r>
        <w:rPr>
          <w:spacing w:val="-5"/>
        </w:rPr>
        <w:t> </w:t>
      </w:r>
      <w:r>
        <w:rPr/>
        <w:t>development</w:t>
      </w:r>
      <w:r>
        <w:rPr>
          <w:spacing w:val="-4"/>
        </w:rPr>
        <w:t> </w:t>
      </w:r>
      <w:r>
        <w:rPr/>
        <w:t>of</w:t>
      </w:r>
      <w:r>
        <w:rPr>
          <w:spacing w:val="-4"/>
        </w:rPr>
        <w:t> </w:t>
      </w:r>
      <w:r>
        <w:rPr/>
        <w:t>more</w:t>
      </w:r>
      <w:r>
        <w:rPr>
          <w:spacing w:val="-5"/>
        </w:rPr>
        <w:t> </w:t>
      </w:r>
      <w:r>
        <w:rPr/>
        <w:t>serious</w:t>
      </w:r>
      <w:r>
        <w:rPr>
          <w:spacing w:val="-4"/>
        </w:rPr>
        <w:t> </w:t>
      </w:r>
      <w:r>
        <w:rPr/>
        <w:t>side</w:t>
      </w:r>
      <w:r>
        <w:rPr>
          <w:spacing w:val="-5"/>
        </w:rPr>
        <w:t> </w:t>
      </w:r>
      <w:r>
        <w:rPr/>
        <w:t>effects such as confusion, irregular heart rhythm, marked increase or drop in blood pressure, falls, or allergic responses to medication require immediate medical attention.</w:t>
      </w:r>
      <w:r>
        <w:rPr>
          <w:spacing w:val="-4"/>
        </w:rPr>
        <w:t> </w:t>
      </w:r>
      <w:r>
        <w:rPr/>
        <w:t>A</w:t>
      </w:r>
      <w:r>
        <w:rPr>
          <w:spacing w:val="-4"/>
        </w:rPr>
        <w:t> </w:t>
      </w:r>
      <w:r>
        <w:rPr/>
        <w:t>variety of types of antidepressant medications can reduce symptoms of depression in older adults. For example, selective serotonin reuptake inhibitors (SSRIs) are often effective in treating depression.</w:t>
      </w:r>
      <w:r>
        <w:rPr>
          <w:spacing w:val="40"/>
        </w:rPr>
        <w:t> </w:t>
      </w:r>
      <w:r>
        <w:rPr/>
        <w:t>SSRIs include Celexa (citalopram), Lexapro (escitalopram), Luvox (fluvoxamine), Paxil (paroxetine), Prozac(fluoxetine), and</w:t>
      </w:r>
    </w:p>
    <w:p>
      <w:pPr>
        <w:pStyle w:val="BodyText"/>
        <w:spacing w:line="277" w:lineRule="exact"/>
      </w:pPr>
      <w:r>
        <w:rPr/>
        <w:t>Zoloft</w:t>
      </w:r>
      <w:r>
        <w:rPr>
          <w:spacing w:val="-1"/>
        </w:rPr>
        <w:t> </w:t>
      </w:r>
      <w:r>
        <w:rPr>
          <w:spacing w:val="-2"/>
        </w:rPr>
        <w:t>(sertraline).</w:t>
      </w:r>
    </w:p>
    <w:p>
      <w:pPr>
        <w:pStyle w:val="BodyText"/>
        <w:spacing w:before="318"/>
        <w:ind w:right="1455"/>
      </w:pPr>
      <w:r>
        <w:rPr/>
        <w:t>Tricyclic</w:t>
      </w:r>
      <w:r>
        <w:rPr>
          <w:spacing w:val="-7"/>
        </w:rPr>
        <w:t> </w:t>
      </w:r>
      <w:r>
        <w:rPr/>
        <w:t>antidepressants</w:t>
      </w:r>
      <w:r>
        <w:rPr>
          <w:spacing w:val="-6"/>
        </w:rPr>
        <w:t> </w:t>
      </w:r>
      <w:r>
        <w:rPr/>
        <w:t>(TCAs)</w:t>
      </w:r>
      <w:r>
        <w:rPr>
          <w:spacing w:val="-6"/>
        </w:rPr>
        <w:t> </w:t>
      </w:r>
      <w:r>
        <w:rPr/>
        <w:t>are</w:t>
      </w:r>
      <w:r>
        <w:rPr>
          <w:spacing w:val="-7"/>
        </w:rPr>
        <w:t> </w:t>
      </w:r>
      <w:r>
        <w:rPr/>
        <w:t>an</w:t>
      </w:r>
      <w:r>
        <w:rPr>
          <w:spacing w:val="-6"/>
        </w:rPr>
        <w:t> </w:t>
      </w:r>
      <w:r>
        <w:rPr/>
        <w:t>older</w:t>
      </w:r>
      <w:r>
        <w:rPr>
          <w:spacing w:val="-6"/>
        </w:rPr>
        <w:t> </w:t>
      </w:r>
      <w:r>
        <w:rPr/>
        <w:t>and</w:t>
      </w:r>
      <w:r>
        <w:rPr>
          <w:spacing w:val="-6"/>
        </w:rPr>
        <w:t> </w:t>
      </w:r>
      <w:r>
        <w:rPr/>
        <w:t>sometimes</w:t>
      </w:r>
      <w:r>
        <w:rPr>
          <w:spacing w:val="-6"/>
        </w:rPr>
        <w:t> </w:t>
      </w:r>
      <w:r>
        <w:rPr/>
        <w:t>less</w:t>
      </w:r>
      <w:r>
        <w:rPr>
          <w:spacing w:val="-6"/>
        </w:rPr>
        <w:t> </w:t>
      </w:r>
      <w:r>
        <w:rPr/>
        <w:t>expensive type of medicine for depression. These drugs are effective, but may</w:t>
      </w:r>
    </w:p>
    <w:p>
      <w:pPr>
        <w:pStyle w:val="BodyText"/>
        <w:spacing w:line="237" w:lineRule="auto"/>
        <w:ind w:right="1770"/>
      </w:pPr>
      <w:r>
        <w:rPr/>
        <w:t>have side effects that can be particularly trouble in older persons such as increased</w:t>
      </w:r>
      <w:r>
        <w:rPr>
          <w:spacing w:val="-3"/>
        </w:rPr>
        <w:t> </w:t>
      </w:r>
      <w:r>
        <w:rPr/>
        <w:t>falls</w:t>
      </w:r>
      <w:r>
        <w:rPr>
          <w:spacing w:val="-3"/>
        </w:rPr>
        <w:t> </w:t>
      </w:r>
      <w:r>
        <w:rPr/>
        <w:t>due</w:t>
      </w:r>
      <w:r>
        <w:rPr>
          <w:spacing w:val="-4"/>
        </w:rPr>
        <w:t> </w:t>
      </w:r>
      <w:r>
        <w:rPr/>
        <w:t>to</w:t>
      </w:r>
      <w:r>
        <w:rPr>
          <w:spacing w:val="-3"/>
        </w:rPr>
        <w:t> </w:t>
      </w:r>
      <w:r>
        <w:rPr/>
        <w:t>a</w:t>
      </w:r>
      <w:r>
        <w:rPr>
          <w:spacing w:val="-4"/>
        </w:rPr>
        <w:t> </w:t>
      </w:r>
      <w:r>
        <w:rPr/>
        <w:t>drop</w:t>
      </w:r>
      <w:r>
        <w:rPr>
          <w:spacing w:val="-3"/>
        </w:rPr>
        <w:t> </w:t>
      </w:r>
      <w:r>
        <w:rPr/>
        <w:t>in</w:t>
      </w:r>
      <w:r>
        <w:rPr>
          <w:spacing w:val="-3"/>
        </w:rPr>
        <w:t> </w:t>
      </w:r>
      <w:r>
        <w:rPr/>
        <w:t>blood</w:t>
      </w:r>
      <w:r>
        <w:rPr>
          <w:spacing w:val="-3"/>
        </w:rPr>
        <w:t> </w:t>
      </w:r>
      <w:r>
        <w:rPr/>
        <w:t>pressure</w:t>
      </w:r>
      <w:r>
        <w:rPr>
          <w:spacing w:val="-4"/>
        </w:rPr>
        <w:t> </w:t>
      </w:r>
      <w:r>
        <w:rPr/>
        <w:t>on</w:t>
      </w:r>
      <w:r>
        <w:rPr>
          <w:spacing w:val="-3"/>
        </w:rPr>
        <w:t> </w:t>
      </w:r>
      <w:r>
        <w:rPr/>
        <w:t>standing,</w:t>
      </w:r>
      <w:r>
        <w:rPr>
          <w:spacing w:val="-3"/>
        </w:rPr>
        <w:t> </w:t>
      </w:r>
      <w:r>
        <w:rPr/>
        <w:t>irregular</w:t>
      </w:r>
      <w:r>
        <w:rPr>
          <w:spacing w:val="-3"/>
        </w:rPr>
        <w:t> </w:t>
      </w:r>
      <w:r>
        <w:rPr/>
        <w:t>heart rate, confusion, or urinary retention.</w:t>
      </w:r>
    </w:p>
    <w:p>
      <w:pPr>
        <w:pStyle w:val="BodyText"/>
        <w:spacing w:before="320"/>
        <w:ind w:right="1439"/>
      </w:pPr>
      <w:r>
        <w:rPr/>
        <w:t>Monoamine oxidase inhibitors (MAOIs) are another group of older antidepressant medications that are rarely prescribed, and only in situations when other antidepressants have failed. MAOIs are generally</w:t>
      </w:r>
      <w:r>
        <w:rPr>
          <w:spacing w:val="40"/>
        </w:rPr>
        <w:t> </w:t>
      </w:r>
      <w:r>
        <w:rPr/>
        <w:t>contraindicated</w:t>
      </w:r>
      <w:r>
        <w:rPr>
          <w:spacing w:val="-3"/>
        </w:rPr>
        <w:t> </w:t>
      </w:r>
      <w:r>
        <w:rPr/>
        <w:t>in</w:t>
      </w:r>
      <w:r>
        <w:rPr>
          <w:spacing w:val="-3"/>
        </w:rPr>
        <w:t> </w:t>
      </w:r>
      <w:r>
        <w:rPr/>
        <w:t>older</w:t>
      </w:r>
      <w:r>
        <w:rPr>
          <w:spacing w:val="-3"/>
        </w:rPr>
        <w:t> </w:t>
      </w:r>
      <w:r>
        <w:rPr/>
        <w:t>adults</w:t>
      </w:r>
      <w:r>
        <w:rPr>
          <w:spacing w:val="-3"/>
        </w:rPr>
        <w:t> </w:t>
      </w:r>
      <w:r>
        <w:rPr/>
        <w:t>as</w:t>
      </w:r>
      <w:r>
        <w:rPr>
          <w:spacing w:val="-3"/>
        </w:rPr>
        <w:t> </w:t>
      </w:r>
      <w:r>
        <w:rPr/>
        <w:t>they</w:t>
      </w:r>
      <w:r>
        <w:rPr>
          <w:spacing w:val="-3"/>
        </w:rPr>
        <w:t> </w:t>
      </w:r>
      <w:r>
        <w:rPr/>
        <w:t>can</w:t>
      </w:r>
      <w:r>
        <w:rPr>
          <w:spacing w:val="-3"/>
        </w:rPr>
        <w:t> </w:t>
      </w:r>
      <w:r>
        <w:rPr/>
        <w:t>be</w:t>
      </w:r>
      <w:r>
        <w:rPr>
          <w:spacing w:val="-4"/>
        </w:rPr>
        <w:t> </w:t>
      </w:r>
      <w:r>
        <w:rPr/>
        <w:t>associated</w:t>
      </w:r>
      <w:r>
        <w:rPr>
          <w:spacing w:val="-3"/>
        </w:rPr>
        <w:t> </w:t>
      </w:r>
      <w:r>
        <w:rPr/>
        <w:t>with</w:t>
      </w:r>
      <w:r>
        <w:rPr>
          <w:spacing w:val="-3"/>
        </w:rPr>
        <w:t> </w:t>
      </w:r>
      <w:r>
        <w:rPr/>
        <w:t>falls</w:t>
      </w:r>
      <w:r>
        <w:rPr>
          <w:spacing w:val="-3"/>
        </w:rPr>
        <w:t> </w:t>
      </w:r>
      <w:r>
        <w:rPr/>
        <w:t>due</w:t>
      </w:r>
      <w:r>
        <w:rPr>
          <w:spacing w:val="-4"/>
        </w:rPr>
        <w:t> </w:t>
      </w:r>
      <w:r>
        <w:rPr/>
        <w:t>to</w:t>
      </w:r>
      <w:r>
        <w:rPr>
          <w:spacing w:val="-3"/>
        </w:rPr>
        <w:t> </w:t>
      </w:r>
      <w:r>
        <w:rPr/>
        <w:t>low blood pressure or dangerous episodes of extremely high blood pressure</w:t>
      </w:r>
      <w:r>
        <w:rPr>
          <w:spacing w:val="40"/>
        </w:rPr>
        <w:t> </w:t>
      </w:r>
      <w:r>
        <w:rPr/>
        <w:t>when taken with particular foods (e.g., aged cheese, Chianti wine) or medications (e.g., SSRIs, stimulants, cough medications, painkillers).</w:t>
      </w:r>
    </w:p>
    <w:p>
      <w:pPr>
        <w:pStyle w:val="BodyText"/>
        <w:spacing w:line="237" w:lineRule="auto"/>
        <w:ind w:right="1770"/>
      </w:pPr>
      <w:r>
        <w:rPr/>
        <w:t>Other</w:t>
      </w:r>
      <w:r>
        <w:rPr>
          <w:spacing w:val="-6"/>
        </w:rPr>
        <w:t> </w:t>
      </w:r>
      <w:r>
        <w:rPr/>
        <w:t>non-SSRI</w:t>
      </w:r>
      <w:r>
        <w:rPr>
          <w:spacing w:val="-6"/>
        </w:rPr>
        <w:t> </w:t>
      </w:r>
      <w:r>
        <w:rPr/>
        <w:t>antidepressants</w:t>
      </w:r>
      <w:r>
        <w:rPr>
          <w:spacing w:val="-6"/>
        </w:rPr>
        <w:t> </w:t>
      </w:r>
      <w:r>
        <w:rPr/>
        <w:t>include</w:t>
      </w:r>
      <w:r>
        <w:rPr>
          <w:spacing w:val="-7"/>
        </w:rPr>
        <w:t> </w:t>
      </w:r>
      <w:r>
        <w:rPr/>
        <w:t>Cymbalta</w:t>
      </w:r>
      <w:r>
        <w:rPr>
          <w:spacing w:val="-7"/>
        </w:rPr>
        <w:t> </w:t>
      </w:r>
      <w:r>
        <w:rPr/>
        <w:t>(duloxetine),</w:t>
      </w:r>
      <w:r>
        <w:rPr>
          <w:spacing w:val="-6"/>
        </w:rPr>
        <w:t> </w:t>
      </w:r>
      <w:r>
        <w:rPr/>
        <w:t>Desyrel (trazadone), Effexor (venlafaxine), Serzone (nefazodone), Remeron</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pPr>
      <w:r>
        <w:rPr/>
        <w:t>(mirtazapine),</w:t>
      </w:r>
      <w:r>
        <w:rPr>
          <w:spacing w:val="-10"/>
        </w:rPr>
        <w:t> </w:t>
      </w:r>
      <w:r>
        <w:rPr/>
        <w:t>and</w:t>
      </w:r>
      <w:r>
        <w:rPr>
          <w:spacing w:val="-16"/>
        </w:rPr>
        <w:t> </w:t>
      </w:r>
      <w:r>
        <w:rPr/>
        <w:t>Wellbutrin</w:t>
      </w:r>
      <w:r>
        <w:rPr>
          <w:spacing w:val="-9"/>
        </w:rPr>
        <w:t> </w:t>
      </w:r>
      <w:r>
        <w:rPr>
          <w:spacing w:val="-2"/>
        </w:rPr>
        <w:t>(bupropion).</w:t>
      </w:r>
    </w:p>
    <w:p>
      <w:pPr>
        <w:pStyle w:val="BodyText"/>
        <w:spacing w:before="78"/>
        <w:ind w:left="0"/>
        <w:rPr>
          <w:sz w:val="20"/>
        </w:rPr>
      </w:pPr>
      <w:r>
        <w:rPr>
          <w:sz w:val="20"/>
        </w:rPr>
        <mc:AlternateContent>
          <mc:Choice Requires="wps">
            <w:drawing>
              <wp:anchor distT="0" distB="0" distL="0" distR="0" allowOverlap="1" layoutInCell="1" locked="0" behindDoc="1" simplePos="0" relativeHeight="487602688">
                <wp:simplePos x="0" y="0"/>
                <wp:positionH relativeFrom="page">
                  <wp:posOffset>1143000</wp:posOffset>
                </wp:positionH>
                <wp:positionV relativeFrom="paragraph">
                  <wp:posOffset>210979</wp:posOffset>
                </wp:positionV>
                <wp:extent cx="4333240" cy="4851400"/>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4333240" cy="4851400"/>
                          <a:chExt cx="4333240" cy="4851400"/>
                        </a:xfrm>
                      </wpg:grpSpPr>
                      <pic:pic>
                        <pic:nvPicPr>
                          <pic:cNvPr id="100" name="Image 100"/>
                          <pic:cNvPicPr/>
                        </pic:nvPicPr>
                        <pic:blipFill>
                          <a:blip r:embed="rId54" cstate="print"/>
                          <a:stretch>
                            <a:fillRect/>
                          </a:stretch>
                        </pic:blipFill>
                        <pic:spPr>
                          <a:xfrm>
                            <a:off x="215900" y="283440"/>
                            <a:ext cx="3901017" cy="4148859"/>
                          </a:xfrm>
                          <a:prstGeom prst="rect">
                            <a:avLst/>
                          </a:prstGeom>
                        </pic:spPr>
                      </pic:pic>
                      <pic:pic>
                        <pic:nvPicPr>
                          <pic:cNvPr id="101" name="Image 101"/>
                          <pic:cNvPicPr/>
                        </pic:nvPicPr>
                        <pic:blipFill>
                          <a:blip r:embed="rId55" cstate="print"/>
                          <a:stretch>
                            <a:fillRect/>
                          </a:stretch>
                        </pic:blipFill>
                        <pic:spPr>
                          <a:xfrm>
                            <a:off x="0" y="0"/>
                            <a:ext cx="4332817" cy="4851400"/>
                          </a:xfrm>
                          <a:prstGeom prst="rect">
                            <a:avLst/>
                          </a:prstGeom>
                        </pic:spPr>
                      </pic:pic>
                    </wpg:wgp>
                  </a:graphicData>
                </a:graphic>
              </wp:anchor>
            </w:drawing>
          </mc:Choice>
          <mc:Fallback>
            <w:pict>
              <v:group style="position:absolute;margin-left:90pt;margin-top:16.612532pt;width:341.2pt;height:382pt;mso-position-horizontal-relative:page;mso-position-vertical-relative:paragraph;z-index:-15713792;mso-wrap-distance-left:0;mso-wrap-distance-right:0" id="docshapegroup96" coordorigin="1800,332" coordsize="6824,7640">
                <v:shape style="position:absolute;left:2140;top:778;width:6144;height:6534" type="#_x0000_t75" id="docshape97" stroked="false">
                  <v:imagedata r:id="rId54" o:title=""/>
                </v:shape>
                <v:shape style="position:absolute;left:1800;top:332;width:6824;height:7640" type="#_x0000_t75" id="docshape98" stroked="false">
                  <v:imagedata r:id="rId55" o:title=""/>
                </v:shape>
                <w10:wrap type="topAndBottom"/>
              </v:group>
            </w:pict>
          </mc:Fallback>
        </mc:AlternateContent>
      </w:r>
    </w:p>
    <w:p>
      <w:pPr>
        <w:pStyle w:val="BodyText"/>
        <w:ind w:left="0"/>
      </w:pPr>
    </w:p>
    <w:p>
      <w:pPr>
        <w:pStyle w:val="BodyText"/>
        <w:spacing w:before="54"/>
        <w:ind w:left="0"/>
      </w:pPr>
    </w:p>
    <w:p>
      <w:pPr>
        <w:pStyle w:val="BodyText"/>
        <w:ind w:right="1455"/>
      </w:pPr>
      <w:r>
        <w:rPr/>
        <w:t>Antidepressant</w:t>
      </w:r>
      <w:r>
        <w:rPr>
          <w:spacing w:val="-4"/>
        </w:rPr>
        <w:t> </w:t>
      </w:r>
      <w:r>
        <w:rPr/>
        <w:t>medications</w:t>
      </w:r>
      <w:r>
        <w:rPr>
          <w:spacing w:val="-4"/>
        </w:rPr>
        <w:t> </w:t>
      </w:r>
      <w:r>
        <w:rPr/>
        <w:t>are</w:t>
      </w:r>
      <w:r>
        <w:rPr>
          <w:spacing w:val="-5"/>
        </w:rPr>
        <w:t> </w:t>
      </w:r>
      <w:r>
        <w:rPr/>
        <w:t>one</w:t>
      </w:r>
      <w:r>
        <w:rPr>
          <w:spacing w:val="-5"/>
        </w:rPr>
        <w:t> </w:t>
      </w:r>
      <w:r>
        <w:rPr/>
        <w:t>of</w:t>
      </w:r>
      <w:r>
        <w:rPr>
          <w:spacing w:val="-4"/>
        </w:rPr>
        <w:t> </w:t>
      </w:r>
      <w:r>
        <w:rPr/>
        <w:t>the</w:t>
      </w:r>
      <w:r>
        <w:rPr>
          <w:spacing w:val="-5"/>
        </w:rPr>
        <w:t> </w:t>
      </w:r>
      <w:r>
        <w:rPr/>
        <w:t>most</w:t>
      </w:r>
      <w:r>
        <w:rPr>
          <w:spacing w:val="-4"/>
        </w:rPr>
        <w:t> </w:t>
      </w:r>
      <w:r>
        <w:rPr/>
        <w:t>widely</w:t>
      </w:r>
      <w:r>
        <w:rPr>
          <w:spacing w:val="-4"/>
        </w:rPr>
        <w:t> </w:t>
      </w:r>
      <w:r>
        <w:rPr/>
        <w:t>available</w:t>
      </w:r>
      <w:r>
        <w:rPr>
          <w:spacing w:val="-5"/>
        </w:rPr>
        <w:t> </w:t>
      </w:r>
      <w:r>
        <w:rPr/>
        <w:t>treatments for older adults with depression. They are available in physical health and mental health care settings that have practitioners who are licensed</w:t>
      </w:r>
    </w:p>
    <w:p>
      <w:pPr>
        <w:pStyle w:val="BodyText"/>
        <w:spacing w:line="316" w:lineRule="exact"/>
      </w:pPr>
      <w:r>
        <w:rPr/>
        <w:t>to</w:t>
      </w:r>
      <w:r>
        <w:rPr>
          <w:spacing w:val="-1"/>
        </w:rPr>
        <w:t> </w:t>
      </w:r>
      <w:r>
        <w:rPr/>
        <w:t>prescribe</w:t>
      </w:r>
      <w:r>
        <w:rPr>
          <w:spacing w:val="-2"/>
        </w:rPr>
        <w:t> medications.</w:t>
      </w:r>
    </w:p>
    <w:p>
      <w:pPr>
        <w:pStyle w:val="BodyText"/>
        <w:spacing w:before="318"/>
        <w:ind w:right="1791"/>
      </w:pPr>
      <w:r>
        <w:rPr/>
        <w:t>Antidepressant medications can be provided by health care professionals who are licensed to prescribe medications (e.g., psychiatrists, primary care practitioners, nurse practitioners, and psychologists – psychologists have prescribing privileges in New Mexico and Louisiana).The common occurrence</w:t>
      </w:r>
      <w:r>
        <w:rPr>
          <w:spacing w:val="-6"/>
        </w:rPr>
        <w:t> </w:t>
      </w:r>
      <w:r>
        <w:rPr/>
        <w:t>of</w:t>
      </w:r>
      <w:r>
        <w:rPr>
          <w:spacing w:val="-5"/>
        </w:rPr>
        <w:t> </w:t>
      </w:r>
      <w:r>
        <w:rPr/>
        <w:t>major</w:t>
      </w:r>
      <w:r>
        <w:rPr>
          <w:spacing w:val="-5"/>
        </w:rPr>
        <w:t> </w:t>
      </w:r>
      <w:r>
        <w:rPr/>
        <w:t>physical</w:t>
      </w:r>
      <w:r>
        <w:rPr>
          <w:spacing w:val="-5"/>
        </w:rPr>
        <w:t> </w:t>
      </w:r>
      <w:r>
        <w:rPr/>
        <w:t>health</w:t>
      </w:r>
      <w:r>
        <w:rPr>
          <w:spacing w:val="-5"/>
        </w:rPr>
        <w:t> </w:t>
      </w:r>
      <w:r>
        <w:rPr/>
        <w:t>conditions,</w:t>
      </w:r>
      <w:r>
        <w:rPr>
          <w:spacing w:val="-5"/>
        </w:rPr>
        <w:t> </w:t>
      </w:r>
      <w:r>
        <w:rPr/>
        <w:t>multiple</w:t>
      </w:r>
      <w:r>
        <w:rPr>
          <w:spacing w:val="-6"/>
        </w:rPr>
        <w:t> </w:t>
      </w:r>
      <w:r>
        <w:rPr/>
        <w:t>medications,</w:t>
      </w:r>
      <w:r>
        <w:rPr>
          <w:spacing w:val="-5"/>
        </w:rPr>
        <w:t> </w:t>
      </w:r>
      <w:r>
        <w:rPr/>
        <w:t>and</w:t>
      </w:r>
    </w:p>
    <w:p>
      <w:pPr>
        <w:pStyle w:val="BodyText"/>
        <w:spacing w:after="0"/>
        <w:sectPr>
          <w:pgSz w:w="12240" w:h="15840"/>
          <w:pgMar w:header="744" w:footer="0" w:top="1000" w:bottom="280" w:left="1080" w:right="360"/>
        </w:sectPr>
      </w:pPr>
    </w:p>
    <w:p>
      <w:pPr>
        <w:pStyle w:val="BodyText"/>
        <w:spacing w:before="94"/>
        <w:ind w:left="0"/>
      </w:pPr>
    </w:p>
    <w:p>
      <w:pPr>
        <w:pStyle w:val="BodyText"/>
        <w:ind w:right="1647"/>
        <w:jc w:val="both"/>
      </w:pPr>
      <w:bookmarkStart w:name="_bookmark4" w:id="6"/>
      <w:bookmarkEnd w:id="6"/>
      <w:r>
        <w:rPr/>
      </w:r>
      <w:r>
        <w:rPr/>
        <w:t>greater</w:t>
      </w:r>
      <w:r>
        <w:rPr>
          <w:spacing w:val="-4"/>
        </w:rPr>
        <w:t> </w:t>
      </w:r>
      <w:r>
        <w:rPr/>
        <w:t>sensitivity</w:t>
      </w:r>
      <w:r>
        <w:rPr>
          <w:spacing w:val="-4"/>
        </w:rPr>
        <w:t> </w:t>
      </w:r>
      <w:r>
        <w:rPr/>
        <w:t>to</w:t>
      </w:r>
      <w:r>
        <w:rPr>
          <w:spacing w:val="-4"/>
        </w:rPr>
        <w:t> </w:t>
      </w:r>
      <w:r>
        <w:rPr/>
        <w:t>side</w:t>
      </w:r>
      <w:r>
        <w:rPr>
          <w:spacing w:val="-4"/>
        </w:rPr>
        <w:t> </w:t>
      </w:r>
      <w:r>
        <w:rPr/>
        <w:t>effects</w:t>
      </w:r>
      <w:r>
        <w:rPr>
          <w:spacing w:val="-5"/>
        </w:rPr>
        <w:t> </w:t>
      </w:r>
      <w:r>
        <w:rPr/>
        <w:t>experienced</w:t>
      </w:r>
      <w:r>
        <w:rPr>
          <w:spacing w:val="-4"/>
        </w:rPr>
        <w:t> </w:t>
      </w:r>
      <w:r>
        <w:rPr/>
        <w:t>by</w:t>
      </w:r>
      <w:r>
        <w:rPr>
          <w:spacing w:val="-4"/>
        </w:rPr>
        <w:t> </w:t>
      </w:r>
      <w:r>
        <w:rPr/>
        <w:t>older</w:t>
      </w:r>
      <w:r>
        <w:rPr>
          <w:spacing w:val="-4"/>
        </w:rPr>
        <w:t> </w:t>
      </w:r>
      <w:r>
        <w:rPr/>
        <w:t>adults</w:t>
      </w:r>
      <w:r>
        <w:rPr>
          <w:spacing w:val="-5"/>
        </w:rPr>
        <w:t> </w:t>
      </w:r>
      <w:r>
        <w:rPr/>
        <w:t>requires</w:t>
      </w:r>
      <w:r>
        <w:rPr>
          <w:spacing w:val="-5"/>
        </w:rPr>
        <w:t> </w:t>
      </w:r>
      <w:r>
        <w:rPr/>
        <w:t>that</w:t>
      </w:r>
      <w:r>
        <w:rPr>
          <w:spacing w:val="-4"/>
        </w:rPr>
        <w:t> </w:t>
      </w:r>
      <w:r>
        <w:rPr/>
        <w:t>a medical</w:t>
      </w:r>
      <w:r>
        <w:rPr>
          <w:spacing w:val="-2"/>
        </w:rPr>
        <w:t> </w:t>
      </w:r>
      <w:r>
        <w:rPr/>
        <w:t>evaluation</w:t>
      </w:r>
      <w:r>
        <w:rPr>
          <w:spacing w:val="-2"/>
        </w:rPr>
        <w:t> </w:t>
      </w:r>
      <w:r>
        <w:rPr/>
        <w:t>and</w:t>
      </w:r>
      <w:r>
        <w:rPr>
          <w:spacing w:val="-2"/>
        </w:rPr>
        <w:t> </w:t>
      </w:r>
      <w:r>
        <w:rPr/>
        <w:t>review</w:t>
      </w:r>
      <w:r>
        <w:rPr>
          <w:spacing w:val="-3"/>
        </w:rPr>
        <w:t> </w:t>
      </w:r>
      <w:r>
        <w:rPr/>
        <w:t>occur</w:t>
      </w:r>
      <w:r>
        <w:rPr>
          <w:spacing w:val="-2"/>
        </w:rPr>
        <w:t> </w:t>
      </w:r>
      <w:r>
        <w:rPr/>
        <w:t>before</w:t>
      </w:r>
      <w:r>
        <w:rPr>
          <w:spacing w:val="-2"/>
        </w:rPr>
        <w:t> </w:t>
      </w:r>
      <w:r>
        <w:rPr/>
        <w:t>antidepressants</w:t>
      </w:r>
      <w:r>
        <w:rPr>
          <w:spacing w:val="-3"/>
        </w:rPr>
        <w:t> </w:t>
      </w:r>
      <w:r>
        <w:rPr/>
        <w:t>are</w:t>
      </w:r>
      <w:r>
        <w:rPr>
          <w:spacing w:val="-2"/>
        </w:rPr>
        <w:t> </w:t>
      </w:r>
      <w:r>
        <w:rPr/>
        <w:t>prescribed, followed by ongoing medical supervision.</w:t>
      </w:r>
    </w:p>
    <w:p>
      <w:pPr>
        <w:pStyle w:val="BodyText"/>
        <w:spacing w:line="296" w:lineRule="exact" w:before="314"/>
      </w:pPr>
      <w:r>
        <w:rPr/>
        <w:t>Diagnoses</w:t>
      </w:r>
      <w:r>
        <w:rPr>
          <w:spacing w:val="-10"/>
        </w:rPr>
        <w:t> </w:t>
      </w:r>
      <w:r>
        <w:rPr/>
        <w:t>or</w:t>
      </w:r>
      <w:r>
        <w:rPr>
          <w:spacing w:val="-6"/>
        </w:rPr>
        <w:t> </w:t>
      </w:r>
      <w:r>
        <w:rPr/>
        <w:t>Disorders</w:t>
      </w:r>
      <w:r>
        <w:rPr>
          <w:spacing w:val="-17"/>
        </w:rPr>
        <w:t> </w:t>
      </w:r>
      <w:r>
        <w:rPr>
          <w:spacing w:val="-2"/>
        </w:rPr>
        <w:t>Addressed</w:t>
      </w:r>
    </w:p>
    <w:p>
      <w:pPr>
        <w:pStyle w:val="ListParagraph"/>
        <w:numPr>
          <w:ilvl w:val="0"/>
          <w:numId w:val="22"/>
        </w:numPr>
        <w:tabs>
          <w:tab w:pos="1439" w:val="left" w:leader="none"/>
        </w:tabs>
        <w:spacing w:line="320" w:lineRule="exact" w:before="0" w:after="0"/>
        <w:ind w:left="1439" w:right="0" w:hanging="359"/>
        <w:jc w:val="left"/>
        <w:rPr>
          <w:sz w:val="28"/>
        </w:rPr>
      </w:pPr>
      <w:r>
        <w:rPr>
          <w:sz w:val="28"/>
        </w:rPr>
        <w:t>Major </w:t>
      </w:r>
      <w:r>
        <w:rPr>
          <w:spacing w:val="-2"/>
          <w:sz w:val="28"/>
        </w:rPr>
        <w:t>Depression</w:t>
      </w:r>
    </w:p>
    <w:p>
      <w:pPr>
        <w:pStyle w:val="ListParagraph"/>
        <w:numPr>
          <w:ilvl w:val="0"/>
          <w:numId w:val="22"/>
        </w:numPr>
        <w:tabs>
          <w:tab w:pos="1439" w:val="left" w:leader="none"/>
        </w:tabs>
        <w:spacing w:line="320" w:lineRule="exact" w:before="0" w:after="0"/>
        <w:ind w:left="1439" w:right="0" w:hanging="359"/>
        <w:jc w:val="left"/>
        <w:rPr>
          <w:sz w:val="28"/>
        </w:rPr>
      </w:pPr>
      <w:r>
        <w:rPr>
          <w:sz w:val="28"/>
        </w:rPr>
        <w:t>Minor </w:t>
      </w:r>
      <w:r>
        <w:rPr>
          <w:spacing w:val="-2"/>
          <w:sz w:val="28"/>
        </w:rPr>
        <w:t>Depression</w:t>
      </w:r>
    </w:p>
    <w:p>
      <w:pPr>
        <w:pStyle w:val="ListParagraph"/>
        <w:numPr>
          <w:ilvl w:val="0"/>
          <w:numId w:val="22"/>
        </w:numPr>
        <w:tabs>
          <w:tab w:pos="1439" w:val="left" w:leader="none"/>
        </w:tabs>
        <w:spacing w:line="320" w:lineRule="exact" w:before="0" w:after="0"/>
        <w:ind w:left="1439" w:right="0" w:hanging="359"/>
        <w:jc w:val="left"/>
        <w:rPr>
          <w:sz w:val="28"/>
        </w:rPr>
      </w:pPr>
      <w:r>
        <w:rPr>
          <w:spacing w:val="-2"/>
          <w:sz w:val="28"/>
        </w:rPr>
        <w:t>Dysthymia</w:t>
      </w:r>
    </w:p>
    <w:p>
      <w:pPr>
        <w:pStyle w:val="ListParagraph"/>
        <w:numPr>
          <w:ilvl w:val="0"/>
          <w:numId w:val="22"/>
        </w:numPr>
        <w:tabs>
          <w:tab w:pos="1440" w:val="left" w:leader="none"/>
        </w:tabs>
        <w:spacing w:line="320" w:lineRule="exact" w:before="30" w:after="0"/>
        <w:ind w:left="1440" w:right="2038" w:hanging="360"/>
        <w:jc w:val="left"/>
        <w:rPr>
          <w:sz w:val="28"/>
        </w:rPr>
      </w:pPr>
      <w:r>
        <w:rPr>
          <w:sz w:val="28"/>
        </w:rPr>
        <w:t>Antidepressant</w:t>
      </w:r>
      <w:r>
        <w:rPr>
          <w:spacing w:val="-6"/>
          <w:sz w:val="28"/>
        </w:rPr>
        <w:t> </w:t>
      </w:r>
      <w:r>
        <w:rPr>
          <w:sz w:val="28"/>
        </w:rPr>
        <w:t>medications</w:t>
      </w:r>
      <w:r>
        <w:rPr>
          <w:spacing w:val="-6"/>
          <w:sz w:val="28"/>
        </w:rPr>
        <w:t> </w:t>
      </w:r>
      <w:r>
        <w:rPr>
          <w:sz w:val="28"/>
        </w:rPr>
        <w:t>also</w:t>
      </w:r>
      <w:r>
        <w:rPr>
          <w:spacing w:val="-6"/>
          <w:sz w:val="28"/>
        </w:rPr>
        <w:t> </w:t>
      </w:r>
      <w:r>
        <w:rPr>
          <w:sz w:val="28"/>
        </w:rPr>
        <w:t>are</w:t>
      </w:r>
      <w:r>
        <w:rPr>
          <w:spacing w:val="-6"/>
          <w:sz w:val="28"/>
        </w:rPr>
        <w:t> </w:t>
      </w:r>
      <w:r>
        <w:rPr>
          <w:sz w:val="28"/>
        </w:rPr>
        <w:t>effective</w:t>
      </w:r>
      <w:r>
        <w:rPr>
          <w:spacing w:val="-6"/>
          <w:sz w:val="28"/>
        </w:rPr>
        <w:t> </w:t>
      </w:r>
      <w:r>
        <w:rPr>
          <w:sz w:val="28"/>
        </w:rPr>
        <w:t>in</w:t>
      </w:r>
      <w:r>
        <w:rPr>
          <w:spacing w:val="-6"/>
          <w:sz w:val="28"/>
        </w:rPr>
        <w:t> </w:t>
      </w:r>
      <w:r>
        <w:rPr>
          <w:sz w:val="28"/>
        </w:rPr>
        <w:t>older</w:t>
      </w:r>
      <w:r>
        <w:rPr>
          <w:spacing w:val="-6"/>
          <w:sz w:val="28"/>
        </w:rPr>
        <w:t> </w:t>
      </w:r>
      <w:r>
        <w:rPr>
          <w:sz w:val="28"/>
        </w:rPr>
        <w:t>adults</w:t>
      </w:r>
      <w:r>
        <w:rPr>
          <w:spacing w:val="-6"/>
          <w:sz w:val="28"/>
        </w:rPr>
        <w:t> </w:t>
      </w:r>
      <w:r>
        <w:rPr>
          <w:sz w:val="28"/>
        </w:rPr>
        <w:t>with Unipolar Depression and Non-specified Depression.</w:t>
      </w:r>
    </w:p>
    <w:p>
      <w:pPr>
        <w:pStyle w:val="BodyText"/>
        <w:spacing w:before="93"/>
        <w:ind w:left="0"/>
      </w:pPr>
    </w:p>
    <w:p>
      <w:pPr>
        <w:pStyle w:val="Heading2"/>
        <w:numPr>
          <w:ilvl w:val="0"/>
          <w:numId w:val="3"/>
        </w:numPr>
        <w:tabs>
          <w:tab w:pos="1195" w:val="left" w:leader="none"/>
        </w:tabs>
        <w:spacing w:line="240" w:lineRule="auto" w:before="0" w:after="0"/>
        <w:ind w:left="1195" w:right="0" w:hanging="475"/>
        <w:jc w:val="left"/>
        <w:rPr>
          <w:sz w:val="38"/>
        </w:rPr>
      </w:pPr>
      <w:r>
        <w:rPr/>
        <w:t>Geriatric</w:t>
      </w:r>
      <w:r>
        <w:rPr>
          <w:spacing w:val="-1"/>
        </w:rPr>
        <w:t> </w:t>
      </w:r>
      <w:r>
        <w:rPr/>
        <w:t>Clinical </w:t>
      </w:r>
      <w:r>
        <w:rPr>
          <w:spacing w:val="-2"/>
        </w:rPr>
        <w:t>Considerations</w:t>
      </w:r>
    </w:p>
    <w:p>
      <w:pPr>
        <w:pStyle w:val="BodyText"/>
        <w:spacing w:before="103"/>
        <w:ind w:right="1770"/>
      </w:pPr>
      <w:r>
        <w:rPr>
          <w:i/>
        </w:rPr>
        <w:t>Butler, Lewis, and Sunderland </w:t>
      </w:r>
      <w:r>
        <w:rPr/>
        <w:t>noted that a “demographic revolution” is underway in the United States in which members of the so-called “baby boomer” generation entering the period after age 65 will eventually comprise</w:t>
      </w:r>
      <w:r>
        <w:rPr>
          <w:spacing w:val="-4"/>
        </w:rPr>
        <w:t> </w:t>
      </w:r>
      <w:r>
        <w:rPr/>
        <w:t>about</w:t>
      </w:r>
      <w:r>
        <w:rPr>
          <w:spacing w:val="-4"/>
        </w:rPr>
        <w:t> </w:t>
      </w:r>
      <w:r>
        <w:rPr/>
        <w:t>20</w:t>
      </w:r>
      <w:r>
        <w:rPr>
          <w:spacing w:val="-4"/>
        </w:rPr>
        <w:t> </w:t>
      </w:r>
      <w:r>
        <w:rPr/>
        <w:t>percent</w:t>
      </w:r>
      <w:r>
        <w:rPr>
          <w:spacing w:val="-4"/>
        </w:rPr>
        <w:t> </w:t>
      </w:r>
      <w:r>
        <w:rPr/>
        <w:t>of</w:t>
      </w:r>
      <w:r>
        <w:rPr>
          <w:spacing w:val="-4"/>
        </w:rPr>
        <w:t> </w:t>
      </w:r>
      <w:r>
        <w:rPr/>
        <w:t>the</w:t>
      </w:r>
      <w:r>
        <w:rPr>
          <w:spacing w:val="-4"/>
        </w:rPr>
        <w:t> </w:t>
      </w:r>
      <w:r>
        <w:rPr/>
        <w:t>national</w:t>
      </w:r>
      <w:r>
        <w:rPr>
          <w:spacing w:val="-4"/>
        </w:rPr>
        <w:t> </w:t>
      </w:r>
      <w:r>
        <w:rPr/>
        <w:t>population.</w:t>
      </w:r>
      <w:r>
        <w:rPr>
          <w:spacing w:val="40"/>
        </w:rPr>
        <w:t> </w:t>
      </w:r>
      <w:r>
        <w:rPr/>
        <w:t>Older</w:t>
      </w:r>
      <w:r>
        <w:rPr>
          <w:spacing w:val="-4"/>
        </w:rPr>
        <w:t> </w:t>
      </w:r>
      <w:r>
        <w:rPr/>
        <w:t>individuals, male and female, wealthy and poor, urban and rural, will consume a disproportionate level of care resources in the coming decades.</w:t>
      </w:r>
    </w:p>
    <w:p>
      <w:pPr>
        <w:pStyle w:val="BodyText"/>
        <w:spacing w:before="308"/>
        <w:ind w:right="1503"/>
      </w:pPr>
      <w:r>
        <w:rPr/>
        <w:t>This “demographic revolution” demands that counselors and therapists develop effective intervention strategies for assisting older clients in coping with</w:t>
      </w:r>
      <w:r>
        <w:rPr>
          <w:spacing w:val="-5"/>
        </w:rPr>
        <w:t> </w:t>
      </w:r>
      <w:r>
        <w:rPr/>
        <w:t>the</w:t>
      </w:r>
      <w:r>
        <w:rPr>
          <w:spacing w:val="-5"/>
        </w:rPr>
        <w:t> </w:t>
      </w:r>
      <w:r>
        <w:rPr/>
        <w:t>myriad</w:t>
      </w:r>
      <w:r>
        <w:rPr>
          <w:spacing w:val="-5"/>
        </w:rPr>
        <w:t> </w:t>
      </w:r>
      <w:r>
        <w:rPr/>
        <w:t>issues</w:t>
      </w:r>
      <w:r>
        <w:rPr>
          <w:spacing w:val="-6"/>
        </w:rPr>
        <w:t> </w:t>
      </w:r>
      <w:r>
        <w:rPr/>
        <w:t>that</w:t>
      </w:r>
      <w:r>
        <w:rPr>
          <w:spacing w:val="-5"/>
        </w:rPr>
        <w:t> </w:t>
      </w:r>
      <w:r>
        <w:rPr/>
        <w:t>confront</w:t>
      </w:r>
      <w:r>
        <w:rPr>
          <w:spacing w:val="-5"/>
        </w:rPr>
        <w:t> </w:t>
      </w:r>
      <w:r>
        <w:rPr/>
        <w:t>the</w:t>
      </w:r>
      <w:r>
        <w:rPr>
          <w:spacing w:val="-5"/>
        </w:rPr>
        <w:t> </w:t>
      </w:r>
      <w:r>
        <w:rPr/>
        <w:t>elderly.</w:t>
      </w:r>
      <w:r>
        <w:rPr>
          <w:spacing w:val="40"/>
        </w:rPr>
        <w:t> </w:t>
      </w:r>
      <w:r>
        <w:rPr/>
        <w:t>This</w:t>
      </w:r>
      <w:r>
        <w:rPr>
          <w:spacing w:val="-6"/>
        </w:rPr>
        <w:t> </w:t>
      </w:r>
      <w:r>
        <w:rPr/>
        <w:t>following</w:t>
      </w:r>
      <w:r>
        <w:rPr>
          <w:spacing w:val="-5"/>
        </w:rPr>
        <w:t> </w:t>
      </w:r>
      <w:r>
        <w:rPr/>
        <w:t>will</w:t>
      </w:r>
      <w:r>
        <w:rPr>
          <w:spacing w:val="-5"/>
        </w:rPr>
        <w:t> </w:t>
      </w:r>
      <w:r>
        <w:rPr/>
        <w:t>address some of the key issues related to this process, including ageism itself, counter transference and transference issues in counseling, psychiatric problems including dementia, assessment techniques, and “best practice” </w:t>
      </w:r>
      <w:r>
        <w:rPr>
          <w:spacing w:val="-2"/>
        </w:rPr>
        <w:t>interventions.</w:t>
      </w:r>
    </w:p>
    <w:p>
      <w:pPr>
        <w:pStyle w:val="BodyText"/>
        <w:spacing w:before="306"/>
        <w:ind w:right="1455"/>
      </w:pPr>
      <w:r>
        <w:rPr/>
        <w:t>Agism</w:t>
      </w:r>
      <w:r>
        <w:rPr>
          <w:spacing w:val="-3"/>
        </w:rPr>
        <w:t> </w:t>
      </w:r>
      <w:r>
        <w:rPr/>
        <w:t>is</w:t>
      </w:r>
      <w:r>
        <w:rPr>
          <w:spacing w:val="-4"/>
        </w:rPr>
        <w:t> </w:t>
      </w:r>
      <w:r>
        <w:rPr/>
        <w:t>a</w:t>
      </w:r>
      <w:r>
        <w:rPr>
          <w:spacing w:val="-4"/>
        </w:rPr>
        <w:t> </w:t>
      </w:r>
      <w:r>
        <w:rPr/>
        <w:t>general</w:t>
      </w:r>
      <w:r>
        <w:rPr>
          <w:spacing w:val="-4"/>
        </w:rPr>
        <w:t> </w:t>
      </w:r>
      <w:r>
        <w:rPr/>
        <w:t>term</w:t>
      </w:r>
      <w:r>
        <w:rPr>
          <w:spacing w:val="-4"/>
        </w:rPr>
        <w:t> </w:t>
      </w:r>
      <w:r>
        <w:rPr/>
        <w:t>that</w:t>
      </w:r>
      <w:r>
        <w:rPr>
          <w:spacing w:val="-4"/>
        </w:rPr>
        <w:t> </w:t>
      </w:r>
      <w:r>
        <w:rPr/>
        <w:t>encapsulates</w:t>
      </w:r>
      <w:r>
        <w:rPr>
          <w:spacing w:val="-4"/>
        </w:rPr>
        <w:t> </w:t>
      </w:r>
      <w:r>
        <w:rPr/>
        <w:t>the</w:t>
      </w:r>
      <w:r>
        <w:rPr>
          <w:spacing w:val="-3"/>
        </w:rPr>
        <w:t> </w:t>
      </w:r>
      <w:r>
        <w:rPr/>
        <w:t>prejudices</w:t>
      </w:r>
      <w:r>
        <w:rPr>
          <w:spacing w:val="-4"/>
        </w:rPr>
        <w:t> </w:t>
      </w:r>
      <w:r>
        <w:rPr/>
        <w:t>and</w:t>
      </w:r>
      <w:r>
        <w:rPr>
          <w:spacing w:val="-3"/>
        </w:rPr>
        <w:t> </w:t>
      </w:r>
      <w:r>
        <w:rPr/>
        <w:t>stereotypes</w:t>
      </w:r>
      <w:r>
        <w:rPr>
          <w:spacing w:val="-2"/>
        </w:rPr>
        <w:t> </w:t>
      </w:r>
      <w:r>
        <w:rPr/>
        <w:t>that are applied to older people purely on the basis of their age (</w:t>
      </w:r>
      <w:r>
        <w:rPr>
          <w:i/>
        </w:rPr>
        <w:t>Butler, et al</w:t>
      </w:r>
      <w:r>
        <w:rPr/>
        <w:t>).</w:t>
      </w:r>
    </w:p>
    <w:p>
      <w:pPr>
        <w:pStyle w:val="BodyText"/>
        <w:spacing w:line="237" w:lineRule="auto"/>
        <w:ind w:right="1455"/>
      </w:pPr>
      <w:r>
        <w:rPr/>
        <w:t>Ageism is a construct that functions to “pigeonhole” people in much the same manner as sexism and racism; in essence, ageism is a way of thinking about the elderly that marginalizes them, demeans them, and isolates them. Ageism</w:t>
      </w:r>
      <w:r>
        <w:rPr>
          <w:spacing w:val="-6"/>
        </w:rPr>
        <w:t> </w:t>
      </w:r>
      <w:r>
        <w:rPr/>
        <w:t>begins</w:t>
      </w:r>
      <w:r>
        <w:rPr>
          <w:spacing w:val="-7"/>
        </w:rPr>
        <w:t> </w:t>
      </w:r>
      <w:r>
        <w:rPr/>
        <w:t>in</w:t>
      </w:r>
      <w:r>
        <w:rPr>
          <w:spacing w:val="-6"/>
        </w:rPr>
        <w:t> </w:t>
      </w:r>
      <w:r>
        <w:rPr/>
        <w:t>childhood,</w:t>
      </w:r>
      <w:r>
        <w:rPr>
          <w:spacing w:val="-6"/>
        </w:rPr>
        <w:t> </w:t>
      </w:r>
      <w:r>
        <w:rPr/>
        <w:t>according</w:t>
      </w:r>
      <w:r>
        <w:rPr>
          <w:spacing w:val="-6"/>
        </w:rPr>
        <w:t> </w:t>
      </w:r>
      <w:r>
        <w:rPr/>
        <w:t>to</w:t>
      </w:r>
      <w:r>
        <w:rPr>
          <w:spacing w:val="-6"/>
        </w:rPr>
        <w:t> </w:t>
      </w:r>
      <w:r>
        <w:rPr>
          <w:i/>
        </w:rPr>
        <w:t>Butler,</w:t>
      </w:r>
      <w:r>
        <w:rPr>
          <w:i/>
          <w:spacing w:val="-6"/>
        </w:rPr>
        <w:t> </w:t>
      </w:r>
      <w:r>
        <w:rPr>
          <w:i/>
        </w:rPr>
        <w:t>et</w:t>
      </w:r>
      <w:r>
        <w:rPr>
          <w:i/>
          <w:spacing w:val="-6"/>
        </w:rPr>
        <w:t> </w:t>
      </w:r>
      <w:r>
        <w:rPr>
          <w:i/>
        </w:rPr>
        <w:t>al</w:t>
      </w:r>
      <w:r>
        <w:rPr/>
        <w:t>,</w:t>
      </w:r>
      <w:r>
        <w:rPr>
          <w:spacing w:val="-6"/>
        </w:rPr>
        <w:t> </w:t>
      </w:r>
      <w:r>
        <w:rPr/>
        <w:t>and</w:t>
      </w:r>
      <w:r>
        <w:rPr>
          <w:spacing w:val="-6"/>
        </w:rPr>
        <w:t> </w:t>
      </w:r>
      <w:r>
        <w:rPr/>
        <w:t>represents</w:t>
      </w:r>
      <w:r>
        <w:rPr>
          <w:spacing w:val="-7"/>
        </w:rPr>
        <w:t> </w:t>
      </w:r>
      <w:r>
        <w:rPr/>
        <w:t>in</w:t>
      </w:r>
      <w:r>
        <w:rPr>
          <w:spacing w:val="-6"/>
        </w:rPr>
        <w:t> </w:t>
      </w:r>
      <w:r>
        <w:rPr/>
        <w:t>part an attempt by younger people to shield themselves from the recognition that they, too, will eventually age and confront the inevitability of death and physical decline.</w:t>
      </w:r>
    </w:p>
    <w:p>
      <w:pPr>
        <w:pStyle w:val="BodyText"/>
        <w:spacing w:before="3"/>
        <w:ind w:left="0"/>
      </w:pPr>
    </w:p>
    <w:p>
      <w:pPr>
        <w:pStyle w:val="BodyText"/>
        <w:ind w:right="1455"/>
      </w:pPr>
      <w:r>
        <w:rPr/>
        <w:t>The</w:t>
      </w:r>
      <w:r>
        <w:rPr>
          <w:spacing w:val="-6"/>
        </w:rPr>
        <w:t> </w:t>
      </w:r>
      <w:r>
        <w:rPr/>
        <w:t>effects</w:t>
      </w:r>
      <w:r>
        <w:rPr>
          <w:spacing w:val="-5"/>
        </w:rPr>
        <w:t> </w:t>
      </w:r>
      <w:r>
        <w:rPr/>
        <w:t>of</w:t>
      </w:r>
      <w:r>
        <w:rPr>
          <w:spacing w:val="-4"/>
        </w:rPr>
        <w:t> </w:t>
      </w:r>
      <w:r>
        <w:rPr/>
        <w:t>ageism</w:t>
      </w:r>
      <w:r>
        <w:rPr>
          <w:spacing w:val="-4"/>
        </w:rPr>
        <w:t> </w:t>
      </w:r>
      <w:r>
        <w:rPr/>
        <w:t>are</w:t>
      </w:r>
      <w:r>
        <w:rPr>
          <w:spacing w:val="-4"/>
        </w:rPr>
        <w:t> </w:t>
      </w:r>
      <w:r>
        <w:rPr/>
        <w:t>numerous</w:t>
      </w:r>
      <w:r>
        <w:rPr>
          <w:spacing w:val="-5"/>
        </w:rPr>
        <w:t> </w:t>
      </w:r>
      <w:r>
        <w:rPr/>
        <w:t>and</w:t>
      </w:r>
      <w:r>
        <w:rPr>
          <w:spacing w:val="-4"/>
        </w:rPr>
        <w:t> </w:t>
      </w:r>
      <w:r>
        <w:rPr/>
        <w:t>potentially</w:t>
      </w:r>
      <w:r>
        <w:rPr>
          <w:spacing w:val="-4"/>
        </w:rPr>
        <w:t> </w:t>
      </w:r>
      <w:r>
        <w:rPr/>
        <w:t>debilitating.</w:t>
      </w:r>
      <w:r>
        <w:rPr>
          <w:spacing w:val="-18"/>
        </w:rPr>
        <w:t> </w:t>
      </w:r>
      <w:r>
        <w:rPr/>
        <w:t>Ageism</w:t>
      </w:r>
      <w:r>
        <w:rPr>
          <w:spacing w:val="-4"/>
        </w:rPr>
        <w:t> </w:t>
      </w:r>
      <w:r>
        <w:rPr/>
        <w:t>can constitute the societal sacrifice of older people for the sake of younger</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people.</w:t>
      </w:r>
      <w:r>
        <w:rPr>
          <w:spacing w:val="40"/>
        </w:rPr>
        <w:t> </w:t>
      </w:r>
      <w:r>
        <w:rPr/>
        <w:t>In</w:t>
      </w:r>
      <w:r>
        <w:rPr>
          <w:spacing w:val="-3"/>
        </w:rPr>
        <w:t> </w:t>
      </w:r>
      <w:r>
        <w:rPr/>
        <w:t>the</w:t>
      </w:r>
      <w:r>
        <w:rPr>
          <w:spacing w:val="-4"/>
        </w:rPr>
        <w:t> </w:t>
      </w:r>
      <w:r>
        <w:rPr/>
        <w:t>workplace</w:t>
      </w:r>
      <w:r>
        <w:rPr>
          <w:spacing w:val="-4"/>
        </w:rPr>
        <w:t> </w:t>
      </w:r>
      <w:r>
        <w:rPr/>
        <w:t>and</w:t>
      </w:r>
      <w:r>
        <w:rPr>
          <w:spacing w:val="-3"/>
        </w:rPr>
        <w:t> </w:t>
      </w:r>
      <w:r>
        <w:rPr/>
        <w:t>in</w:t>
      </w:r>
      <w:r>
        <w:rPr>
          <w:spacing w:val="-3"/>
        </w:rPr>
        <w:t> </w:t>
      </w:r>
      <w:r>
        <w:rPr/>
        <w:t>the</w:t>
      </w:r>
      <w:r>
        <w:rPr>
          <w:spacing w:val="-4"/>
        </w:rPr>
        <w:t> </w:t>
      </w:r>
      <w:r>
        <w:rPr/>
        <w:t>family</w:t>
      </w:r>
      <w:r>
        <w:rPr>
          <w:spacing w:val="-3"/>
        </w:rPr>
        <w:t> </w:t>
      </w:r>
      <w:r>
        <w:rPr/>
        <w:t>unit,</w:t>
      </w:r>
      <w:r>
        <w:rPr>
          <w:spacing w:val="-3"/>
        </w:rPr>
        <w:t> </w:t>
      </w:r>
      <w:r>
        <w:rPr/>
        <w:t>older</w:t>
      </w:r>
      <w:r>
        <w:rPr>
          <w:spacing w:val="-3"/>
        </w:rPr>
        <w:t> </w:t>
      </w:r>
      <w:r>
        <w:rPr/>
        <w:t>individuals</w:t>
      </w:r>
      <w:r>
        <w:rPr>
          <w:spacing w:val="-3"/>
        </w:rPr>
        <w:t> </w:t>
      </w:r>
      <w:r>
        <w:rPr/>
        <w:t>(i.e.,</w:t>
      </w:r>
      <w:r>
        <w:rPr>
          <w:spacing w:val="-3"/>
        </w:rPr>
        <w:t> </w:t>
      </w:r>
      <w:r>
        <w:rPr/>
        <w:t>those over age 65, which is an admittedly arbitrary cutoff for defining the “elderly”) are often dismissed as unable to make adequate contributions to the group.</w:t>
      </w:r>
      <w:r>
        <w:rPr>
          <w:spacing w:val="40"/>
        </w:rPr>
        <w:t> </w:t>
      </w:r>
      <w:r>
        <w:rPr/>
        <w:t>Ageism also encompasses the assumption, common even among counselors and other caregivers, that older individuals have lost much of the capacity for self-management and self-care that characterizes younger </w:t>
      </w:r>
      <w:r>
        <w:rPr>
          <w:spacing w:val="-2"/>
        </w:rPr>
        <w:t>individuals.</w:t>
      </w:r>
    </w:p>
    <w:p>
      <w:pPr>
        <w:pStyle w:val="BodyText"/>
        <w:spacing w:before="306"/>
        <w:ind w:right="1455"/>
      </w:pPr>
      <w:r>
        <w:rPr/>
        <w:t>Agism also incorrectly assumes that the process of aging is invariably associated with a decline in mental and physical competencies.</w:t>
      </w:r>
      <w:r>
        <w:rPr>
          <w:spacing w:val="40"/>
        </w:rPr>
        <w:t> </w:t>
      </w:r>
      <w:r>
        <w:rPr/>
        <w:t>It can and does</w:t>
      </w:r>
      <w:r>
        <w:rPr>
          <w:spacing w:val="-3"/>
        </w:rPr>
        <w:t> </w:t>
      </w:r>
      <w:r>
        <w:rPr/>
        <w:t>provide</w:t>
      </w:r>
      <w:r>
        <w:rPr>
          <w:spacing w:val="-4"/>
        </w:rPr>
        <w:t> </w:t>
      </w:r>
      <w:r>
        <w:rPr/>
        <w:t>a</w:t>
      </w:r>
      <w:r>
        <w:rPr>
          <w:spacing w:val="-4"/>
        </w:rPr>
        <w:t> </w:t>
      </w:r>
      <w:r>
        <w:rPr/>
        <w:t>rationalized</w:t>
      </w:r>
      <w:r>
        <w:rPr>
          <w:spacing w:val="-3"/>
        </w:rPr>
        <w:t> </w:t>
      </w:r>
      <w:r>
        <w:rPr/>
        <w:t>excuse</w:t>
      </w:r>
      <w:r>
        <w:rPr>
          <w:spacing w:val="-4"/>
        </w:rPr>
        <w:t> </w:t>
      </w:r>
      <w:r>
        <w:rPr/>
        <w:t>for</w:t>
      </w:r>
      <w:r>
        <w:rPr>
          <w:spacing w:val="-3"/>
        </w:rPr>
        <w:t> </w:t>
      </w:r>
      <w:r>
        <w:rPr/>
        <w:t>forcing</w:t>
      </w:r>
      <w:r>
        <w:rPr>
          <w:spacing w:val="-3"/>
        </w:rPr>
        <w:t> </w:t>
      </w:r>
      <w:r>
        <w:rPr/>
        <w:t>older</w:t>
      </w:r>
      <w:r>
        <w:rPr>
          <w:spacing w:val="-3"/>
        </w:rPr>
        <w:t> </w:t>
      </w:r>
      <w:r>
        <w:rPr/>
        <w:t>workers</w:t>
      </w:r>
      <w:r>
        <w:rPr>
          <w:spacing w:val="-3"/>
        </w:rPr>
        <w:t> </w:t>
      </w:r>
      <w:r>
        <w:rPr/>
        <w:t>to</w:t>
      </w:r>
      <w:r>
        <w:rPr>
          <w:spacing w:val="-3"/>
        </w:rPr>
        <w:t> </w:t>
      </w:r>
      <w:r>
        <w:rPr/>
        <w:t>retire.</w:t>
      </w:r>
      <w:r>
        <w:rPr>
          <w:spacing w:val="40"/>
        </w:rPr>
        <w:t> </w:t>
      </w:r>
      <w:r>
        <w:rPr/>
        <w:t>In</w:t>
      </w:r>
      <w:r>
        <w:rPr>
          <w:spacing w:val="-3"/>
        </w:rPr>
        <w:t> </w:t>
      </w:r>
      <w:r>
        <w:rPr/>
        <w:t>the United States, federal legislation has been enacted to prevent age discrimination in the workplace, but many older workers still find that they are devalued and passed over for promotions or other benefits simply because of negative assumptions regarding their age and its putative impact upon performance (</w:t>
      </w:r>
      <w:r>
        <w:rPr>
          <w:i/>
        </w:rPr>
        <w:t>Butler, et al</w:t>
      </w:r>
      <w:r>
        <w:rPr/>
        <w:t>).</w:t>
      </w:r>
    </w:p>
    <w:p>
      <w:pPr>
        <w:pStyle w:val="BodyText"/>
        <w:spacing w:before="304"/>
        <w:ind w:right="1455"/>
      </w:pPr>
      <w:r>
        <w:rPr/>
        <w:t>In</w:t>
      </w:r>
      <w:r>
        <w:rPr>
          <w:spacing w:val="-5"/>
        </w:rPr>
        <w:t> </w:t>
      </w:r>
      <w:r>
        <w:rPr/>
        <w:t>the</w:t>
      </w:r>
      <w:r>
        <w:rPr>
          <w:spacing w:val="-6"/>
        </w:rPr>
        <w:t> </w:t>
      </w:r>
      <w:r>
        <w:rPr/>
        <w:t>context</w:t>
      </w:r>
      <w:r>
        <w:rPr>
          <w:spacing w:val="-5"/>
        </w:rPr>
        <w:t> </w:t>
      </w:r>
      <w:r>
        <w:rPr/>
        <w:t>of</w:t>
      </w:r>
      <w:r>
        <w:rPr>
          <w:spacing w:val="-5"/>
        </w:rPr>
        <w:t> </w:t>
      </w:r>
      <w:r>
        <w:rPr/>
        <w:t>counseling</w:t>
      </w:r>
      <w:r>
        <w:rPr>
          <w:spacing w:val="-5"/>
        </w:rPr>
        <w:t> </w:t>
      </w:r>
      <w:r>
        <w:rPr/>
        <w:t>and</w:t>
      </w:r>
      <w:r>
        <w:rPr>
          <w:spacing w:val="-5"/>
        </w:rPr>
        <w:t> </w:t>
      </w:r>
      <w:r>
        <w:rPr/>
        <w:t>therapy,</w:t>
      </w:r>
      <w:r>
        <w:rPr>
          <w:spacing w:val="-5"/>
        </w:rPr>
        <w:t> </w:t>
      </w:r>
      <w:r>
        <w:rPr/>
        <w:t>ageism</w:t>
      </w:r>
      <w:r>
        <w:rPr>
          <w:spacing w:val="-5"/>
        </w:rPr>
        <w:t> </w:t>
      </w:r>
      <w:r>
        <w:rPr/>
        <w:t>can</w:t>
      </w:r>
      <w:r>
        <w:rPr>
          <w:spacing w:val="-5"/>
        </w:rPr>
        <w:t> </w:t>
      </w:r>
      <w:r>
        <w:rPr/>
        <w:t>negatively</w:t>
      </w:r>
      <w:r>
        <w:rPr>
          <w:spacing w:val="-5"/>
        </w:rPr>
        <w:t> </w:t>
      </w:r>
      <w:r>
        <w:rPr/>
        <w:t>impact</w:t>
      </w:r>
      <w:r>
        <w:rPr>
          <w:spacing w:val="-5"/>
        </w:rPr>
        <w:t> </w:t>
      </w:r>
      <w:r>
        <w:rPr/>
        <w:t>upon the capacity of professional caregivers to work effectively with clients.</w:t>
      </w:r>
    </w:p>
    <w:p>
      <w:pPr>
        <w:pStyle w:val="BodyText"/>
        <w:spacing w:line="237" w:lineRule="auto"/>
        <w:ind w:right="1455"/>
      </w:pPr>
      <w:r>
        <w:rPr/>
        <w:t>Attributions of individual traits, behaviors, needs, or other issues addressed in</w:t>
      </w:r>
      <w:r>
        <w:rPr>
          <w:spacing w:val="-3"/>
        </w:rPr>
        <w:t> </w:t>
      </w:r>
      <w:r>
        <w:rPr/>
        <w:t>the</w:t>
      </w:r>
      <w:r>
        <w:rPr>
          <w:spacing w:val="-4"/>
        </w:rPr>
        <w:t> </w:t>
      </w:r>
      <w:r>
        <w:rPr/>
        <w:t>context</w:t>
      </w:r>
      <w:r>
        <w:rPr>
          <w:spacing w:val="-3"/>
        </w:rPr>
        <w:t> </w:t>
      </w:r>
      <w:r>
        <w:rPr/>
        <w:t>of</w:t>
      </w:r>
      <w:r>
        <w:rPr>
          <w:spacing w:val="-3"/>
        </w:rPr>
        <w:t> </w:t>
      </w:r>
      <w:r>
        <w:rPr/>
        <w:t>counseling</w:t>
      </w:r>
      <w:r>
        <w:rPr>
          <w:spacing w:val="-3"/>
        </w:rPr>
        <w:t> </w:t>
      </w:r>
      <w:r>
        <w:rPr/>
        <w:t>can</w:t>
      </w:r>
      <w:r>
        <w:rPr>
          <w:spacing w:val="-3"/>
        </w:rPr>
        <w:t> </w:t>
      </w:r>
      <w:r>
        <w:rPr/>
        <w:t>distort</w:t>
      </w:r>
      <w:r>
        <w:rPr>
          <w:spacing w:val="-3"/>
        </w:rPr>
        <w:t> </w:t>
      </w:r>
      <w:r>
        <w:rPr/>
        <w:t>the</w:t>
      </w:r>
      <w:r>
        <w:rPr>
          <w:spacing w:val="-4"/>
        </w:rPr>
        <w:t> </w:t>
      </w:r>
      <w:r>
        <w:rPr/>
        <w:t>process</w:t>
      </w:r>
      <w:r>
        <w:rPr>
          <w:spacing w:val="-3"/>
        </w:rPr>
        <w:t> </w:t>
      </w:r>
      <w:r>
        <w:rPr/>
        <w:t>itself.</w:t>
      </w:r>
      <w:r>
        <w:rPr>
          <w:spacing w:val="40"/>
        </w:rPr>
        <w:t> </w:t>
      </w:r>
      <w:r>
        <w:rPr/>
        <w:t>For</w:t>
      </w:r>
      <w:r>
        <w:rPr>
          <w:spacing w:val="-3"/>
        </w:rPr>
        <w:t> </w:t>
      </w:r>
      <w:r>
        <w:rPr/>
        <w:t>mental</w:t>
      </w:r>
      <w:r>
        <w:rPr>
          <w:spacing w:val="-3"/>
        </w:rPr>
        <w:t> </w:t>
      </w:r>
      <w:r>
        <w:rPr/>
        <w:t>health caregivers, serving the older client necessitates coming to terms with one’s own fears and anxieties regarding the aging process (</w:t>
      </w:r>
      <w:r>
        <w:rPr>
          <w:i/>
        </w:rPr>
        <w:t>Butler, et al</w:t>
      </w:r>
      <w:r>
        <w:rPr/>
        <w:t>).</w:t>
      </w:r>
    </w:p>
    <w:p>
      <w:pPr>
        <w:pStyle w:val="Heading3"/>
        <w:spacing w:line="321" w:lineRule="exact" w:before="322"/>
      </w:pPr>
      <w:r>
        <w:rPr/>
        <w:t>Counter-transference</w:t>
      </w:r>
      <w:r>
        <w:rPr>
          <w:spacing w:val="-15"/>
        </w:rPr>
        <w:t> </w:t>
      </w:r>
      <w:r>
        <w:rPr/>
        <w:t>and</w:t>
      </w:r>
      <w:r>
        <w:rPr>
          <w:spacing w:val="-17"/>
        </w:rPr>
        <w:t> </w:t>
      </w:r>
      <w:r>
        <w:rPr>
          <w:spacing w:val="-2"/>
        </w:rPr>
        <w:t>Transference</w:t>
      </w:r>
    </w:p>
    <w:p>
      <w:pPr>
        <w:pStyle w:val="BodyText"/>
        <w:ind w:right="1455"/>
      </w:pPr>
      <w:r>
        <w:rPr/>
        <w:t>In providing services to the older client, a counselor must be aware of the issues</w:t>
      </w:r>
      <w:r>
        <w:rPr>
          <w:spacing w:val="-6"/>
        </w:rPr>
        <w:t> </w:t>
      </w:r>
      <w:r>
        <w:rPr/>
        <w:t>associated</w:t>
      </w:r>
      <w:r>
        <w:rPr>
          <w:spacing w:val="-6"/>
        </w:rPr>
        <w:t> </w:t>
      </w:r>
      <w:r>
        <w:rPr/>
        <w:t>with</w:t>
      </w:r>
      <w:r>
        <w:rPr>
          <w:spacing w:val="-6"/>
        </w:rPr>
        <w:t> </w:t>
      </w:r>
      <w:r>
        <w:rPr/>
        <w:t>both</w:t>
      </w:r>
      <w:r>
        <w:rPr>
          <w:spacing w:val="-6"/>
        </w:rPr>
        <w:t> </w:t>
      </w:r>
      <w:r>
        <w:rPr/>
        <w:t>transference</w:t>
      </w:r>
      <w:r>
        <w:rPr>
          <w:spacing w:val="-7"/>
        </w:rPr>
        <w:t> </w:t>
      </w:r>
      <w:r>
        <w:rPr/>
        <w:t>and</w:t>
      </w:r>
      <w:r>
        <w:rPr>
          <w:spacing w:val="-6"/>
        </w:rPr>
        <w:t> </w:t>
      </w:r>
      <w:r>
        <w:rPr/>
        <w:t>counter-transference.</w:t>
      </w:r>
      <w:r>
        <w:rPr>
          <w:spacing w:val="40"/>
        </w:rPr>
        <w:t> </w:t>
      </w:r>
      <w:r>
        <w:rPr/>
        <w:t>Counter-transference is described by </w:t>
      </w:r>
      <w:r>
        <w:rPr>
          <w:i/>
        </w:rPr>
        <w:t>Butler, et al </w:t>
      </w:r>
      <w:r>
        <w:rPr/>
        <w:t>as follows:</w:t>
      </w:r>
    </w:p>
    <w:p>
      <w:pPr>
        <w:pStyle w:val="BodyText"/>
        <w:spacing w:before="18"/>
        <w:ind w:left="0"/>
      </w:pPr>
    </w:p>
    <w:p>
      <w:pPr>
        <w:spacing w:before="0"/>
        <w:ind w:left="1440" w:right="0" w:firstLine="0"/>
        <w:jc w:val="left"/>
        <w:rPr>
          <w:i/>
          <w:sz w:val="24"/>
        </w:rPr>
      </w:pPr>
      <w:r>
        <w:rPr>
          <w:i/>
          <w:sz w:val="24"/>
        </w:rPr>
        <w:t>Counter-transference</w:t>
      </w:r>
      <w:r>
        <w:rPr>
          <w:i/>
          <w:spacing w:val="-7"/>
          <w:sz w:val="24"/>
        </w:rPr>
        <w:t> </w:t>
      </w:r>
      <w:r>
        <w:rPr>
          <w:i/>
          <w:sz w:val="24"/>
        </w:rPr>
        <w:t>in</w:t>
      </w:r>
      <w:r>
        <w:rPr>
          <w:i/>
          <w:spacing w:val="-4"/>
          <w:sz w:val="24"/>
        </w:rPr>
        <w:t> </w:t>
      </w:r>
      <w:r>
        <w:rPr>
          <w:i/>
          <w:sz w:val="24"/>
        </w:rPr>
        <w:t>the</w:t>
      </w:r>
      <w:r>
        <w:rPr>
          <w:i/>
          <w:spacing w:val="-5"/>
          <w:sz w:val="24"/>
        </w:rPr>
        <w:t> </w:t>
      </w:r>
      <w:r>
        <w:rPr>
          <w:i/>
          <w:sz w:val="24"/>
        </w:rPr>
        <w:t>classic</w:t>
      </w:r>
      <w:r>
        <w:rPr>
          <w:i/>
          <w:spacing w:val="-5"/>
          <w:sz w:val="24"/>
        </w:rPr>
        <w:t> </w:t>
      </w:r>
      <w:r>
        <w:rPr>
          <w:i/>
          <w:sz w:val="24"/>
        </w:rPr>
        <w:t>sense</w:t>
      </w:r>
      <w:r>
        <w:rPr>
          <w:i/>
          <w:spacing w:val="-5"/>
          <w:sz w:val="24"/>
        </w:rPr>
        <w:t> </w:t>
      </w:r>
      <w:r>
        <w:rPr>
          <w:i/>
          <w:sz w:val="24"/>
        </w:rPr>
        <w:t>occurs</w:t>
      </w:r>
      <w:r>
        <w:rPr>
          <w:i/>
          <w:spacing w:val="-4"/>
          <w:sz w:val="24"/>
        </w:rPr>
        <w:t> </w:t>
      </w:r>
      <w:r>
        <w:rPr>
          <w:i/>
          <w:sz w:val="24"/>
        </w:rPr>
        <w:t>when</w:t>
      </w:r>
      <w:r>
        <w:rPr>
          <w:i/>
          <w:spacing w:val="-4"/>
          <w:sz w:val="24"/>
        </w:rPr>
        <w:t> </w:t>
      </w:r>
      <w:r>
        <w:rPr>
          <w:i/>
          <w:spacing w:val="-2"/>
          <w:sz w:val="24"/>
        </w:rPr>
        <w:t>mental</w:t>
      </w:r>
    </w:p>
    <w:p>
      <w:pPr>
        <w:spacing w:line="261" w:lineRule="auto" w:before="24"/>
        <w:ind w:left="1440" w:right="1721" w:firstLine="0"/>
        <w:jc w:val="left"/>
        <w:rPr>
          <w:i/>
          <w:sz w:val="24"/>
        </w:rPr>
      </w:pPr>
      <w:r>
        <w:rPr>
          <w:i/>
          <w:sz w:val="24"/>
        </w:rPr>
        <w:t>Health personnel find themselves perceiving and reacting to older persons in</w:t>
      </w:r>
      <w:r>
        <w:rPr>
          <w:i/>
          <w:sz w:val="24"/>
        </w:rPr>
        <w:t> ways that are inappropriate and reminiscent of previous patterns of relating to parents,</w:t>
      </w:r>
      <w:r>
        <w:rPr>
          <w:i/>
          <w:spacing w:val="-7"/>
          <w:sz w:val="24"/>
        </w:rPr>
        <w:t> </w:t>
      </w:r>
      <w:r>
        <w:rPr>
          <w:i/>
          <w:sz w:val="24"/>
        </w:rPr>
        <w:t>siblings,</w:t>
      </w:r>
      <w:r>
        <w:rPr>
          <w:i/>
          <w:spacing w:val="-7"/>
          <w:sz w:val="24"/>
        </w:rPr>
        <w:t> </w:t>
      </w:r>
      <w:r>
        <w:rPr>
          <w:i/>
          <w:sz w:val="24"/>
        </w:rPr>
        <w:t>and</w:t>
      </w:r>
      <w:r>
        <w:rPr>
          <w:i/>
          <w:spacing w:val="-7"/>
          <w:sz w:val="24"/>
        </w:rPr>
        <w:t> </w:t>
      </w:r>
      <w:r>
        <w:rPr>
          <w:i/>
          <w:sz w:val="24"/>
        </w:rPr>
        <w:t>other</w:t>
      </w:r>
      <w:r>
        <w:rPr>
          <w:i/>
          <w:spacing w:val="-7"/>
          <w:sz w:val="24"/>
        </w:rPr>
        <w:t> </w:t>
      </w:r>
      <w:r>
        <w:rPr>
          <w:i/>
          <w:sz w:val="24"/>
        </w:rPr>
        <w:t>key</w:t>
      </w:r>
      <w:r>
        <w:rPr>
          <w:i/>
          <w:spacing w:val="-8"/>
          <w:sz w:val="24"/>
        </w:rPr>
        <w:t> </w:t>
      </w:r>
      <w:r>
        <w:rPr>
          <w:i/>
          <w:sz w:val="24"/>
        </w:rPr>
        <w:t>childhood</w:t>
      </w:r>
      <w:r>
        <w:rPr>
          <w:i/>
          <w:spacing w:val="-7"/>
          <w:sz w:val="24"/>
        </w:rPr>
        <w:t> </w:t>
      </w:r>
      <w:r>
        <w:rPr>
          <w:i/>
          <w:sz w:val="24"/>
        </w:rPr>
        <w:t>figures.</w:t>
      </w:r>
      <w:r>
        <w:rPr>
          <w:i/>
          <w:spacing w:val="-7"/>
          <w:sz w:val="24"/>
        </w:rPr>
        <w:t> </w:t>
      </w:r>
      <w:r>
        <w:rPr>
          <w:i/>
          <w:sz w:val="24"/>
        </w:rPr>
        <w:t>Love</w:t>
      </w:r>
      <w:r>
        <w:rPr>
          <w:i/>
          <w:spacing w:val="-8"/>
          <w:sz w:val="24"/>
        </w:rPr>
        <w:t> </w:t>
      </w:r>
      <w:r>
        <w:rPr>
          <w:i/>
          <w:sz w:val="24"/>
        </w:rPr>
        <w:t>and</w:t>
      </w:r>
      <w:r>
        <w:rPr>
          <w:i/>
          <w:spacing w:val="-7"/>
          <w:sz w:val="24"/>
        </w:rPr>
        <w:t> </w:t>
      </w:r>
      <w:r>
        <w:rPr>
          <w:i/>
          <w:sz w:val="24"/>
        </w:rPr>
        <w:t>protectiveness</w:t>
      </w:r>
      <w:r>
        <w:rPr>
          <w:i/>
          <w:spacing w:val="-7"/>
          <w:sz w:val="24"/>
        </w:rPr>
        <w:t> </w:t>
      </w:r>
      <w:r>
        <w:rPr>
          <w:i/>
          <w:sz w:val="24"/>
        </w:rPr>
        <w:t>may vie with hate and revenge. Ageism takes this a step further.</w:t>
      </w:r>
      <w:r>
        <w:rPr>
          <w:i/>
          <w:spacing w:val="40"/>
          <w:sz w:val="24"/>
        </w:rPr>
        <w:t> </w:t>
      </w:r>
      <w:r>
        <w:rPr>
          <w:i/>
          <w:sz w:val="24"/>
        </w:rPr>
        <w:t>Mental health personnel not only have to deal with leftover feelings from their perceptions of older persons, but they must also be aware of negative</w:t>
      </w:r>
    </w:p>
    <w:p>
      <w:pPr>
        <w:spacing w:line="271" w:lineRule="exact" w:before="0"/>
        <w:ind w:left="1440" w:right="0" w:firstLine="0"/>
        <w:jc w:val="left"/>
        <w:rPr>
          <w:i/>
          <w:sz w:val="24"/>
        </w:rPr>
      </w:pPr>
      <w:r>
        <w:rPr>
          <w:i/>
          <w:sz w:val="24"/>
        </w:rPr>
        <w:t>cultural</w:t>
      </w:r>
      <w:r>
        <w:rPr>
          <w:i/>
          <w:spacing w:val="-4"/>
          <w:sz w:val="24"/>
        </w:rPr>
        <w:t> </w:t>
      </w:r>
      <w:r>
        <w:rPr>
          <w:i/>
          <w:sz w:val="24"/>
        </w:rPr>
        <w:t>attitudes</w:t>
      </w:r>
      <w:r>
        <w:rPr>
          <w:i/>
          <w:spacing w:val="-4"/>
          <w:sz w:val="24"/>
        </w:rPr>
        <w:t> </w:t>
      </w:r>
      <w:r>
        <w:rPr>
          <w:i/>
          <w:sz w:val="24"/>
        </w:rPr>
        <w:t>toward</w:t>
      </w:r>
      <w:r>
        <w:rPr>
          <w:i/>
          <w:spacing w:val="-4"/>
          <w:sz w:val="24"/>
        </w:rPr>
        <w:t> </w:t>
      </w:r>
      <w:r>
        <w:rPr>
          <w:i/>
          <w:sz w:val="24"/>
        </w:rPr>
        <w:t>older</w:t>
      </w:r>
      <w:r>
        <w:rPr>
          <w:i/>
          <w:spacing w:val="-4"/>
          <w:sz w:val="24"/>
        </w:rPr>
        <w:t> </w:t>
      </w:r>
      <w:r>
        <w:rPr>
          <w:i/>
          <w:spacing w:val="-2"/>
          <w:sz w:val="24"/>
        </w:rPr>
        <w:t>persons.</w:t>
      </w:r>
    </w:p>
    <w:p>
      <w:pPr>
        <w:pStyle w:val="BodyText"/>
        <w:spacing w:before="41"/>
        <w:ind w:left="0"/>
        <w:rPr>
          <w:i/>
          <w:sz w:val="24"/>
        </w:rPr>
      </w:pPr>
    </w:p>
    <w:p>
      <w:pPr>
        <w:pStyle w:val="BodyText"/>
        <w:ind w:right="1770"/>
      </w:pPr>
      <w:r>
        <w:rPr/>
        <w:t>Central to the therapeutic relationship, regardless of the age, gender, or ethnicity</w:t>
      </w:r>
      <w:r>
        <w:rPr>
          <w:spacing w:val="-4"/>
        </w:rPr>
        <w:t> </w:t>
      </w:r>
      <w:r>
        <w:rPr/>
        <w:t>of</w:t>
      </w:r>
      <w:r>
        <w:rPr>
          <w:spacing w:val="-4"/>
        </w:rPr>
        <w:t> </w:t>
      </w:r>
      <w:r>
        <w:rPr/>
        <w:t>the</w:t>
      </w:r>
      <w:r>
        <w:rPr>
          <w:spacing w:val="-5"/>
        </w:rPr>
        <w:t> </w:t>
      </w:r>
      <w:r>
        <w:rPr/>
        <w:t>client</w:t>
      </w:r>
      <w:r>
        <w:rPr>
          <w:spacing w:val="-4"/>
        </w:rPr>
        <w:t> </w:t>
      </w:r>
      <w:r>
        <w:rPr/>
        <w:t>and</w:t>
      </w:r>
      <w:r>
        <w:rPr>
          <w:spacing w:val="-4"/>
        </w:rPr>
        <w:t> </w:t>
      </w:r>
      <w:r>
        <w:rPr/>
        <w:t>therapist,</w:t>
      </w:r>
      <w:r>
        <w:rPr>
          <w:spacing w:val="-4"/>
        </w:rPr>
        <w:t> </w:t>
      </w:r>
      <w:r>
        <w:rPr/>
        <w:t>are</w:t>
      </w:r>
      <w:r>
        <w:rPr>
          <w:spacing w:val="-5"/>
        </w:rPr>
        <w:t> </w:t>
      </w:r>
      <w:r>
        <w:rPr/>
        <w:t>the</w:t>
      </w:r>
      <w:r>
        <w:rPr>
          <w:spacing w:val="-5"/>
        </w:rPr>
        <w:t> </w:t>
      </w:r>
      <w:r>
        <w:rPr/>
        <w:t>processes</w:t>
      </w:r>
      <w:r>
        <w:rPr>
          <w:spacing w:val="-4"/>
        </w:rPr>
        <w:t> </w:t>
      </w:r>
      <w:r>
        <w:rPr/>
        <w:t>of</w:t>
      </w:r>
      <w:r>
        <w:rPr>
          <w:spacing w:val="-4"/>
        </w:rPr>
        <w:t> </w:t>
      </w:r>
      <w:r>
        <w:rPr/>
        <w:t>both</w:t>
      </w:r>
      <w:r>
        <w:rPr>
          <w:spacing w:val="-4"/>
        </w:rPr>
        <w:t> </w:t>
      </w:r>
      <w:r>
        <w:rPr/>
        <w:t>transference and counter-transference.</w:t>
      </w:r>
      <w:r>
        <w:rPr>
          <w:spacing w:val="40"/>
        </w:rPr>
        <w:t> </w:t>
      </w:r>
      <w:r>
        <w:rPr/>
        <w:t>In transference, as the class lectures and</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discussions demonstrated, clients often come to regard their counselor or therapist</w:t>
      </w:r>
      <w:r>
        <w:rPr>
          <w:spacing w:val="-3"/>
        </w:rPr>
        <w:t> </w:t>
      </w:r>
      <w:r>
        <w:rPr/>
        <w:t>as</w:t>
      </w:r>
      <w:r>
        <w:rPr>
          <w:spacing w:val="-3"/>
        </w:rPr>
        <w:t> </w:t>
      </w:r>
      <w:r>
        <w:rPr/>
        <w:t>an</w:t>
      </w:r>
      <w:r>
        <w:rPr>
          <w:spacing w:val="-3"/>
        </w:rPr>
        <w:t> </w:t>
      </w:r>
      <w:r>
        <w:rPr/>
        <w:t>authority</w:t>
      </w:r>
      <w:r>
        <w:rPr>
          <w:spacing w:val="-3"/>
        </w:rPr>
        <w:t> </w:t>
      </w:r>
      <w:r>
        <w:rPr/>
        <w:t>figure</w:t>
      </w:r>
      <w:r>
        <w:rPr>
          <w:spacing w:val="-4"/>
        </w:rPr>
        <w:t> </w:t>
      </w:r>
      <w:r>
        <w:rPr/>
        <w:t>or</w:t>
      </w:r>
      <w:r>
        <w:rPr>
          <w:spacing w:val="-3"/>
        </w:rPr>
        <w:t> </w:t>
      </w:r>
      <w:r>
        <w:rPr/>
        <w:t>another</w:t>
      </w:r>
      <w:r>
        <w:rPr>
          <w:spacing w:val="-3"/>
        </w:rPr>
        <w:t> </w:t>
      </w:r>
      <w:r>
        <w:rPr/>
        <w:t>or</w:t>
      </w:r>
      <w:r>
        <w:rPr>
          <w:spacing w:val="-3"/>
        </w:rPr>
        <w:t> </w:t>
      </w:r>
      <w:r>
        <w:rPr/>
        <w:t>loved</w:t>
      </w:r>
      <w:r>
        <w:rPr>
          <w:spacing w:val="-3"/>
        </w:rPr>
        <w:t> </w:t>
      </w:r>
      <w:r>
        <w:rPr/>
        <w:t>or</w:t>
      </w:r>
      <w:r>
        <w:rPr>
          <w:spacing w:val="-3"/>
        </w:rPr>
        <w:t> </w:t>
      </w:r>
      <w:r>
        <w:rPr/>
        <w:t>hated</w:t>
      </w:r>
      <w:r>
        <w:rPr>
          <w:spacing w:val="-3"/>
        </w:rPr>
        <w:t> </w:t>
      </w:r>
      <w:r>
        <w:rPr/>
        <w:t>figure</w:t>
      </w:r>
      <w:r>
        <w:rPr>
          <w:spacing w:val="-4"/>
        </w:rPr>
        <w:t> </w:t>
      </w:r>
      <w:r>
        <w:rPr/>
        <w:t>from</w:t>
      </w:r>
      <w:r>
        <w:rPr>
          <w:spacing w:val="-3"/>
        </w:rPr>
        <w:t> </w:t>
      </w:r>
      <w:r>
        <w:rPr/>
        <w:t>the past. Often, clients will transfer their previous attitudes toward significant others in their lives to the therapist.</w:t>
      </w:r>
    </w:p>
    <w:p>
      <w:pPr>
        <w:pStyle w:val="BodyText"/>
        <w:spacing w:before="312"/>
        <w:ind w:right="1503"/>
      </w:pPr>
      <w:r>
        <w:rPr/>
        <w:t>The older client may display an overwhelming desire to please the analyst, or may also display resentment and hatred even though the analyst has done nothing to provoke such emotions.</w:t>
      </w:r>
      <w:r>
        <w:rPr>
          <w:spacing w:val="40"/>
        </w:rPr>
        <w:t> </w:t>
      </w:r>
      <w:r>
        <w:rPr/>
        <w:t>Transference allows the therapist to identify</w:t>
      </w:r>
      <w:r>
        <w:rPr>
          <w:spacing w:val="-4"/>
        </w:rPr>
        <w:t> </w:t>
      </w:r>
      <w:r>
        <w:rPr/>
        <w:t>a</w:t>
      </w:r>
      <w:r>
        <w:rPr>
          <w:spacing w:val="-5"/>
        </w:rPr>
        <w:t> </w:t>
      </w:r>
      <w:r>
        <w:rPr/>
        <w:t>pattern</w:t>
      </w:r>
      <w:r>
        <w:rPr>
          <w:spacing w:val="-4"/>
        </w:rPr>
        <w:t> </w:t>
      </w:r>
      <w:r>
        <w:rPr/>
        <w:t>of</w:t>
      </w:r>
      <w:r>
        <w:rPr>
          <w:spacing w:val="-4"/>
        </w:rPr>
        <w:t> </w:t>
      </w:r>
      <w:r>
        <w:rPr/>
        <w:t>the</w:t>
      </w:r>
      <w:r>
        <w:rPr>
          <w:spacing w:val="-5"/>
        </w:rPr>
        <w:t> </w:t>
      </w:r>
      <w:r>
        <w:rPr/>
        <w:t>unconscious</w:t>
      </w:r>
      <w:r>
        <w:rPr>
          <w:spacing w:val="-4"/>
        </w:rPr>
        <w:t> </w:t>
      </w:r>
      <w:r>
        <w:rPr/>
        <w:t>problems</w:t>
      </w:r>
      <w:r>
        <w:rPr>
          <w:spacing w:val="-4"/>
        </w:rPr>
        <w:t> </w:t>
      </w:r>
      <w:r>
        <w:rPr/>
        <w:t>that</w:t>
      </w:r>
      <w:r>
        <w:rPr>
          <w:spacing w:val="-4"/>
        </w:rPr>
        <w:t> </w:t>
      </w:r>
      <w:r>
        <w:rPr/>
        <w:t>the</w:t>
      </w:r>
      <w:r>
        <w:rPr>
          <w:spacing w:val="-5"/>
        </w:rPr>
        <w:t> </w:t>
      </w:r>
      <w:r>
        <w:rPr/>
        <w:t>client</w:t>
      </w:r>
      <w:r>
        <w:rPr>
          <w:spacing w:val="-4"/>
        </w:rPr>
        <w:t> </w:t>
      </w:r>
      <w:r>
        <w:rPr/>
        <w:t>is</w:t>
      </w:r>
      <w:r>
        <w:rPr>
          <w:spacing w:val="-4"/>
        </w:rPr>
        <w:t> </w:t>
      </w:r>
      <w:r>
        <w:rPr/>
        <w:t>experiencing and can therefore be valuable in facilitating the therapeutic process.</w:t>
      </w:r>
    </w:p>
    <w:p>
      <w:pPr>
        <w:pStyle w:val="BodyText"/>
        <w:spacing w:before="310"/>
        <w:ind w:right="1455"/>
      </w:pPr>
      <w:r>
        <w:rPr/>
        <w:t>Counter-transference may be more difficult in the context of dealing with older clients.</w:t>
      </w:r>
      <w:r>
        <w:rPr>
          <w:spacing w:val="40"/>
        </w:rPr>
        <w:t> </w:t>
      </w:r>
      <w:r>
        <w:rPr>
          <w:i/>
        </w:rPr>
        <w:t>Butler, et al </w:t>
      </w:r>
      <w:r>
        <w:rPr/>
        <w:t>pointed out that some aged clients may stimulate therapists’</w:t>
      </w:r>
      <w:r>
        <w:rPr>
          <w:spacing w:val="-21"/>
        </w:rPr>
        <w:t> </w:t>
      </w:r>
      <w:r>
        <w:rPr/>
        <w:t>fears</w:t>
      </w:r>
      <w:r>
        <w:rPr>
          <w:spacing w:val="-8"/>
        </w:rPr>
        <w:t> </w:t>
      </w:r>
      <w:r>
        <w:rPr/>
        <w:t>about</w:t>
      </w:r>
      <w:r>
        <w:rPr>
          <w:spacing w:val="-5"/>
        </w:rPr>
        <w:t> </w:t>
      </w:r>
      <w:r>
        <w:rPr/>
        <w:t>his</w:t>
      </w:r>
      <w:r>
        <w:rPr>
          <w:spacing w:val="-5"/>
        </w:rPr>
        <w:t> </w:t>
      </w:r>
      <w:r>
        <w:rPr/>
        <w:t>or</w:t>
      </w:r>
      <w:r>
        <w:rPr>
          <w:spacing w:val="-5"/>
        </w:rPr>
        <w:t> </w:t>
      </w:r>
      <w:r>
        <w:rPr/>
        <w:t>her</w:t>
      </w:r>
      <w:r>
        <w:rPr>
          <w:spacing w:val="-5"/>
        </w:rPr>
        <w:t> </w:t>
      </w:r>
      <w:r>
        <w:rPr/>
        <w:t>own</w:t>
      </w:r>
      <w:r>
        <w:rPr>
          <w:spacing w:val="-5"/>
        </w:rPr>
        <w:t> </w:t>
      </w:r>
      <w:r>
        <w:rPr/>
        <w:t>old</w:t>
      </w:r>
      <w:r>
        <w:rPr>
          <w:spacing w:val="-5"/>
        </w:rPr>
        <w:t> </w:t>
      </w:r>
      <w:r>
        <w:rPr/>
        <w:t>age,</w:t>
      </w:r>
      <w:r>
        <w:rPr>
          <w:spacing w:val="-5"/>
        </w:rPr>
        <w:t> </w:t>
      </w:r>
      <w:r>
        <w:rPr/>
        <w:t>arouse</w:t>
      </w:r>
      <w:r>
        <w:rPr>
          <w:spacing w:val="-6"/>
        </w:rPr>
        <w:t> </w:t>
      </w:r>
      <w:r>
        <w:rPr/>
        <w:t>the</w:t>
      </w:r>
      <w:r>
        <w:rPr>
          <w:spacing w:val="-6"/>
        </w:rPr>
        <w:t> </w:t>
      </w:r>
      <w:r>
        <w:rPr/>
        <w:t>therapist’s</w:t>
      </w:r>
      <w:r>
        <w:rPr>
          <w:spacing w:val="-5"/>
        </w:rPr>
        <w:t> </w:t>
      </w:r>
      <w:r>
        <w:rPr/>
        <w:t>conflicts about relationships with parental figures, or suggest to the therapist that intervention is wasted effort because the older client may be nearing death. When therapists working with elderly clients allow negative attitudes to intervene, therapy cannot be successful.</w:t>
      </w:r>
    </w:p>
    <w:p>
      <w:pPr>
        <w:pStyle w:val="BodyText"/>
        <w:spacing w:before="306"/>
        <w:ind w:right="1455"/>
      </w:pPr>
      <w:r>
        <w:rPr/>
        <w:t>In</w:t>
      </w:r>
      <w:r>
        <w:rPr>
          <w:spacing w:val="-5"/>
        </w:rPr>
        <w:t> </w:t>
      </w:r>
      <w:r>
        <w:rPr/>
        <w:t>other</w:t>
      </w:r>
      <w:r>
        <w:rPr>
          <w:spacing w:val="-5"/>
        </w:rPr>
        <w:t> </w:t>
      </w:r>
      <w:r>
        <w:rPr/>
        <w:t>words,</w:t>
      </w:r>
      <w:r>
        <w:rPr>
          <w:spacing w:val="-5"/>
        </w:rPr>
        <w:t> </w:t>
      </w:r>
      <w:r>
        <w:rPr/>
        <w:t>therapists</w:t>
      </w:r>
      <w:r>
        <w:rPr>
          <w:spacing w:val="-5"/>
        </w:rPr>
        <w:t> </w:t>
      </w:r>
      <w:r>
        <w:rPr/>
        <w:t>must</w:t>
      </w:r>
      <w:r>
        <w:rPr>
          <w:spacing w:val="-5"/>
        </w:rPr>
        <w:t> </w:t>
      </w:r>
      <w:r>
        <w:rPr/>
        <w:t>avoid</w:t>
      </w:r>
      <w:r>
        <w:rPr>
          <w:spacing w:val="-5"/>
        </w:rPr>
        <w:t> </w:t>
      </w:r>
      <w:r>
        <w:rPr/>
        <w:t>negative</w:t>
      </w:r>
      <w:r>
        <w:rPr>
          <w:spacing w:val="-6"/>
        </w:rPr>
        <w:t> </w:t>
      </w:r>
      <w:r>
        <w:rPr/>
        <w:t>counter-transference</w:t>
      </w:r>
      <w:r>
        <w:rPr>
          <w:spacing w:val="-6"/>
        </w:rPr>
        <w:t> </w:t>
      </w:r>
      <w:r>
        <w:rPr/>
        <w:t>based</w:t>
      </w:r>
      <w:r>
        <w:rPr>
          <w:spacing w:val="-5"/>
        </w:rPr>
        <w:t> </w:t>
      </w:r>
      <w:r>
        <w:rPr/>
        <w:t>on ageism as well as an unconscious over identification with older people.</w:t>
      </w:r>
    </w:p>
    <w:p>
      <w:pPr>
        <w:pStyle w:val="BodyText"/>
        <w:spacing w:line="237" w:lineRule="auto"/>
        <w:ind w:right="1770"/>
      </w:pPr>
      <w:r>
        <w:rPr/>
        <w:t>Certainly, the therapist working with older patients must recognize that simply being elderly does not mean that an individual’s capacity for enjoying</w:t>
      </w:r>
      <w:r>
        <w:rPr>
          <w:spacing w:val="-6"/>
        </w:rPr>
        <w:t> </w:t>
      </w:r>
      <w:r>
        <w:rPr/>
        <w:t>life,</w:t>
      </w:r>
      <w:r>
        <w:rPr>
          <w:spacing w:val="-6"/>
        </w:rPr>
        <w:t> </w:t>
      </w:r>
      <w:r>
        <w:rPr/>
        <w:t>making</w:t>
      </w:r>
      <w:r>
        <w:rPr>
          <w:spacing w:val="-6"/>
        </w:rPr>
        <w:t> </w:t>
      </w:r>
      <w:r>
        <w:rPr/>
        <w:t>a</w:t>
      </w:r>
      <w:r>
        <w:rPr>
          <w:spacing w:val="-7"/>
        </w:rPr>
        <w:t> </w:t>
      </w:r>
      <w:r>
        <w:rPr/>
        <w:t>meaningful</w:t>
      </w:r>
      <w:r>
        <w:rPr>
          <w:spacing w:val="-6"/>
        </w:rPr>
        <w:t> </w:t>
      </w:r>
      <w:r>
        <w:rPr/>
        <w:t>contribution</w:t>
      </w:r>
      <w:r>
        <w:rPr>
          <w:spacing w:val="-6"/>
        </w:rPr>
        <w:t> </w:t>
      </w:r>
      <w:r>
        <w:rPr/>
        <w:t>to</w:t>
      </w:r>
      <w:r>
        <w:rPr>
          <w:spacing w:val="-6"/>
        </w:rPr>
        <w:t> </w:t>
      </w:r>
      <w:r>
        <w:rPr/>
        <w:t>family</w:t>
      </w:r>
      <w:r>
        <w:rPr>
          <w:spacing w:val="-6"/>
        </w:rPr>
        <w:t> </w:t>
      </w:r>
      <w:r>
        <w:rPr/>
        <w:t>and</w:t>
      </w:r>
      <w:r>
        <w:rPr>
          <w:spacing w:val="-6"/>
        </w:rPr>
        <w:t> </w:t>
      </w:r>
      <w:r>
        <w:rPr/>
        <w:t>society,</w:t>
      </w:r>
      <w:r>
        <w:rPr>
          <w:spacing w:val="-6"/>
        </w:rPr>
        <w:t> </w:t>
      </w:r>
      <w:r>
        <w:rPr/>
        <w:t>or participating competently in problem resolution cannot occur.</w:t>
      </w:r>
    </w:p>
    <w:p>
      <w:pPr>
        <w:pStyle w:val="Heading3"/>
        <w:spacing w:line="321" w:lineRule="exact" w:before="322"/>
      </w:pPr>
      <w:r>
        <w:rPr/>
        <w:t>Psychiatric</w:t>
      </w:r>
      <w:r>
        <w:rPr>
          <w:spacing w:val="-8"/>
        </w:rPr>
        <w:t> </w:t>
      </w:r>
      <w:r>
        <w:rPr/>
        <w:t>Problems,</w:t>
      </w:r>
      <w:r>
        <w:rPr>
          <w:spacing w:val="-6"/>
        </w:rPr>
        <w:t> </w:t>
      </w:r>
      <w:r>
        <w:rPr>
          <w:spacing w:val="-2"/>
        </w:rPr>
        <w:t>Dementia</w:t>
      </w:r>
    </w:p>
    <w:p>
      <w:pPr>
        <w:pStyle w:val="BodyText"/>
        <w:ind w:right="1490"/>
      </w:pPr>
      <w:r>
        <w:rPr/>
        <w:t>Older individuals may present for treatment with any one of a number of psychiatric problems.</w:t>
      </w:r>
      <w:r>
        <w:rPr>
          <w:spacing w:val="40"/>
        </w:rPr>
        <w:t> </w:t>
      </w:r>
      <w:r>
        <w:rPr/>
        <w:t>Anxiety of an acute or chronic nature, substance</w:t>
      </w:r>
      <w:r>
        <w:rPr>
          <w:spacing w:val="40"/>
        </w:rPr>
        <w:t> </w:t>
      </w:r>
      <w:r>
        <w:rPr/>
        <w:t>abuse</w:t>
      </w:r>
      <w:r>
        <w:rPr>
          <w:spacing w:val="-5"/>
        </w:rPr>
        <w:t> </w:t>
      </w:r>
      <w:r>
        <w:rPr/>
        <w:t>engendered</w:t>
      </w:r>
      <w:r>
        <w:rPr>
          <w:spacing w:val="-4"/>
        </w:rPr>
        <w:t> </w:t>
      </w:r>
      <w:r>
        <w:rPr/>
        <w:t>by</w:t>
      </w:r>
      <w:r>
        <w:rPr>
          <w:spacing w:val="-4"/>
        </w:rPr>
        <w:t> </w:t>
      </w:r>
      <w:r>
        <w:rPr/>
        <w:t>over-medication,</w:t>
      </w:r>
      <w:r>
        <w:rPr>
          <w:spacing w:val="-4"/>
        </w:rPr>
        <w:t> </w:t>
      </w:r>
      <w:r>
        <w:rPr/>
        <w:t>depression,</w:t>
      </w:r>
      <w:r>
        <w:rPr>
          <w:spacing w:val="-4"/>
        </w:rPr>
        <w:t> </w:t>
      </w:r>
      <w:r>
        <w:rPr/>
        <w:t>difficulties</w:t>
      </w:r>
      <w:r>
        <w:rPr>
          <w:spacing w:val="-4"/>
        </w:rPr>
        <w:t> </w:t>
      </w:r>
      <w:r>
        <w:rPr/>
        <w:t>with</w:t>
      </w:r>
      <w:r>
        <w:rPr>
          <w:spacing w:val="-4"/>
        </w:rPr>
        <w:t> </w:t>
      </w:r>
      <w:r>
        <w:rPr/>
        <w:t>activities of daily life (ADLs), and social isolation are among these problems.</w:t>
      </w:r>
      <w:r>
        <w:rPr>
          <w:spacing w:val="40"/>
        </w:rPr>
        <w:t> </w:t>
      </w:r>
      <w:r>
        <w:rPr/>
        <w:t>Older adults may experience all of the neuroses and psychoses that are found in younger</w:t>
      </w:r>
      <w:r>
        <w:rPr>
          <w:spacing w:val="-6"/>
        </w:rPr>
        <w:t> </w:t>
      </w:r>
      <w:r>
        <w:rPr/>
        <w:t>patients,</w:t>
      </w:r>
      <w:r>
        <w:rPr>
          <w:spacing w:val="-6"/>
        </w:rPr>
        <w:t> </w:t>
      </w:r>
      <w:r>
        <w:rPr/>
        <w:t>including</w:t>
      </w:r>
      <w:r>
        <w:rPr>
          <w:spacing w:val="-6"/>
        </w:rPr>
        <w:t> </w:t>
      </w:r>
      <w:r>
        <w:rPr/>
        <w:t>schizophrenia</w:t>
      </w:r>
      <w:r>
        <w:rPr>
          <w:spacing w:val="-7"/>
        </w:rPr>
        <w:t> </w:t>
      </w:r>
      <w:r>
        <w:rPr/>
        <w:t>and</w:t>
      </w:r>
      <w:r>
        <w:rPr>
          <w:spacing w:val="-6"/>
        </w:rPr>
        <w:t> </w:t>
      </w:r>
      <w:r>
        <w:rPr/>
        <w:t>paranoid</w:t>
      </w:r>
      <w:r>
        <w:rPr>
          <w:spacing w:val="-6"/>
        </w:rPr>
        <w:t> </w:t>
      </w:r>
      <w:r>
        <w:rPr/>
        <w:t>disorders</w:t>
      </w:r>
      <w:r>
        <w:rPr>
          <w:spacing w:val="-6"/>
        </w:rPr>
        <w:t> </w:t>
      </w:r>
      <w:r>
        <w:rPr/>
        <w:t>manifested by delusions, hallucinations, disorganized speech, grossly disorganized or catatonic behavior, or negative symptoms (</w:t>
      </w:r>
      <w:r>
        <w:rPr>
          <w:i/>
        </w:rPr>
        <w:t>Butler, et al</w:t>
      </w:r>
      <w:r>
        <w:rPr/>
        <w:t>).</w:t>
      </w:r>
    </w:p>
    <w:p>
      <w:pPr>
        <w:pStyle w:val="BodyText"/>
        <w:spacing w:before="303"/>
        <w:ind w:right="1455"/>
      </w:pPr>
      <w:r>
        <w:rPr/>
        <w:t>Mood disorders, including major depressive disorder, bipolar disorder, and dysthymic</w:t>
      </w:r>
      <w:r>
        <w:rPr>
          <w:spacing w:val="-5"/>
        </w:rPr>
        <w:t> </w:t>
      </w:r>
      <w:r>
        <w:rPr/>
        <w:t>disorder</w:t>
      </w:r>
      <w:r>
        <w:rPr>
          <w:spacing w:val="-4"/>
        </w:rPr>
        <w:t> </w:t>
      </w:r>
      <w:r>
        <w:rPr/>
        <w:t>are</w:t>
      </w:r>
      <w:r>
        <w:rPr>
          <w:spacing w:val="-5"/>
        </w:rPr>
        <w:t> </w:t>
      </w:r>
      <w:r>
        <w:rPr/>
        <w:t>also</w:t>
      </w:r>
      <w:r>
        <w:rPr>
          <w:spacing w:val="-4"/>
        </w:rPr>
        <w:t> </w:t>
      </w:r>
      <w:r>
        <w:rPr/>
        <w:t>observed</w:t>
      </w:r>
      <w:r>
        <w:rPr>
          <w:spacing w:val="-4"/>
        </w:rPr>
        <w:t> </w:t>
      </w:r>
      <w:r>
        <w:rPr/>
        <w:t>in</w:t>
      </w:r>
      <w:r>
        <w:rPr>
          <w:spacing w:val="-4"/>
        </w:rPr>
        <w:t> </w:t>
      </w:r>
      <w:r>
        <w:rPr/>
        <w:t>older</w:t>
      </w:r>
      <w:r>
        <w:rPr>
          <w:spacing w:val="-4"/>
        </w:rPr>
        <w:t> </w:t>
      </w:r>
      <w:r>
        <w:rPr/>
        <w:t>individuals,</w:t>
      </w:r>
      <w:r>
        <w:rPr>
          <w:spacing w:val="-4"/>
        </w:rPr>
        <w:t> </w:t>
      </w:r>
      <w:r>
        <w:rPr/>
        <w:t>as</w:t>
      </w:r>
      <w:r>
        <w:rPr>
          <w:spacing w:val="-4"/>
        </w:rPr>
        <w:t> </w:t>
      </w:r>
      <w:r>
        <w:rPr/>
        <w:t>are</w:t>
      </w:r>
      <w:r>
        <w:rPr>
          <w:spacing w:val="-5"/>
        </w:rPr>
        <w:t> </w:t>
      </w:r>
      <w:r>
        <w:rPr/>
        <w:t>the</w:t>
      </w:r>
      <w:r>
        <w:rPr>
          <w:spacing w:val="-5"/>
        </w:rPr>
        <w:t> </w:t>
      </w:r>
      <w:r>
        <w:rPr/>
        <w:t>various somatoform and personality disorders.</w:t>
      </w:r>
      <w:r>
        <w:rPr>
          <w:spacing w:val="40"/>
        </w:rPr>
        <w:t> </w:t>
      </w:r>
      <w:r>
        <w:rPr>
          <w:i/>
        </w:rPr>
        <w:t>Butler, et al </w:t>
      </w:r>
      <w:r>
        <w:rPr/>
        <w:t>reported that the American Psychiatric</w:t>
      </w:r>
      <w:r>
        <w:rPr>
          <w:spacing w:val="-16"/>
        </w:rPr>
        <w:t> </w:t>
      </w:r>
      <w:r>
        <w:rPr/>
        <w:t>Association estimates that between 15 and 25 percent</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of all individuals over the arbitrary age of 65 suffer from symptoms of mental</w:t>
      </w:r>
      <w:r>
        <w:rPr>
          <w:spacing w:val="-4"/>
        </w:rPr>
        <w:t> </w:t>
      </w:r>
      <w:r>
        <w:rPr/>
        <w:t>illness.</w:t>
      </w:r>
      <w:r>
        <w:rPr>
          <w:spacing w:val="40"/>
        </w:rPr>
        <w:t> </w:t>
      </w:r>
      <w:r>
        <w:rPr/>
        <w:t>Of</w:t>
      </w:r>
      <w:r>
        <w:rPr>
          <w:spacing w:val="-4"/>
        </w:rPr>
        <w:t> </w:t>
      </w:r>
      <w:r>
        <w:rPr/>
        <w:t>those</w:t>
      </w:r>
      <w:r>
        <w:rPr>
          <w:spacing w:val="-5"/>
        </w:rPr>
        <w:t> </w:t>
      </w:r>
      <w:r>
        <w:rPr/>
        <w:t>older</w:t>
      </w:r>
      <w:r>
        <w:rPr>
          <w:spacing w:val="-4"/>
        </w:rPr>
        <w:t> </w:t>
      </w:r>
      <w:r>
        <w:rPr/>
        <w:t>people</w:t>
      </w:r>
      <w:r>
        <w:rPr>
          <w:spacing w:val="-5"/>
        </w:rPr>
        <w:t> </w:t>
      </w:r>
      <w:r>
        <w:rPr/>
        <w:t>with</w:t>
      </w:r>
      <w:r>
        <w:rPr>
          <w:spacing w:val="-4"/>
        </w:rPr>
        <w:t> </w:t>
      </w:r>
      <w:r>
        <w:rPr/>
        <w:t>mental</w:t>
      </w:r>
      <w:r>
        <w:rPr>
          <w:spacing w:val="-4"/>
        </w:rPr>
        <w:t> </w:t>
      </w:r>
      <w:r>
        <w:rPr/>
        <w:t>disorders,</w:t>
      </w:r>
      <w:r>
        <w:rPr>
          <w:spacing w:val="-4"/>
        </w:rPr>
        <w:t> </w:t>
      </w:r>
      <w:r>
        <w:rPr/>
        <w:t>depression appears to be the most common primary diagnosis.</w:t>
      </w:r>
    </w:p>
    <w:p>
      <w:pPr>
        <w:pStyle w:val="BodyText"/>
        <w:spacing w:before="314"/>
        <w:ind w:right="1455"/>
      </w:pPr>
      <w:r>
        <w:rPr/>
        <w:t>Dementia is one of the most frequently observed forms of mental illness in older patients.</w:t>
      </w:r>
      <w:r>
        <w:rPr>
          <w:spacing w:val="40"/>
        </w:rPr>
        <w:t> </w:t>
      </w:r>
      <w:r>
        <w:rPr/>
        <w:t>While it is certainly true that there are often organic explanations for psychoses suffered by older individuals, it is also true that the</w:t>
      </w:r>
      <w:r>
        <w:rPr>
          <w:spacing w:val="-1"/>
        </w:rPr>
        <w:t> </w:t>
      </w:r>
      <w:r>
        <w:rPr/>
        <w:t>vast majority of older individuals suffering from psychiatric</w:t>
      </w:r>
      <w:r>
        <w:rPr>
          <w:spacing w:val="-1"/>
        </w:rPr>
        <w:t> </w:t>
      </w:r>
      <w:r>
        <w:rPr/>
        <w:t>disorders do not</w:t>
      </w:r>
      <w:r>
        <w:rPr>
          <w:spacing w:val="-3"/>
        </w:rPr>
        <w:t> </w:t>
      </w:r>
      <w:r>
        <w:rPr/>
        <w:t>have</w:t>
      </w:r>
      <w:r>
        <w:rPr>
          <w:spacing w:val="-4"/>
        </w:rPr>
        <w:t> </w:t>
      </w:r>
      <w:r>
        <w:rPr/>
        <w:t>mental</w:t>
      </w:r>
      <w:r>
        <w:rPr>
          <w:spacing w:val="-3"/>
        </w:rPr>
        <w:t> </w:t>
      </w:r>
      <w:r>
        <w:rPr/>
        <w:t>problems</w:t>
      </w:r>
      <w:r>
        <w:rPr>
          <w:spacing w:val="-3"/>
        </w:rPr>
        <w:t> </w:t>
      </w:r>
      <w:r>
        <w:rPr/>
        <w:t>as</w:t>
      </w:r>
      <w:r>
        <w:rPr>
          <w:spacing w:val="-3"/>
        </w:rPr>
        <w:t> </w:t>
      </w:r>
      <w:r>
        <w:rPr/>
        <w:t>a</w:t>
      </w:r>
      <w:r>
        <w:rPr>
          <w:spacing w:val="-4"/>
        </w:rPr>
        <w:t> </w:t>
      </w:r>
      <w:r>
        <w:rPr/>
        <w:t>result</w:t>
      </w:r>
      <w:r>
        <w:rPr>
          <w:spacing w:val="-3"/>
        </w:rPr>
        <w:t> </w:t>
      </w:r>
      <w:r>
        <w:rPr/>
        <w:t>of</w:t>
      </w:r>
      <w:r>
        <w:rPr>
          <w:spacing w:val="-3"/>
        </w:rPr>
        <w:t> </w:t>
      </w:r>
      <w:r>
        <w:rPr/>
        <w:t>physiological</w:t>
      </w:r>
      <w:r>
        <w:rPr>
          <w:spacing w:val="-3"/>
        </w:rPr>
        <w:t> </w:t>
      </w:r>
      <w:r>
        <w:rPr/>
        <w:t>conditions.</w:t>
      </w:r>
      <w:r>
        <w:rPr>
          <w:spacing w:val="40"/>
        </w:rPr>
        <w:t> </w:t>
      </w:r>
      <w:r>
        <w:rPr/>
        <w:t>It</w:t>
      </w:r>
      <w:r>
        <w:rPr>
          <w:spacing w:val="-3"/>
        </w:rPr>
        <w:t> </w:t>
      </w:r>
      <w:r>
        <w:rPr/>
        <w:t>is</w:t>
      </w:r>
      <w:r>
        <w:rPr>
          <w:spacing w:val="-3"/>
        </w:rPr>
        <w:t> </w:t>
      </w:r>
      <w:r>
        <w:rPr/>
        <w:t>all</w:t>
      </w:r>
      <w:r>
        <w:rPr>
          <w:spacing w:val="-3"/>
        </w:rPr>
        <w:t> </w:t>
      </w:r>
      <w:r>
        <w:rPr/>
        <w:t>too often assumed that any psychiatric symptoms that arise in later life are secondary to the problems of aging itself.</w:t>
      </w:r>
      <w:r>
        <w:rPr>
          <w:spacing w:val="40"/>
        </w:rPr>
        <w:t> </w:t>
      </w:r>
      <w:r>
        <w:rPr/>
        <w:t>Because this is the case, older patients, including those in residential or institutional facilities who are known to have psychiatric disorders tend to be undertreated.</w:t>
      </w:r>
    </w:p>
    <w:p>
      <w:pPr>
        <w:pStyle w:val="BodyText"/>
        <w:spacing w:before="302"/>
        <w:ind w:right="1455"/>
      </w:pPr>
      <w:r>
        <w:rPr/>
        <w:t>It is fallacious to assume that the physical health problems that emerge as individual’s</w:t>
      </w:r>
      <w:r>
        <w:rPr>
          <w:spacing w:val="-7"/>
        </w:rPr>
        <w:t> </w:t>
      </w:r>
      <w:r>
        <w:rPr/>
        <w:t>age</w:t>
      </w:r>
      <w:r>
        <w:rPr>
          <w:spacing w:val="-8"/>
        </w:rPr>
        <w:t> </w:t>
      </w:r>
      <w:r>
        <w:rPr/>
        <w:t>invariably</w:t>
      </w:r>
      <w:r>
        <w:rPr>
          <w:spacing w:val="-7"/>
        </w:rPr>
        <w:t> </w:t>
      </w:r>
      <w:r>
        <w:rPr/>
        <w:t>give</w:t>
      </w:r>
      <w:r>
        <w:rPr>
          <w:spacing w:val="-8"/>
        </w:rPr>
        <w:t> </w:t>
      </w:r>
      <w:r>
        <w:rPr/>
        <w:t>rise</w:t>
      </w:r>
      <w:r>
        <w:rPr>
          <w:spacing w:val="-8"/>
        </w:rPr>
        <w:t> </w:t>
      </w:r>
      <w:r>
        <w:rPr/>
        <w:t>to</w:t>
      </w:r>
      <w:r>
        <w:rPr>
          <w:spacing w:val="-7"/>
        </w:rPr>
        <w:t> </w:t>
      </w:r>
      <w:r>
        <w:rPr/>
        <w:t>psychiatric</w:t>
      </w:r>
      <w:r>
        <w:rPr>
          <w:spacing w:val="-8"/>
        </w:rPr>
        <w:t> </w:t>
      </w:r>
      <w:r>
        <w:rPr/>
        <w:t>disorders</w:t>
      </w:r>
      <w:r>
        <w:rPr>
          <w:spacing w:val="-7"/>
        </w:rPr>
        <w:t> </w:t>
      </w:r>
      <w:r>
        <w:rPr/>
        <w:t>(</w:t>
      </w:r>
      <w:r>
        <w:rPr>
          <w:i/>
        </w:rPr>
        <w:t>Butler,</w:t>
      </w:r>
      <w:r>
        <w:rPr>
          <w:i/>
          <w:spacing w:val="-7"/>
        </w:rPr>
        <w:t> </w:t>
      </w:r>
      <w:r>
        <w:rPr>
          <w:i/>
        </w:rPr>
        <w:t>et</w:t>
      </w:r>
      <w:r>
        <w:rPr>
          <w:i/>
          <w:spacing w:val="-7"/>
        </w:rPr>
        <w:t> </w:t>
      </w:r>
      <w:r>
        <w:rPr>
          <w:i/>
        </w:rPr>
        <w:t>al</w:t>
      </w:r>
      <w:r>
        <w:rPr/>
        <w:t>).</w:t>
      </w:r>
      <w:r>
        <w:rPr>
          <w:spacing w:val="40"/>
        </w:rPr>
        <w:t> </w:t>
      </w:r>
      <w:r>
        <w:rPr/>
        <w:t>It is far more likely that older individuals experience psychiatric problems as a consequence of legitimate fear of being alone, a sense of social isolation, a feeling of worthlessness, and any number of other anxiety-producing sociocultural or familial situations.</w:t>
      </w:r>
      <w:r>
        <w:rPr>
          <w:spacing w:val="40"/>
        </w:rPr>
        <w:t> </w:t>
      </w:r>
      <w:r>
        <w:rPr/>
        <w:t>Mood disturbances such as depression are of particular significance because the depressed individual also experiences sleep disturbance, appetite and weight changes, decreased concentration, feelings of fatigue or loss of energy, psychomotor disturbances, and recurrent thoughts of death (</w:t>
      </w:r>
      <w:r>
        <w:rPr>
          <w:i/>
        </w:rPr>
        <w:t>Butler, et al</w:t>
      </w:r>
      <w:r>
        <w:rPr/>
        <w:t>).</w:t>
      </w:r>
    </w:p>
    <w:p>
      <w:pPr>
        <w:pStyle w:val="BodyText"/>
        <w:spacing w:before="301"/>
        <w:ind w:right="1455"/>
      </w:pPr>
      <w:r>
        <w:rPr/>
        <w:t>For the older individual it may very well be that this type of mental illness (i.e., depression) exacerbates physiological anomalies or health problems. Dementia and the various psychoses, according to discussions in class and lectures, represent a break in the ability to manage the activities of daily living and a lack of reality testing.</w:t>
      </w:r>
      <w:r>
        <w:rPr>
          <w:spacing w:val="40"/>
        </w:rPr>
        <w:t> </w:t>
      </w:r>
      <w:r>
        <w:rPr/>
        <w:t>This may occur in the older person as a consequence</w:t>
      </w:r>
      <w:r>
        <w:rPr>
          <w:spacing w:val="-4"/>
        </w:rPr>
        <w:t> </w:t>
      </w:r>
      <w:r>
        <w:rPr/>
        <w:t>of</w:t>
      </w:r>
      <w:r>
        <w:rPr>
          <w:spacing w:val="-3"/>
        </w:rPr>
        <w:t> </w:t>
      </w:r>
      <w:r>
        <w:rPr/>
        <w:t>multiple</w:t>
      </w:r>
      <w:r>
        <w:rPr>
          <w:spacing w:val="-4"/>
        </w:rPr>
        <w:t> </w:t>
      </w:r>
      <w:r>
        <w:rPr/>
        <w:t>losses</w:t>
      </w:r>
      <w:r>
        <w:rPr>
          <w:spacing w:val="-3"/>
        </w:rPr>
        <w:t> </w:t>
      </w:r>
      <w:r>
        <w:rPr/>
        <w:t>within</w:t>
      </w:r>
      <w:r>
        <w:rPr>
          <w:spacing w:val="-3"/>
        </w:rPr>
        <w:t> </w:t>
      </w:r>
      <w:r>
        <w:rPr/>
        <w:t>a</w:t>
      </w:r>
      <w:r>
        <w:rPr>
          <w:spacing w:val="-4"/>
        </w:rPr>
        <w:t> </w:t>
      </w:r>
      <w:r>
        <w:rPr/>
        <w:t>close</w:t>
      </w:r>
      <w:r>
        <w:rPr>
          <w:spacing w:val="-4"/>
        </w:rPr>
        <w:t> </w:t>
      </w:r>
      <w:r>
        <w:rPr/>
        <w:t>time</w:t>
      </w:r>
      <w:r>
        <w:rPr>
          <w:spacing w:val="-4"/>
        </w:rPr>
        <w:t> </w:t>
      </w:r>
      <w:r>
        <w:rPr/>
        <w:t>period</w:t>
      </w:r>
      <w:r>
        <w:rPr>
          <w:spacing w:val="-3"/>
        </w:rPr>
        <w:t> </w:t>
      </w:r>
      <w:r>
        <w:rPr/>
        <w:t>or</w:t>
      </w:r>
      <w:r>
        <w:rPr>
          <w:spacing w:val="-3"/>
        </w:rPr>
        <w:t> </w:t>
      </w:r>
      <w:r>
        <w:rPr/>
        <w:t>as</w:t>
      </w:r>
      <w:r>
        <w:rPr>
          <w:spacing w:val="-3"/>
        </w:rPr>
        <w:t> </w:t>
      </w:r>
      <w:r>
        <w:rPr/>
        <w:t>a</w:t>
      </w:r>
      <w:r>
        <w:rPr>
          <w:spacing w:val="-4"/>
        </w:rPr>
        <w:t> </w:t>
      </w:r>
      <w:r>
        <w:rPr/>
        <w:t>reaction</w:t>
      </w:r>
      <w:r>
        <w:rPr>
          <w:spacing w:val="-3"/>
        </w:rPr>
        <w:t> </w:t>
      </w:r>
      <w:r>
        <w:rPr/>
        <w:t>to certain extreme stresses.</w:t>
      </w:r>
    </w:p>
    <w:p>
      <w:pPr>
        <w:pStyle w:val="BodyText"/>
        <w:spacing w:before="306"/>
        <w:ind w:right="1455"/>
      </w:pPr>
      <w:r>
        <w:rPr/>
        <w:t>In other words, the therapist or counselor working with the older individual must recognize that these individuals will manifest many of the same presenting problems exhibited by younger clients.</w:t>
      </w:r>
      <w:r>
        <w:rPr>
          <w:spacing w:val="40"/>
        </w:rPr>
        <w:t> </w:t>
      </w:r>
      <w:r>
        <w:rPr/>
        <w:t>Dismissing these problems as an artifact of the aging process or declining health status is inappropriate.</w:t>
      </w:r>
      <w:r>
        <w:rPr>
          <w:spacing w:val="40"/>
        </w:rPr>
        <w:t> </w:t>
      </w:r>
      <w:r>
        <w:rPr/>
        <w:t>The</w:t>
      </w:r>
      <w:r>
        <w:rPr>
          <w:spacing w:val="-4"/>
        </w:rPr>
        <w:t> </w:t>
      </w:r>
      <w:r>
        <w:rPr/>
        <w:t>older</w:t>
      </w:r>
      <w:r>
        <w:rPr>
          <w:spacing w:val="-3"/>
        </w:rPr>
        <w:t> </w:t>
      </w:r>
      <w:r>
        <w:rPr/>
        <w:t>individual</w:t>
      </w:r>
      <w:r>
        <w:rPr>
          <w:spacing w:val="-3"/>
        </w:rPr>
        <w:t> </w:t>
      </w:r>
      <w:r>
        <w:rPr/>
        <w:t>is</w:t>
      </w:r>
      <w:r>
        <w:rPr>
          <w:spacing w:val="-3"/>
        </w:rPr>
        <w:t> </w:t>
      </w:r>
      <w:r>
        <w:rPr/>
        <w:t>as</w:t>
      </w:r>
      <w:r>
        <w:rPr>
          <w:spacing w:val="-3"/>
        </w:rPr>
        <w:t> </w:t>
      </w:r>
      <w:r>
        <w:rPr/>
        <w:t>worthy</w:t>
      </w:r>
      <w:r>
        <w:rPr>
          <w:spacing w:val="-3"/>
        </w:rPr>
        <w:t> </w:t>
      </w:r>
      <w:r>
        <w:rPr/>
        <w:t>of</w:t>
      </w:r>
      <w:r>
        <w:rPr>
          <w:spacing w:val="-3"/>
        </w:rPr>
        <w:t> </w:t>
      </w:r>
      <w:r>
        <w:rPr/>
        <w:t>intervention</w:t>
      </w:r>
      <w:r>
        <w:rPr>
          <w:spacing w:val="-3"/>
        </w:rPr>
        <w:t> </w:t>
      </w:r>
      <w:r>
        <w:rPr/>
        <w:t>as</w:t>
      </w:r>
      <w:r>
        <w:rPr>
          <w:spacing w:val="-3"/>
        </w:rPr>
        <w:t> </w:t>
      </w:r>
      <w:r>
        <w:rPr/>
        <w:t>any</w:t>
      </w:r>
      <w:r>
        <w:rPr>
          <w:spacing w:val="-3"/>
        </w:rPr>
        <w:t> </w:t>
      </w:r>
      <w:r>
        <w:rPr/>
        <w:t>other </w:t>
      </w:r>
      <w:r>
        <w:rPr>
          <w:spacing w:val="-2"/>
        </w:rPr>
        <w:t>client.</w:t>
      </w:r>
    </w:p>
    <w:p>
      <w:pPr>
        <w:pStyle w:val="BodyText"/>
        <w:spacing w:after="0"/>
        <w:sectPr>
          <w:pgSz w:w="12240" w:h="15840"/>
          <w:pgMar w:header="744" w:footer="0" w:top="1000" w:bottom="280" w:left="1080" w:right="360"/>
        </w:sectPr>
      </w:pPr>
    </w:p>
    <w:p>
      <w:pPr>
        <w:pStyle w:val="BodyText"/>
        <w:spacing w:before="94"/>
        <w:ind w:left="0"/>
      </w:pPr>
    </w:p>
    <w:p>
      <w:pPr>
        <w:pStyle w:val="Heading3"/>
        <w:spacing w:line="321" w:lineRule="exact"/>
      </w:pPr>
      <w:r>
        <w:rPr>
          <w:spacing w:val="-2"/>
        </w:rPr>
        <w:t>Assessments</w:t>
      </w:r>
    </w:p>
    <w:p>
      <w:pPr>
        <w:pStyle w:val="BodyText"/>
        <w:ind w:right="1503"/>
      </w:pPr>
      <w:r>
        <w:rPr/>
        <w:t>Older clients should be as thoroughly assessed or evaluated as any other particular</w:t>
      </w:r>
      <w:r>
        <w:rPr>
          <w:spacing w:val="-5"/>
        </w:rPr>
        <w:t> </w:t>
      </w:r>
      <w:r>
        <w:rPr/>
        <w:t>population.</w:t>
      </w:r>
      <w:r>
        <w:rPr>
          <w:spacing w:val="40"/>
        </w:rPr>
        <w:t> </w:t>
      </w:r>
      <w:r>
        <w:rPr/>
        <w:t>Geriatric</w:t>
      </w:r>
      <w:r>
        <w:rPr>
          <w:spacing w:val="-6"/>
        </w:rPr>
        <w:t> </w:t>
      </w:r>
      <w:r>
        <w:rPr/>
        <w:t>assessment</w:t>
      </w:r>
      <w:r>
        <w:rPr>
          <w:spacing w:val="-5"/>
        </w:rPr>
        <w:t> </w:t>
      </w:r>
      <w:r>
        <w:rPr/>
        <w:t>is</w:t>
      </w:r>
      <w:r>
        <w:rPr>
          <w:spacing w:val="-5"/>
        </w:rPr>
        <w:t> </w:t>
      </w:r>
      <w:r>
        <w:rPr/>
        <w:t>a</w:t>
      </w:r>
      <w:r>
        <w:rPr>
          <w:spacing w:val="-6"/>
        </w:rPr>
        <w:t> </w:t>
      </w:r>
      <w:r>
        <w:rPr/>
        <w:t>multidisciplinary</w:t>
      </w:r>
      <w:r>
        <w:rPr>
          <w:spacing w:val="-5"/>
        </w:rPr>
        <w:t> </w:t>
      </w:r>
      <w:r>
        <w:rPr/>
        <w:t>evaluation in which the multiple problems of older persons are identified, described, and explained.</w:t>
      </w:r>
      <w:r>
        <w:rPr>
          <w:spacing w:val="40"/>
        </w:rPr>
        <w:t> </w:t>
      </w:r>
      <w:r>
        <w:rPr/>
        <w:t>The resources and strengths of the individual are identified, service needs assessed, and a coordinated care plan developed in order to focus interventions (</w:t>
      </w:r>
      <w:r>
        <w:rPr>
          <w:i/>
        </w:rPr>
        <w:t>Butler, et al</w:t>
      </w:r>
      <w:r>
        <w:rPr/>
        <w:t>).</w:t>
      </w:r>
    </w:p>
    <w:p>
      <w:pPr>
        <w:pStyle w:val="BodyText"/>
        <w:spacing w:before="307"/>
        <w:ind w:right="1547"/>
      </w:pPr>
      <w:r>
        <w:rPr/>
        <w:t>It is important to recognize that the older individual needs a multidisciplinary assessment in which a number of professionals pool their knowledge</w:t>
      </w:r>
      <w:r>
        <w:rPr>
          <w:spacing w:val="-5"/>
        </w:rPr>
        <w:t> </w:t>
      </w:r>
      <w:r>
        <w:rPr/>
        <w:t>and</w:t>
      </w:r>
      <w:r>
        <w:rPr>
          <w:spacing w:val="-4"/>
        </w:rPr>
        <w:t> </w:t>
      </w:r>
      <w:r>
        <w:rPr/>
        <w:t>expertise</w:t>
      </w:r>
      <w:r>
        <w:rPr>
          <w:spacing w:val="-5"/>
        </w:rPr>
        <w:t> </w:t>
      </w:r>
      <w:r>
        <w:rPr/>
        <w:t>to</w:t>
      </w:r>
      <w:r>
        <w:rPr>
          <w:spacing w:val="-4"/>
        </w:rPr>
        <w:t> </w:t>
      </w:r>
      <w:r>
        <w:rPr/>
        <w:t>construct</w:t>
      </w:r>
      <w:r>
        <w:rPr>
          <w:spacing w:val="-4"/>
        </w:rPr>
        <w:t> </w:t>
      </w:r>
      <w:r>
        <w:rPr/>
        <w:t>as</w:t>
      </w:r>
      <w:r>
        <w:rPr>
          <w:spacing w:val="-4"/>
        </w:rPr>
        <w:t> </w:t>
      </w:r>
      <w:r>
        <w:rPr/>
        <w:t>complete</w:t>
      </w:r>
      <w:r>
        <w:rPr>
          <w:spacing w:val="-5"/>
        </w:rPr>
        <w:t> </w:t>
      </w:r>
      <w:r>
        <w:rPr/>
        <w:t>profile</w:t>
      </w:r>
      <w:r>
        <w:rPr>
          <w:spacing w:val="-5"/>
        </w:rPr>
        <w:t> </w:t>
      </w:r>
      <w:r>
        <w:rPr/>
        <w:t>of</w:t>
      </w:r>
      <w:r>
        <w:rPr>
          <w:spacing w:val="-4"/>
        </w:rPr>
        <w:t> </w:t>
      </w:r>
      <w:r>
        <w:rPr/>
        <w:t>the</w:t>
      </w:r>
      <w:r>
        <w:rPr>
          <w:spacing w:val="-5"/>
        </w:rPr>
        <w:t> </w:t>
      </w:r>
      <w:r>
        <w:rPr/>
        <w:t>psychiatric, physical, social, financial, and other problems of the older client as is possible.</w:t>
      </w:r>
      <w:r>
        <w:rPr>
          <w:spacing w:val="40"/>
        </w:rPr>
        <w:t> </w:t>
      </w:r>
      <w:r>
        <w:rPr/>
        <w:t>Such assessments fulfill preventive and screening functions as well as diagnostic functions.</w:t>
      </w:r>
    </w:p>
    <w:p>
      <w:pPr>
        <w:pStyle w:val="BodyText"/>
        <w:spacing w:before="308"/>
        <w:ind w:right="1455"/>
      </w:pPr>
      <w:r>
        <w:rPr/>
        <w:t>For therapists working with geriatric patients, assessment and evaluation procedures and tools are important elements in the avoidance of counter-transference.</w:t>
      </w:r>
      <w:r>
        <w:rPr>
          <w:spacing w:val="40"/>
        </w:rPr>
        <w:t> </w:t>
      </w:r>
      <w:r>
        <w:rPr/>
        <w:t>A</w:t>
      </w:r>
      <w:r>
        <w:rPr>
          <w:spacing w:val="-14"/>
        </w:rPr>
        <w:t> </w:t>
      </w:r>
      <w:r>
        <w:rPr/>
        <w:t>thorough assessment as described above can help a therapist to overcome any preconceptions or stereotypes that he or she may possess regarding</w:t>
      </w:r>
      <w:r>
        <w:rPr>
          <w:spacing w:val="-3"/>
        </w:rPr>
        <w:t> </w:t>
      </w:r>
      <w:r>
        <w:rPr/>
        <w:t>the</w:t>
      </w:r>
      <w:r>
        <w:rPr>
          <w:spacing w:val="-4"/>
        </w:rPr>
        <w:t> </w:t>
      </w:r>
      <w:r>
        <w:rPr/>
        <w:t>aged.</w:t>
      </w:r>
      <w:r>
        <w:rPr>
          <w:spacing w:val="40"/>
        </w:rPr>
        <w:t> </w:t>
      </w:r>
      <w:r>
        <w:rPr/>
        <w:t>Medical</w:t>
      </w:r>
      <w:r>
        <w:rPr>
          <w:spacing w:val="-3"/>
        </w:rPr>
        <w:t> </w:t>
      </w:r>
      <w:r>
        <w:rPr/>
        <w:t>as</w:t>
      </w:r>
      <w:r>
        <w:rPr>
          <w:spacing w:val="-3"/>
        </w:rPr>
        <w:t> </w:t>
      </w:r>
      <w:r>
        <w:rPr/>
        <w:t>well</w:t>
      </w:r>
      <w:r>
        <w:rPr>
          <w:spacing w:val="-3"/>
        </w:rPr>
        <w:t> </w:t>
      </w:r>
      <w:r>
        <w:rPr/>
        <w:t>as</w:t>
      </w:r>
      <w:r>
        <w:rPr>
          <w:spacing w:val="-3"/>
        </w:rPr>
        <w:t> </w:t>
      </w:r>
      <w:r>
        <w:rPr/>
        <w:t>psychiatric</w:t>
      </w:r>
      <w:r>
        <w:rPr>
          <w:spacing w:val="-4"/>
        </w:rPr>
        <w:t> </w:t>
      </w:r>
      <w:r>
        <w:rPr/>
        <w:t>assessment</w:t>
      </w:r>
      <w:r>
        <w:rPr>
          <w:spacing w:val="-3"/>
        </w:rPr>
        <w:t> </w:t>
      </w:r>
      <w:r>
        <w:rPr/>
        <w:t>and</w:t>
      </w:r>
      <w:r>
        <w:rPr>
          <w:spacing w:val="-3"/>
        </w:rPr>
        <w:t> </w:t>
      </w:r>
      <w:r>
        <w:rPr/>
        <w:t>the</w:t>
      </w:r>
      <w:r>
        <w:rPr>
          <w:spacing w:val="-4"/>
        </w:rPr>
        <w:t> </w:t>
      </w:r>
      <w:r>
        <w:rPr/>
        <w:t>taking of a complete case history combine to assist the therapist in developing an effective intervention plan.</w:t>
      </w:r>
    </w:p>
    <w:p>
      <w:pPr>
        <w:pStyle w:val="Heading3"/>
        <w:spacing w:line="321" w:lineRule="exact" w:before="307"/>
      </w:pPr>
      <w:r>
        <w:rPr>
          <w:spacing w:val="-2"/>
        </w:rPr>
        <w:t>Interventions</w:t>
      </w:r>
    </w:p>
    <w:p>
      <w:pPr>
        <w:pStyle w:val="BodyText"/>
        <w:ind w:right="1481"/>
      </w:pPr>
      <w:r>
        <w:rPr/>
        <w:t>Interventions designed to meet the needs of older clients can range from pharmaceutical</w:t>
      </w:r>
      <w:r>
        <w:rPr>
          <w:spacing w:val="-8"/>
        </w:rPr>
        <w:t> </w:t>
      </w:r>
      <w:r>
        <w:rPr/>
        <w:t>treatment</w:t>
      </w:r>
      <w:r>
        <w:rPr>
          <w:spacing w:val="-8"/>
        </w:rPr>
        <w:t> </w:t>
      </w:r>
      <w:r>
        <w:rPr/>
        <w:t>to</w:t>
      </w:r>
      <w:r>
        <w:rPr>
          <w:spacing w:val="-8"/>
        </w:rPr>
        <w:t> </w:t>
      </w:r>
      <w:r>
        <w:rPr/>
        <w:t>psychotherapy</w:t>
      </w:r>
      <w:r>
        <w:rPr>
          <w:spacing w:val="-8"/>
        </w:rPr>
        <w:t> </w:t>
      </w:r>
      <w:r>
        <w:rPr/>
        <w:t>and</w:t>
      </w:r>
      <w:r>
        <w:rPr>
          <w:spacing w:val="-8"/>
        </w:rPr>
        <w:t> </w:t>
      </w:r>
      <w:r>
        <w:rPr/>
        <w:t>environmental</w:t>
      </w:r>
      <w:r>
        <w:rPr>
          <w:spacing w:val="-8"/>
        </w:rPr>
        <w:t> </w:t>
      </w:r>
      <w:r>
        <w:rPr/>
        <w:t>therapy,</w:t>
      </w:r>
      <w:r>
        <w:rPr>
          <w:spacing w:val="-8"/>
        </w:rPr>
        <w:t> </w:t>
      </w:r>
      <w:r>
        <w:rPr/>
        <w:t>other somatic therapies, cognitive and behavioral therapies, reality-orientation, re-motivation, and rehabilitation programs, to assistance with</w:t>
      </w:r>
      <w:r>
        <w:rPr>
          <w:spacing w:val="-5"/>
        </w:rPr>
        <w:t> </w:t>
      </w:r>
      <w:r>
        <w:rPr/>
        <w:t>ADLs.</w:t>
      </w:r>
      <w:r>
        <w:rPr>
          <w:spacing w:val="40"/>
        </w:rPr>
        <w:t> </w:t>
      </w:r>
      <w:r>
        <w:rPr/>
        <w:t>What is essential in designing any intervention for the older client is pinpointing what is threatening the client and what they are reacting to.</w:t>
      </w:r>
    </w:p>
    <w:p>
      <w:pPr>
        <w:pStyle w:val="BodyText"/>
        <w:spacing w:before="307"/>
        <w:ind w:right="1455"/>
      </w:pPr>
      <w:r>
        <w:rPr/>
        <w:t>The counselor should be careful not to argue with the client or attempt to impose his or her version of what is or is not the truth about the problem as the client sees it.</w:t>
      </w:r>
      <w:r>
        <w:rPr>
          <w:spacing w:val="40"/>
        </w:rPr>
        <w:t> </w:t>
      </w:r>
      <w:r>
        <w:rPr/>
        <w:t>Doing so can increase the fear of the older adult and jeopardize the development of the kind of rapport needed in the therapeutic relationship.</w:t>
      </w:r>
      <w:r>
        <w:rPr>
          <w:spacing w:val="40"/>
        </w:rPr>
        <w:t> </w:t>
      </w:r>
      <w:r>
        <w:rPr/>
        <w:t>The goal of intervention, whatever form it might take, is to contain</w:t>
      </w:r>
      <w:r>
        <w:rPr>
          <w:spacing w:val="-3"/>
        </w:rPr>
        <w:t> </w:t>
      </w:r>
      <w:r>
        <w:rPr/>
        <w:t>any</w:t>
      </w:r>
      <w:r>
        <w:rPr>
          <w:spacing w:val="-3"/>
        </w:rPr>
        <w:t> </w:t>
      </w:r>
      <w:r>
        <w:rPr/>
        <w:t>paranoid,</w:t>
      </w:r>
      <w:r>
        <w:rPr>
          <w:spacing w:val="-3"/>
        </w:rPr>
        <w:t> </w:t>
      </w:r>
      <w:r>
        <w:rPr/>
        <w:t>anxious,</w:t>
      </w:r>
      <w:r>
        <w:rPr>
          <w:spacing w:val="-3"/>
        </w:rPr>
        <w:t> </w:t>
      </w:r>
      <w:r>
        <w:rPr/>
        <w:t>or</w:t>
      </w:r>
      <w:r>
        <w:rPr>
          <w:spacing w:val="-3"/>
        </w:rPr>
        <w:t> </w:t>
      </w:r>
      <w:r>
        <w:rPr/>
        <w:t>other</w:t>
      </w:r>
      <w:r>
        <w:rPr>
          <w:spacing w:val="-3"/>
        </w:rPr>
        <w:t> </w:t>
      </w:r>
      <w:r>
        <w:rPr/>
        <w:t>self-damaging</w:t>
      </w:r>
      <w:r>
        <w:rPr>
          <w:spacing w:val="-3"/>
        </w:rPr>
        <w:t> </w:t>
      </w:r>
      <w:r>
        <w:rPr/>
        <w:t>reaction</w:t>
      </w:r>
      <w:r>
        <w:rPr>
          <w:spacing w:val="-3"/>
        </w:rPr>
        <w:t> </w:t>
      </w:r>
      <w:r>
        <w:rPr/>
        <w:t>that</w:t>
      </w:r>
      <w:r>
        <w:rPr>
          <w:spacing w:val="-3"/>
        </w:rPr>
        <w:t> </w:t>
      </w:r>
      <w:r>
        <w:rPr/>
        <w:t>the</w:t>
      </w:r>
      <w:r>
        <w:rPr>
          <w:spacing w:val="-4"/>
        </w:rPr>
        <w:t> </w:t>
      </w:r>
      <w:r>
        <w:rPr/>
        <w:t>older client</w:t>
      </w:r>
      <w:r>
        <w:rPr>
          <w:spacing w:val="-4"/>
        </w:rPr>
        <w:t> </w:t>
      </w:r>
      <w:r>
        <w:rPr/>
        <w:t>has</w:t>
      </w:r>
      <w:r>
        <w:rPr>
          <w:spacing w:val="-3"/>
        </w:rPr>
        <w:t> </w:t>
      </w:r>
      <w:r>
        <w:rPr/>
        <w:t>to</w:t>
      </w:r>
      <w:r>
        <w:rPr>
          <w:spacing w:val="-3"/>
        </w:rPr>
        <w:t> </w:t>
      </w:r>
      <w:r>
        <w:rPr/>
        <w:t>his</w:t>
      </w:r>
      <w:r>
        <w:rPr>
          <w:spacing w:val="-3"/>
        </w:rPr>
        <w:t> </w:t>
      </w:r>
      <w:r>
        <w:rPr/>
        <w:t>or</w:t>
      </w:r>
      <w:r>
        <w:rPr>
          <w:spacing w:val="-3"/>
        </w:rPr>
        <w:t> </w:t>
      </w:r>
      <w:r>
        <w:rPr/>
        <w:t>her</w:t>
      </w:r>
      <w:r>
        <w:rPr>
          <w:spacing w:val="-3"/>
        </w:rPr>
        <w:t> </w:t>
      </w:r>
      <w:r>
        <w:rPr/>
        <w:t>problems.</w:t>
      </w:r>
      <w:r>
        <w:rPr>
          <w:spacing w:val="40"/>
        </w:rPr>
        <w:t> </w:t>
      </w:r>
      <w:r>
        <w:rPr/>
        <w:t>A</w:t>
      </w:r>
      <w:r>
        <w:rPr>
          <w:spacing w:val="-18"/>
        </w:rPr>
        <w:t> </w:t>
      </w:r>
      <w:r>
        <w:rPr/>
        <w:t>related</w:t>
      </w:r>
      <w:r>
        <w:rPr>
          <w:spacing w:val="-3"/>
        </w:rPr>
        <w:t> </w:t>
      </w:r>
      <w:r>
        <w:rPr/>
        <w:t>goal</w:t>
      </w:r>
      <w:r>
        <w:rPr>
          <w:spacing w:val="-3"/>
        </w:rPr>
        <w:t> </w:t>
      </w:r>
      <w:r>
        <w:rPr/>
        <w:t>is</w:t>
      </w:r>
      <w:r>
        <w:rPr>
          <w:spacing w:val="-3"/>
        </w:rPr>
        <w:t> </w:t>
      </w:r>
      <w:r>
        <w:rPr/>
        <w:t>addressing</w:t>
      </w:r>
      <w:r>
        <w:rPr>
          <w:spacing w:val="-3"/>
        </w:rPr>
        <w:t> </w:t>
      </w:r>
      <w:r>
        <w:rPr/>
        <w:t>the</w:t>
      </w:r>
      <w:r>
        <w:rPr>
          <w:spacing w:val="-4"/>
        </w:rPr>
        <w:t> </w:t>
      </w:r>
      <w:r>
        <w:rPr/>
        <w:t>underlying problem and ensuring that interventions designed to ameliorate or eliminate that problem are forthcoming.</w:t>
      </w:r>
    </w:p>
    <w:p>
      <w:pPr>
        <w:pStyle w:val="BodyText"/>
        <w:spacing w:after="0"/>
        <w:sectPr>
          <w:pgSz w:w="12240" w:h="15840"/>
          <w:pgMar w:header="744" w:footer="0" w:top="1000" w:bottom="280" w:left="1080" w:right="360"/>
        </w:sectPr>
      </w:pPr>
    </w:p>
    <w:p>
      <w:pPr>
        <w:pStyle w:val="BodyText"/>
        <w:ind w:left="0"/>
      </w:pPr>
    </w:p>
    <w:p>
      <w:pPr>
        <w:pStyle w:val="BodyText"/>
        <w:spacing w:before="92"/>
        <w:ind w:left="0"/>
      </w:pPr>
    </w:p>
    <w:p>
      <w:pPr>
        <w:pStyle w:val="BodyText"/>
        <w:ind w:right="1463"/>
      </w:pPr>
      <w:bookmarkStart w:name="_bookmark5" w:id="7"/>
      <w:bookmarkEnd w:id="7"/>
      <w:r>
        <w:rPr/>
      </w:r>
      <w:r>
        <w:rPr/>
        <w:t>Process becomes more important than content in this therapist/client relationship.</w:t>
      </w:r>
      <w:r>
        <w:rPr>
          <w:spacing w:val="40"/>
        </w:rPr>
        <w:t> </w:t>
      </w:r>
      <w:r>
        <w:rPr/>
        <w:t>Process may be defined as dealing with or addressing the underlying</w:t>
      </w:r>
      <w:r>
        <w:rPr>
          <w:spacing w:val="-6"/>
        </w:rPr>
        <w:t> </w:t>
      </w:r>
      <w:r>
        <w:rPr/>
        <w:t>verbal</w:t>
      </w:r>
      <w:r>
        <w:rPr>
          <w:spacing w:val="-6"/>
        </w:rPr>
        <w:t> </w:t>
      </w:r>
      <w:r>
        <w:rPr/>
        <w:t>or</w:t>
      </w:r>
      <w:r>
        <w:rPr>
          <w:spacing w:val="-6"/>
        </w:rPr>
        <w:t> </w:t>
      </w:r>
      <w:r>
        <w:rPr/>
        <w:t>nonverbal</w:t>
      </w:r>
      <w:r>
        <w:rPr>
          <w:spacing w:val="-6"/>
        </w:rPr>
        <w:t> </w:t>
      </w:r>
      <w:r>
        <w:rPr/>
        <w:t>feelings</w:t>
      </w:r>
      <w:r>
        <w:rPr>
          <w:spacing w:val="-7"/>
        </w:rPr>
        <w:t> </w:t>
      </w:r>
      <w:r>
        <w:rPr/>
        <w:t>expressed</w:t>
      </w:r>
      <w:r>
        <w:rPr>
          <w:spacing w:val="-6"/>
        </w:rPr>
        <w:t> </w:t>
      </w:r>
      <w:r>
        <w:rPr/>
        <w:t>by</w:t>
      </w:r>
      <w:r>
        <w:rPr>
          <w:spacing w:val="-6"/>
        </w:rPr>
        <w:t> </w:t>
      </w:r>
      <w:r>
        <w:rPr/>
        <w:t>the</w:t>
      </w:r>
      <w:r>
        <w:rPr>
          <w:spacing w:val="-6"/>
        </w:rPr>
        <w:t> </w:t>
      </w:r>
      <w:r>
        <w:rPr/>
        <w:t>client.</w:t>
      </w:r>
      <w:r>
        <w:rPr>
          <w:spacing w:val="40"/>
        </w:rPr>
        <w:t> </w:t>
      </w:r>
      <w:r>
        <w:rPr/>
        <w:t>Warmth</w:t>
      </w:r>
      <w:r>
        <w:rPr>
          <w:spacing w:val="-6"/>
        </w:rPr>
        <w:t> </w:t>
      </w:r>
      <w:r>
        <w:rPr/>
        <w:t>and empathy without condescension are essential aspects of the therapist’s behavior and attitudes.</w:t>
      </w:r>
      <w:r>
        <w:rPr>
          <w:spacing w:val="40"/>
        </w:rPr>
        <w:t> </w:t>
      </w:r>
      <w:r>
        <w:rPr/>
        <w:t>Realistic treatment goals should be set via consultation with the client and other caregivers.</w:t>
      </w:r>
      <w:r>
        <w:rPr>
          <w:spacing w:val="40"/>
        </w:rPr>
        <w:t> </w:t>
      </w:r>
      <w:r>
        <w:rPr/>
        <w:t>Assisting the older person who has lost a loved one, for example, may involve addressing issues of</w:t>
      </w:r>
      <w:r>
        <w:rPr>
          <w:spacing w:val="40"/>
        </w:rPr>
        <w:t> </w:t>
      </w:r>
      <w:r>
        <w:rPr/>
        <w:t>guilt and atonement as well as the client’s personal fears regarding illness or death.</w:t>
      </w:r>
      <w:r>
        <w:rPr>
          <w:spacing w:val="40"/>
        </w:rPr>
        <w:t> </w:t>
      </w:r>
      <w:r>
        <w:rPr/>
        <w:t>In any event, interventions that are successful with older clients are those that are framed to meet specific needs and result in positive improvements in mood, affect, outlook, and functioning.</w:t>
      </w:r>
    </w:p>
    <w:p>
      <w:pPr>
        <w:pStyle w:val="BodyText"/>
        <w:spacing w:before="298"/>
        <w:ind w:right="1578"/>
        <w:jc w:val="both"/>
      </w:pPr>
      <w:r>
        <w:rPr/>
        <w:t>The field of geriatric counseling is an increasingly important practice focus because of the aging of the</w:t>
      </w:r>
      <w:r>
        <w:rPr>
          <w:spacing w:val="-11"/>
        </w:rPr>
        <w:t> </w:t>
      </w:r>
      <w:r>
        <w:rPr/>
        <w:t>American population.</w:t>
      </w:r>
      <w:r>
        <w:rPr>
          <w:spacing w:val="40"/>
        </w:rPr>
        <w:t> </w:t>
      </w:r>
      <w:r>
        <w:rPr/>
        <w:t>It is likely that members of</w:t>
      </w:r>
      <w:r>
        <w:rPr>
          <w:spacing w:val="-3"/>
        </w:rPr>
        <w:t> </w:t>
      </w:r>
      <w:r>
        <w:rPr/>
        <w:t>the</w:t>
      </w:r>
      <w:r>
        <w:rPr>
          <w:spacing w:val="-3"/>
        </w:rPr>
        <w:t> </w:t>
      </w:r>
      <w:r>
        <w:rPr/>
        <w:t>care</w:t>
      </w:r>
      <w:r>
        <w:rPr>
          <w:spacing w:val="-3"/>
        </w:rPr>
        <w:t> </w:t>
      </w:r>
      <w:r>
        <w:rPr/>
        <w:t>giving</w:t>
      </w:r>
      <w:r>
        <w:rPr>
          <w:spacing w:val="-3"/>
        </w:rPr>
        <w:t> </w:t>
      </w:r>
      <w:r>
        <w:rPr/>
        <w:t>professions</w:t>
      </w:r>
      <w:r>
        <w:rPr>
          <w:spacing w:val="-4"/>
        </w:rPr>
        <w:t> </w:t>
      </w:r>
      <w:r>
        <w:rPr/>
        <w:t>will</w:t>
      </w:r>
      <w:r>
        <w:rPr>
          <w:spacing w:val="-3"/>
        </w:rPr>
        <w:t> </w:t>
      </w:r>
      <w:r>
        <w:rPr/>
        <w:t>devote</w:t>
      </w:r>
      <w:r>
        <w:rPr>
          <w:spacing w:val="-3"/>
        </w:rPr>
        <w:t> </w:t>
      </w:r>
      <w:r>
        <w:rPr/>
        <w:t>even</w:t>
      </w:r>
      <w:r>
        <w:rPr>
          <w:spacing w:val="-3"/>
        </w:rPr>
        <w:t> </w:t>
      </w:r>
      <w:r>
        <w:rPr/>
        <w:t>more</w:t>
      </w:r>
      <w:r>
        <w:rPr>
          <w:spacing w:val="-3"/>
        </w:rPr>
        <w:t> </w:t>
      </w:r>
      <w:r>
        <w:rPr/>
        <w:t>time</w:t>
      </w:r>
      <w:r>
        <w:rPr>
          <w:spacing w:val="-3"/>
        </w:rPr>
        <w:t> </w:t>
      </w:r>
      <w:r>
        <w:rPr/>
        <w:t>to</w:t>
      </w:r>
      <w:r>
        <w:rPr>
          <w:spacing w:val="-3"/>
        </w:rPr>
        <w:t> </w:t>
      </w:r>
      <w:r>
        <w:rPr/>
        <w:t>research</w:t>
      </w:r>
      <w:r>
        <w:rPr>
          <w:spacing w:val="-3"/>
        </w:rPr>
        <w:t> </w:t>
      </w:r>
      <w:r>
        <w:rPr/>
        <w:t>on</w:t>
      </w:r>
      <w:r>
        <w:rPr>
          <w:spacing w:val="-3"/>
        </w:rPr>
        <w:t> </w:t>
      </w:r>
      <w:r>
        <w:rPr/>
        <w:t>the best practices for treating this population effectively.</w:t>
      </w:r>
    </w:p>
    <w:p>
      <w:pPr>
        <w:pStyle w:val="BodyText"/>
        <w:spacing w:before="312"/>
        <w:ind w:right="1547"/>
      </w:pPr>
      <w:r>
        <w:rPr/>
        <w:t>What emerges from this discussion is the recognition that the older individual</w:t>
      </w:r>
      <w:r>
        <w:rPr>
          <w:spacing w:val="-4"/>
        </w:rPr>
        <w:t> </w:t>
      </w:r>
      <w:r>
        <w:rPr/>
        <w:t>is</w:t>
      </w:r>
      <w:r>
        <w:rPr>
          <w:spacing w:val="-5"/>
        </w:rPr>
        <w:t> </w:t>
      </w:r>
      <w:r>
        <w:rPr/>
        <w:t>entitled</w:t>
      </w:r>
      <w:r>
        <w:rPr>
          <w:spacing w:val="-4"/>
        </w:rPr>
        <w:t> </w:t>
      </w:r>
      <w:r>
        <w:rPr/>
        <w:t>to</w:t>
      </w:r>
      <w:r>
        <w:rPr>
          <w:spacing w:val="-4"/>
        </w:rPr>
        <w:t> </w:t>
      </w:r>
      <w:r>
        <w:rPr/>
        <w:t>caring,</w:t>
      </w:r>
      <w:r>
        <w:rPr>
          <w:spacing w:val="-4"/>
        </w:rPr>
        <w:t> </w:t>
      </w:r>
      <w:r>
        <w:rPr/>
        <w:t>supportive,</w:t>
      </w:r>
      <w:r>
        <w:rPr>
          <w:spacing w:val="-4"/>
        </w:rPr>
        <w:t> </w:t>
      </w:r>
      <w:r>
        <w:rPr/>
        <w:t>and</w:t>
      </w:r>
      <w:r>
        <w:rPr>
          <w:spacing w:val="-4"/>
        </w:rPr>
        <w:t> </w:t>
      </w:r>
      <w:r>
        <w:rPr/>
        <w:t>non-prejudicial</w:t>
      </w:r>
      <w:r>
        <w:rPr>
          <w:spacing w:val="-4"/>
        </w:rPr>
        <w:t> </w:t>
      </w:r>
      <w:r>
        <w:rPr/>
        <w:t>service</w:t>
      </w:r>
      <w:r>
        <w:rPr>
          <w:spacing w:val="-4"/>
        </w:rPr>
        <w:t> </w:t>
      </w:r>
      <w:r>
        <w:rPr/>
        <w:t>from a counselor.</w:t>
      </w:r>
      <w:r>
        <w:rPr>
          <w:spacing w:val="40"/>
        </w:rPr>
        <w:t> </w:t>
      </w:r>
      <w:r>
        <w:rPr/>
        <w:t>Moving from a thorough assessment of the client’s need to a multidisciplinary set of interventions offered in an empathetic and caring manner is essential.</w:t>
      </w:r>
      <w:r>
        <w:rPr>
          <w:spacing w:val="40"/>
        </w:rPr>
        <w:t> </w:t>
      </w:r>
      <w:r>
        <w:rPr/>
        <w:t>Avoiding counter-transference is necessary and can be helpful</w:t>
      </w:r>
      <w:r>
        <w:rPr>
          <w:spacing w:val="-3"/>
        </w:rPr>
        <w:t> </w:t>
      </w:r>
      <w:r>
        <w:rPr/>
        <w:t>to</w:t>
      </w:r>
      <w:r>
        <w:rPr>
          <w:spacing w:val="-3"/>
        </w:rPr>
        <w:t> </w:t>
      </w:r>
      <w:r>
        <w:rPr/>
        <w:t>the</w:t>
      </w:r>
      <w:r>
        <w:rPr>
          <w:spacing w:val="-3"/>
        </w:rPr>
        <w:t> </w:t>
      </w:r>
      <w:r>
        <w:rPr/>
        <w:t>therapist</w:t>
      </w:r>
      <w:r>
        <w:rPr>
          <w:spacing w:val="-3"/>
        </w:rPr>
        <w:t> </w:t>
      </w:r>
      <w:r>
        <w:rPr/>
        <w:t>in</w:t>
      </w:r>
      <w:r>
        <w:rPr>
          <w:spacing w:val="-3"/>
        </w:rPr>
        <w:t> </w:t>
      </w:r>
      <w:r>
        <w:rPr/>
        <w:t>confronting</w:t>
      </w:r>
      <w:r>
        <w:rPr>
          <w:spacing w:val="-3"/>
        </w:rPr>
        <w:t> </w:t>
      </w:r>
      <w:r>
        <w:rPr/>
        <w:t>his</w:t>
      </w:r>
      <w:r>
        <w:rPr>
          <w:spacing w:val="-4"/>
        </w:rPr>
        <w:t> </w:t>
      </w:r>
      <w:r>
        <w:rPr/>
        <w:t>or</w:t>
      </w:r>
      <w:r>
        <w:rPr>
          <w:spacing w:val="-3"/>
        </w:rPr>
        <w:t> </w:t>
      </w:r>
      <w:r>
        <w:rPr/>
        <w:t>her</w:t>
      </w:r>
      <w:r>
        <w:rPr>
          <w:spacing w:val="-3"/>
        </w:rPr>
        <w:t> </w:t>
      </w:r>
      <w:r>
        <w:rPr/>
        <w:t>own</w:t>
      </w:r>
      <w:r>
        <w:rPr>
          <w:spacing w:val="-3"/>
        </w:rPr>
        <w:t> </w:t>
      </w:r>
      <w:r>
        <w:rPr/>
        <w:t>concerns</w:t>
      </w:r>
      <w:r>
        <w:rPr>
          <w:spacing w:val="-4"/>
        </w:rPr>
        <w:t> </w:t>
      </w:r>
      <w:r>
        <w:rPr/>
        <w:t>regarding</w:t>
      </w:r>
      <w:r>
        <w:rPr>
          <w:spacing w:val="-3"/>
        </w:rPr>
        <w:t> </w:t>
      </w:r>
      <w:r>
        <w:rPr/>
        <w:t>the aging process.</w:t>
      </w:r>
    </w:p>
    <w:p>
      <w:pPr>
        <w:pStyle w:val="Heading2"/>
        <w:numPr>
          <w:ilvl w:val="0"/>
          <w:numId w:val="3"/>
        </w:numPr>
        <w:tabs>
          <w:tab w:pos="1184" w:val="left" w:leader="none"/>
        </w:tabs>
        <w:spacing w:line="244" w:lineRule="auto" w:before="227" w:after="0"/>
        <w:ind w:left="719" w:right="1639" w:firstLine="0"/>
        <w:jc w:val="left"/>
        <w:rPr>
          <w:sz w:val="38"/>
        </w:rPr>
      </w:pPr>
      <w:r>
        <w:rPr/>
        <w:t>Intimate</w:t>
      </w:r>
      <w:r>
        <w:rPr>
          <w:spacing w:val="-8"/>
        </w:rPr>
        <w:t> </w:t>
      </w:r>
      <w:r>
        <w:rPr/>
        <w:t>Partner</w:t>
      </w:r>
      <w:r>
        <w:rPr>
          <w:spacing w:val="-15"/>
        </w:rPr>
        <w:t> </w:t>
      </w:r>
      <w:r>
        <w:rPr/>
        <w:t>(IPV)</w:t>
      </w:r>
      <w:r>
        <w:rPr>
          <w:spacing w:val="-8"/>
        </w:rPr>
        <w:t> </w:t>
      </w:r>
      <w:r>
        <w:rPr/>
        <w:t>and</w:t>
      </w:r>
      <w:r>
        <w:rPr>
          <w:spacing w:val="-9"/>
        </w:rPr>
        <w:t> </w:t>
      </w:r>
      <w:r>
        <w:rPr/>
        <w:t>Domestic</w:t>
      </w:r>
      <w:r>
        <w:rPr>
          <w:spacing w:val="-15"/>
        </w:rPr>
        <w:t> </w:t>
      </w:r>
      <w:r>
        <w:rPr/>
        <w:t>Violence</w:t>
      </w:r>
      <w:r>
        <w:rPr>
          <w:spacing w:val="-8"/>
        </w:rPr>
        <w:t> </w:t>
      </w:r>
      <w:r>
        <w:rPr/>
        <w:t>(DV) Later in Life</w:t>
      </w:r>
    </w:p>
    <w:p>
      <w:pPr>
        <w:pStyle w:val="BodyText"/>
        <w:spacing w:before="352"/>
        <w:ind w:right="1478"/>
      </w:pPr>
      <w:r>
        <w:rPr>
          <w:sz w:val="24"/>
        </w:rPr>
        <w:t>A</w:t>
      </w:r>
      <w:r>
        <w:rPr/>
        <w:t>s the Baby Boom generation born between 1946 and 1964 ages, it is likely more victims of late life violence and abuse will seek out or be referred to the specialized services provided by IPV programs. This potential calls for increased collaboration between aging and domestic violence networks to assure maximum support and safety for victims and survivors of abuse in later life. The national aging network of State Units on</w:t>
      </w:r>
      <w:r>
        <w:rPr>
          <w:spacing w:val="-5"/>
        </w:rPr>
        <w:t> </w:t>
      </w:r>
      <w:r>
        <w:rPr/>
        <w:t>Aging,</w:t>
      </w:r>
      <w:r>
        <w:rPr>
          <w:spacing w:val="-5"/>
        </w:rPr>
        <w:t> </w:t>
      </w:r>
      <w:r>
        <w:rPr/>
        <w:t>Area Agencies on</w:t>
      </w:r>
      <w:r>
        <w:rPr>
          <w:spacing w:val="-4"/>
        </w:rPr>
        <w:t> </w:t>
      </w:r>
      <w:r>
        <w:rPr/>
        <w:t>Aging, Tribal and Native organizations, and direct service providers—especially</w:t>
      </w:r>
      <w:r>
        <w:rPr>
          <w:spacing w:val="-6"/>
        </w:rPr>
        <w:t> </w:t>
      </w:r>
      <w:r>
        <w:rPr/>
        <w:t>long</w:t>
      </w:r>
      <w:r>
        <w:rPr>
          <w:spacing w:val="-6"/>
        </w:rPr>
        <w:t> </w:t>
      </w:r>
      <w:r>
        <w:rPr/>
        <w:t>term</w:t>
      </w:r>
      <w:r>
        <w:rPr>
          <w:spacing w:val="-6"/>
        </w:rPr>
        <w:t> </w:t>
      </w:r>
      <w:r>
        <w:rPr/>
        <w:t>care</w:t>
      </w:r>
      <w:r>
        <w:rPr>
          <w:spacing w:val="-6"/>
        </w:rPr>
        <w:t> </w:t>
      </w:r>
      <w:r>
        <w:rPr/>
        <w:t>ombudsman</w:t>
      </w:r>
      <w:r>
        <w:rPr>
          <w:spacing w:val="-6"/>
        </w:rPr>
        <w:t> </w:t>
      </w:r>
      <w:r>
        <w:rPr/>
        <w:t>programs,</w:t>
      </w:r>
      <w:r>
        <w:rPr>
          <w:spacing w:val="-6"/>
        </w:rPr>
        <w:t> </w:t>
      </w:r>
      <w:r>
        <w:rPr/>
        <w:t>adult</w:t>
      </w:r>
      <w:r>
        <w:rPr>
          <w:spacing w:val="-6"/>
        </w:rPr>
        <w:t> </w:t>
      </w:r>
      <w:r>
        <w:rPr/>
        <w:t>protective services, legal services, and information and referral/assistance—has a key role to play in speaking out for older victims.</w:t>
      </w:r>
    </w:p>
    <w:p>
      <w:pPr>
        <w:pStyle w:val="BodyText"/>
        <w:spacing w:after="0"/>
        <w:sectPr>
          <w:pgSz w:w="12240" w:h="15840"/>
          <w:pgMar w:header="744" w:footer="0" w:top="1000" w:bottom="280" w:left="1080" w:right="360"/>
        </w:sectPr>
      </w:pPr>
    </w:p>
    <w:p>
      <w:pPr>
        <w:pStyle w:val="BodyText"/>
        <w:ind w:left="0"/>
      </w:pPr>
    </w:p>
    <w:p>
      <w:pPr>
        <w:pStyle w:val="BodyText"/>
        <w:spacing w:before="92"/>
        <w:ind w:left="0"/>
      </w:pPr>
    </w:p>
    <w:p>
      <w:pPr>
        <w:pStyle w:val="BodyText"/>
        <w:tabs>
          <w:tab w:pos="4507" w:val="left" w:leader="dot"/>
        </w:tabs>
        <w:ind w:right="1570"/>
      </w:pPr>
      <w:r>
        <w:rPr/>
        <w:t>IPV later in life occurs when older individuals are physically, sexually, or emotionally abused, exploited, or neglected by someone [with whom] they have an ongoing relationship.</w:t>
        <w:tab/>
        <w:t>Abusers</w:t>
      </w:r>
      <w:r>
        <w:rPr>
          <w:spacing w:val="-10"/>
        </w:rPr>
        <w:t> </w:t>
      </w:r>
      <w:r>
        <w:rPr/>
        <w:t>intentionally</w:t>
      </w:r>
      <w:r>
        <w:rPr>
          <w:spacing w:val="-9"/>
        </w:rPr>
        <w:t> </w:t>
      </w:r>
      <w:r>
        <w:rPr/>
        <w:t>use</w:t>
      </w:r>
      <w:r>
        <w:rPr>
          <w:spacing w:val="-9"/>
        </w:rPr>
        <w:t> </w:t>
      </w:r>
      <w:r>
        <w:rPr/>
        <w:t>coercive</w:t>
      </w:r>
      <w:r>
        <w:rPr>
          <w:spacing w:val="-9"/>
        </w:rPr>
        <w:t> </w:t>
      </w:r>
      <w:r>
        <w:rPr/>
        <w:t>tactics,</w:t>
      </w:r>
    </w:p>
    <w:p>
      <w:pPr>
        <w:pStyle w:val="BodyText"/>
        <w:spacing w:line="237" w:lineRule="auto"/>
        <w:ind w:left="719" w:right="1484"/>
      </w:pPr>
      <w:r>
        <w:rPr/>
        <w:t>such as isolation, threats, intimidation, manipulation, and violence to gain and maintain control over the victim. No matter what the victim's age, abusers'</w:t>
      </w:r>
      <w:r>
        <w:rPr>
          <w:spacing w:val="-3"/>
        </w:rPr>
        <w:t> </w:t>
      </w:r>
      <w:r>
        <w:rPr/>
        <w:t>tactics</w:t>
      </w:r>
      <w:r>
        <w:rPr>
          <w:spacing w:val="-3"/>
        </w:rPr>
        <w:t> </w:t>
      </w:r>
      <w:r>
        <w:rPr/>
        <w:t>are</w:t>
      </w:r>
      <w:r>
        <w:rPr>
          <w:spacing w:val="-2"/>
        </w:rPr>
        <w:t> </w:t>
      </w:r>
      <w:r>
        <w:rPr/>
        <w:t>remarkably</w:t>
      </w:r>
      <w:r>
        <w:rPr>
          <w:spacing w:val="-2"/>
        </w:rPr>
        <w:t> </w:t>
      </w:r>
      <w:r>
        <w:rPr/>
        <w:t>similar.</w:t>
      </w:r>
      <w:r>
        <w:rPr>
          <w:spacing w:val="-18"/>
        </w:rPr>
        <w:t> </w:t>
      </w:r>
      <w:r>
        <w:rPr/>
        <w:t>Abusers</w:t>
      </w:r>
      <w:r>
        <w:rPr>
          <w:spacing w:val="-2"/>
        </w:rPr>
        <w:t> </w:t>
      </w:r>
      <w:r>
        <w:rPr/>
        <w:t>frequently</w:t>
      </w:r>
      <w:r>
        <w:rPr>
          <w:spacing w:val="-2"/>
        </w:rPr>
        <w:t> </w:t>
      </w:r>
      <w:r>
        <w:rPr/>
        <w:t>look</w:t>
      </w:r>
      <w:r>
        <w:rPr>
          <w:spacing w:val="-2"/>
        </w:rPr>
        <w:t> </w:t>
      </w:r>
      <w:r>
        <w:rPr/>
        <w:t>for</w:t>
      </w:r>
      <w:r>
        <w:rPr>
          <w:spacing w:val="-2"/>
        </w:rPr>
        <w:t> </w:t>
      </w:r>
      <w:r>
        <w:rPr/>
        <w:t>someone they can dominate, people believed to be weak, people unlikely or unable to retaliate. With respect specifically to abuse in later life, the aggressors include spouses and former spouses, partners, adult children, extended family, and in some cases caregivers.</w:t>
      </w:r>
      <w:r>
        <w:rPr>
          <w:spacing w:val="-8"/>
        </w:rPr>
        <w:t> </w:t>
      </w:r>
      <w:r>
        <w:rPr/>
        <w:t>As victims' advocates know well, abusive</w:t>
      </w:r>
      <w:r>
        <w:rPr>
          <w:spacing w:val="-3"/>
        </w:rPr>
        <w:t> </w:t>
      </w:r>
      <w:r>
        <w:rPr/>
        <w:t>behaviors</w:t>
      </w:r>
      <w:r>
        <w:rPr>
          <w:spacing w:val="-4"/>
        </w:rPr>
        <w:t> </w:t>
      </w:r>
      <w:r>
        <w:rPr/>
        <w:t>such</w:t>
      </w:r>
      <w:r>
        <w:rPr>
          <w:spacing w:val="-3"/>
        </w:rPr>
        <w:t> </w:t>
      </w:r>
      <w:r>
        <w:rPr/>
        <w:t>as</w:t>
      </w:r>
      <w:r>
        <w:rPr>
          <w:spacing w:val="-4"/>
        </w:rPr>
        <w:t> </w:t>
      </w:r>
      <w:r>
        <w:rPr/>
        <w:t>punishing,</w:t>
      </w:r>
      <w:r>
        <w:rPr>
          <w:spacing w:val="-3"/>
        </w:rPr>
        <w:t> </w:t>
      </w:r>
      <w:r>
        <w:rPr/>
        <w:t>isolating,</w:t>
      </w:r>
      <w:r>
        <w:rPr>
          <w:spacing w:val="-3"/>
        </w:rPr>
        <w:t> </w:t>
      </w:r>
      <w:r>
        <w:rPr/>
        <w:t>or</w:t>
      </w:r>
      <w:r>
        <w:rPr>
          <w:spacing w:val="-3"/>
        </w:rPr>
        <w:t> </w:t>
      </w:r>
      <w:r>
        <w:rPr/>
        <w:t>depriving</w:t>
      </w:r>
      <w:r>
        <w:rPr>
          <w:spacing w:val="-3"/>
        </w:rPr>
        <w:t> </w:t>
      </w:r>
      <w:r>
        <w:rPr/>
        <w:t>are</w:t>
      </w:r>
      <w:r>
        <w:rPr>
          <w:spacing w:val="-3"/>
        </w:rPr>
        <w:t> </w:t>
      </w:r>
      <w:r>
        <w:rPr/>
        <w:t>at</w:t>
      </w:r>
      <w:r>
        <w:rPr>
          <w:spacing w:val="-3"/>
        </w:rPr>
        <w:t> </w:t>
      </w:r>
      <w:r>
        <w:rPr/>
        <w:t>root</w:t>
      </w:r>
      <w:r>
        <w:rPr>
          <w:spacing w:val="-4"/>
        </w:rPr>
        <w:t> </w:t>
      </w:r>
      <w:r>
        <w:rPr/>
        <w:t>about a desire for power and control. Power is used to control where the victim goes, who the victim sees, what the victim can or cannot2 do; decision-making is curtailed; property and financial resources are exploited.</w:t>
      </w:r>
      <w:r>
        <w:rPr>
          <w:spacing w:val="-4"/>
        </w:rPr>
        <w:t> </w:t>
      </w:r>
      <w:r>
        <w:rPr/>
        <w:t>A</w:t>
      </w:r>
      <w:r>
        <w:rPr>
          <w:spacing w:val="-8"/>
        </w:rPr>
        <w:t> </w:t>
      </w:r>
      <w:r>
        <w:rPr/>
        <w:t>sense of</w:t>
      </w:r>
      <w:r>
        <w:rPr>
          <w:spacing w:val="-1"/>
        </w:rPr>
        <w:t> </w:t>
      </w:r>
      <w:r>
        <w:rPr/>
        <w:t>entitlement</w:t>
      </w:r>
      <w:r>
        <w:rPr>
          <w:spacing w:val="-1"/>
        </w:rPr>
        <w:t> </w:t>
      </w:r>
      <w:r>
        <w:rPr/>
        <w:t>often</w:t>
      </w:r>
      <w:r>
        <w:rPr>
          <w:spacing w:val="-1"/>
        </w:rPr>
        <w:t> </w:t>
      </w:r>
      <w:r>
        <w:rPr/>
        <w:t>underlies</w:t>
      </w:r>
      <w:r>
        <w:rPr>
          <w:spacing w:val="-2"/>
        </w:rPr>
        <w:t> </w:t>
      </w:r>
      <w:r>
        <w:rPr/>
        <w:t>the</w:t>
      </w:r>
      <w:r>
        <w:rPr>
          <w:spacing w:val="-1"/>
        </w:rPr>
        <w:t> </w:t>
      </w:r>
      <w:r>
        <w:rPr/>
        <w:t>abusive</w:t>
      </w:r>
      <w:r>
        <w:rPr>
          <w:spacing w:val="-1"/>
        </w:rPr>
        <w:t> </w:t>
      </w:r>
      <w:r>
        <w:rPr/>
        <w:t>behavior.</w:t>
      </w:r>
      <w:r>
        <w:rPr>
          <w:spacing w:val="-7"/>
        </w:rPr>
        <w:t> </w:t>
      </w:r>
      <w:r>
        <w:rPr/>
        <w:t>The</w:t>
      </w:r>
      <w:r>
        <w:rPr>
          <w:spacing w:val="-1"/>
        </w:rPr>
        <w:t> </w:t>
      </w:r>
      <w:r>
        <w:rPr/>
        <w:t>problem</w:t>
      </w:r>
      <w:r>
        <w:rPr>
          <w:spacing w:val="-1"/>
        </w:rPr>
        <w:t> </w:t>
      </w:r>
      <w:r>
        <w:rPr/>
        <w:t>of</w:t>
      </w:r>
      <w:r>
        <w:rPr>
          <w:spacing w:val="-1"/>
        </w:rPr>
        <w:t> </w:t>
      </w:r>
      <w:r>
        <w:rPr/>
        <w:t>abuse</w:t>
      </w:r>
      <w:r>
        <w:rPr>
          <w:spacing w:val="-1"/>
        </w:rPr>
        <w:t> </w:t>
      </w:r>
      <w:r>
        <w:rPr/>
        <w:t>in later life occurs in all communities and affects people of all ethnic, cultural, racial, economic, and religious backgrounds.</w:t>
      </w:r>
      <w:r>
        <w:rPr>
          <w:spacing w:val="-3"/>
        </w:rPr>
        <w:t> </w:t>
      </w:r>
      <w:r>
        <w:rPr/>
        <w:t>Although most victims are female,</w:t>
      </w:r>
      <w:r>
        <w:rPr>
          <w:spacing w:val="-1"/>
        </w:rPr>
        <w:t> </w:t>
      </w:r>
      <w:r>
        <w:rPr/>
        <w:t>older</w:t>
      </w:r>
      <w:r>
        <w:rPr>
          <w:spacing w:val="-1"/>
        </w:rPr>
        <w:t> </w:t>
      </w:r>
      <w:r>
        <w:rPr/>
        <w:t>men</w:t>
      </w:r>
      <w:r>
        <w:rPr>
          <w:spacing w:val="-1"/>
        </w:rPr>
        <w:t> </w:t>
      </w:r>
      <w:r>
        <w:rPr/>
        <w:t>can</w:t>
      </w:r>
      <w:r>
        <w:rPr>
          <w:spacing w:val="-1"/>
        </w:rPr>
        <w:t> </w:t>
      </w:r>
      <w:r>
        <w:rPr/>
        <w:t>be</w:t>
      </w:r>
      <w:r>
        <w:rPr>
          <w:spacing w:val="-1"/>
        </w:rPr>
        <w:t> </w:t>
      </w:r>
      <w:r>
        <w:rPr/>
        <w:t>harmed,</w:t>
      </w:r>
      <w:r>
        <w:rPr>
          <w:spacing w:val="-1"/>
        </w:rPr>
        <w:t> </w:t>
      </w:r>
      <w:r>
        <w:rPr/>
        <w:t>too.</w:t>
      </w:r>
      <w:r>
        <w:rPr>
          <w:spacing w:val="-1"/>
        </w:rPr>
        <w:t> </w:t>
      </w:r>
      <w:r>
        <w:rPr/>
        <w:t>IPV</w:t>
      </w:r>
      <w:r>
        <w:rPr>
          <w:spacing w:val="-7"/>
        </w:rPr>
        <w:t> </w:t>
      </w:r>
      <w:r>
        <w:rPr/>
        <w:t>in</w:t>
      </w:r>
      <w:r>
        <w:rPr>
          <w:spacing w:val="-1"/>
        </w:rPr>
        <w:t> </w:t>
      </w:r>
      <w:r>
        <w:rPr/>
        <w:t>later</w:t>
      </w:r>
      <w:r>
        <w:rPr>
          <w:spacing w:val="-1"/>
        </w:rPr>
        <w:t> </w:t>
      </w:r>
      <w:r>
        <w:rPr/>
        <w:t>life</w:t>
      </w:r>
      <w:r>
        <w:rPr>
          <w:spacing w:val="-1"/>
        </w:rPr>
        <w:t> </w:t>
      </w:r>
      <w:r>
        <w:rPr/>
        <w:t>and</w:t>
      </w:r>
      <w:r>
        <w:rPr>
          <w:spacing w:val="-1"/>
        </w:rPr>
        <w:t> </w:t>
      </w:r>
      <w:r>
        <w:rPr/>
        <w:t>elder</w:t>
      </w:r>
      <w:r>
        <w:rPr>
          <w:spacing w:val="-1"/>
        </w:rPr>
        <w:t> </w:t>
      </w:r>
      <w:r>
        <w:rPr/>
        <w:t>abuse</w:t>
      </w:r>
      <w:r>
        <w:rPr>
          <w:spacing w:val="-1"/>
        </w:rPr>
        <w:t> </w:t>
      </w:r>
      <w:r>
        <w:rPr/>
        <w:t>often go hand in hand, and the consequences on lives are very similar. Elder abuse, broadly speaking, includes physical, emotional, sexual abuse, financial exploitation, neglect, self-neglect, and abandonment of older persons — terms defined by law in state adult protective services (APS) statutes.</w:t>
      </w:r>
      <w:r>
        <w:rPr>
          <w:spacing w:val="-15"/>
        </w:rPr>
        <w:t> </w:t>
      </w:r>
      <w:r>
        <w:rPr/>
        <w:t>APS laws in most states address the needs of vulnerable adults over the age of 18 who are living alone or with family and who are at risk of abuse, neglect, or exploitation. The network on aging is charged with the responsibility under federal law to serve as a visible advocate for older Americans age 60 and over.</w:t>
      </w:r>
    </w:p>
    <w:p>
      <w:pPr>
        <w:pStyle w:val="BodyText"/>
        <w:spacing w:before="22"/>
        <w:ind w:left="0"/>
      </w:pPr>
    </w:p>
    <w:p>
      <w:pPr>
        <w:pStyle w:val="Heading3"/>
        <w:spacing w:line="321" w:lineRule="exact"/>
        <w:ind w:left="719"/>
      </w:pPr>
      <w:r>
        <w:rPr/>
        <w:t>About the</w:t>
      </w:r>
      <w:r>
        <w:rPr>
          <w:spacing w:val="-16"/>
        </w:rPr>
        <w:t> </w:t>
      </w:r>
      <w:r>
        <w:rPr/>
        <w:t>Aging </w:t>
      </w:r>
      <w:r>
        <w:rPr>
          <w:spacing w:val="-2"/>
        </w:rPr>
        <w:t>Network</w:t>
      </w:r>
    </w:p>
    <w:p>
      <w:pPr>
        <w:pStyle w:val="BodyText"/>
        <w:ind w:left="719" w:right="1455"/>
      </w:pPr>
      <w:r>
        <w:rPr/>
        <w:t>The national aging network, established by Congress under the Older Americans</w:t>
      </w:r>
      <w:r>
        <w:rPr>
          <w:spacing w:val="-10"/>
        </w:rPr>
        <w:t> </w:t>
      </w:r>
      <w:r>
        <w:rPr/>
        <w:t>Act (OAA), is composed of 56 State Units on</w:t>
      </w:r>
      <w:r>
        <w:rPr>
          <w:spacing w:val="-10"/>
        </w:rPr>
        <w:t> </w:t>
      </w:r>
      <w:r>
        <w:rPr/>
        <w:t>Aging, over 600 Area</w:t>
      </w:r>
      <w:r>
        <w:rPr>
          <w:spacing w:val="-16"/>
        </w:rPr>
        <w:t> </w:t>
      </w:r>
      <w:r>
        <w:rPr/>
        <w:t>Agencies on</w:t>
      </w:r>
      <w:r>
        <w:rPr>
          <w:spacing w:val="-16"/>
        </w:rPr>
        <w:t> </w:t>
      </w:r>
      <w:r>
        <w:rPr/>
        <w:t>Aging, and thousands of public and private local service providers across the country. The U.S.</w:t>
      </w:r>
      <w:r>
        <w:rPr>
          <w:spacing w:val="-10"/>
        </w:rPr>
        <w:t> </w:t>
      </w:r>
      <w:r>
        <w:rPr/>
        <w:t>Administration on</w:t>
      </w:r>
      <w:r>
        <w:rPr>
          <w:spacing w:val="-10"/>
        </w:rPr>
        <w:t> </w:t>
      </w:r>
      <w:r>
        <w:rPr/>
        <w:t>Aging, an office within the Department of Health and Human Services, administers most OAA</w:t>
      </w:r>
      <w:r>
        <w:rPr>
          <w:spacing w:val="-6"/>
        </w:rPr>
        <w:t> </w:t>
      </w:r>
      <w:r>
        <w:rPr/>
        <w:t>programs at the federal level. The aging network serves as a main gateway to OAA</w:t>
      </w:r>
      <w:r>
        <w:rPr>
          <w:spacing w:val="-6"/>
        </w:rPr>
        <w:t> </w:t>
      </w:r>
      <w:r>
        <w:rPr/>
        <w:t>programs and to the many services supported by other federal,</w:t>
      </w:r>
      <w:r>
        <w:rPr>
          <w:spacing w:val="-5"/>
        </w:rPr>
        <w:t> </w:t>
      </w:r>
      <w:r>
        <w:rPr/>
        <w:t>state</w:t>
      </w:r>
      <w:r>
        <w:rPr>
          <w:spacing w:val="-4"/>
        </w:rPr>
        <w:t> </w:t>
      </w:r>
      <w:r>
        <w:rPr/>
        <w:t>and</w:t>
      </w:r>
      <w:r>
        <w:rPr>
          <w:spacing w:val="-4"/>
        </w:rPr>
        <w:t> </w:t>
      </w:r>
      <w:r>
        <w:rPr/>
        <w:t>private</w:t>
      </w:r>
      <w:r>
        <w:rPr>
          <w:spacing w:val="-4"/>
        </w:rPr>
        <w:t> </w:t>
      </w:r>
      <w:r>
        <w:rPr/>
        <w:t>sources.</w:t>
      </w:r>
      <w:r>
        <w:rPr>
          <w:spacing w:val="-18"/>
        </w:rPr>
        <w:t> </w:t>
      </w:r>
      <w:r>
        <w:rPr/>
        <w:t>As</w:t>
      </w:r>
      <w:r>
        <w:rPr>
          <w:spacing w:val="-4"/>
        </w:rPr>
        <w:t> </w:t>
      </w:r>
      <w:r>
        <w:rPr/>
        <w:t>a</w:t>
      </w:r>
      <w:r>
        <w:rPr>
          <w:spacing w:val="-5"/>
        </w:rPr>
        <w:t> </w:t>
      </w:r>
      <w:r>
        <w:rPr/>
        <w:t>focal</w:t>
      </w:r>
      <w:r>
        <w:rPr>
          <w:spacing w:val="-4"/>
        </w:rPr>
        <w:t> </w:t>
      </w:r>
      <w:r>
        <w:rPr/>
        <w:t>point,</w:t>
      </w:r>
      <w:r>
        <w:rPr>
          <w:spacing w:val="-4"/>
        </w:rPr>
        <w:t> </w:t>
      </w:r>
      <w:r>
        <w:rPr/>
        <w:t>the</w:t>
      </w:r>
      <w:r>
        <w:rPr>
          <w:spacing w:val="-4"/>
        </w:rPr>
        <w:t> </w:t>
      </w:r>
      <w:r>
        <w:rPr/>
        <w:t>network</w:t>
      </w:r>
      <w:r>
        <w:rPr>
          <w:spacing w:val="-4"/>
        </w:rPr>
        <w:t> </w:t>
      </w:r>
      <w:r>
        <w:rPr/>
        <w:t>coordinates access, community long-term care, and supportive services for older Americans and their families. The array of services offered through the</w:t>
      </w:r>
    </w:p>
    <w:p>
      <w:pPr>
        <w:pStyle w:val="BodyText"/>
        <w:spacing w:after="0"/>
        <w:sectPr>
          <w:pgSz w:w="12240" w:h="15840"/>
          <w:pgMar w:header="744" w:footer="0" w:top="1000" w:bottom="280" w:left="1080" w:right="360"/>
        </w:sectPr>
      </w:pPr>
    </w:p>
    <w:p>
      <w:pPr>
        <w:pStyle w:val="BodyText"/>
        <w:spacing w:before="94"/>
        <w:ind w:left="0"/>
      </w:pPr>
    </w:p>
    <w:p>
      <w:pPr>
        <w:pStyle w:val="BodyText"/>
        <w:ind w:left="719" w:right="1503"/>
      </w:pPr>
      <w:r>
        <w:rPr/>
        <w:t>aging network varies from state to state and county to county; however, the basic structure of the aging service system is consistent throughout the country. State Units on</w:t>
      </w:r>
      <w:r>
        <w:rPr>
          <w:spacing w:val="-7"/>
        </w:rPr>
        <w:t> </w:t>
      </w:r>
      <w:r>
        <w:rPr/>
        <w:t>Aging (SUAs) are agencies of state and territorial governments designated by governors and state legislatures to administer, manage, design and advocate for benefits, programs, and services for the elderly and their families and, in many states, for adults with physical disabilities. In addition to overseeing Older Americans Act-funded programs, SUAs have significant policy, planning and advocacy roles in leveraging other federal, state, local, public, and private funds to support programs on aging. Two-thirds of the SUAs administer their state’s Medicaid waiver program (often called a home and community-based service waiver), a program which aims to help people in need of significant daily activity support and health services to receive care at home. In over half the states, the SUA</w:t>
      </w:r>
      <w:r>
        <w:rPr>
          <w:spacing w:val="-5"/>
        </w:rPr>
        <w:t> </w:t>
      </w:r>
      <w:r>
        <w:rPr/>
        <w:t>administers adult protective services. Some SUAs are members of state domestic violence councils. Some convene or participate in intergovernmental working groups focused on older victims. Each SUA</w:t>
      </w:r>
      <w:r>
        <w:rPr>
          <w:spacing w:val="-7"/>
        </w:rPr>
        <w:t> </w:t>
      </w:r>
      <w:r>
        <w:rPr/>
        <w:t>has a staff member who has been designated the elder abuse contact</w:t>
      </w:r>
      <w:r>
        <w:rPr>
          <w:spacing w:val="-4"/>
        </w:rPr>
        <w:t> </w:t>
      </w:r>
      <w:r>
        <w:rPr/>
        <w:t>at</w:t>
      </w:r>
      <w:r>
        <w:rPr>
          <w:spacing w:val="-4"/>
        </w:rPr>
        <w:t> </w:t>
      </w:r>
      <w:r>
        <w:rPr/>
        <w:t>the</w:t>
      </w:r>
      <w:r>
        <w:rPr>
          <w:spacing w:val="-4"/>
        </w:rPr>
        <w:t> </w:t>
      </w:r>
      <w:r>
        <w:rPr/>
        <w:t>state</w:t>
      </w:r>
      <w:r>
        <w:rPr>
          <w:spacing w:val="-4"/>
        </w:rPr>
        <w:t> </w:t>
      </w:r>
      <w:r>
        <w:rPr/>
        <w:t>level.</w:t>
      </w:r>
      <w:r>
        <w:rPr>
          <w:spacing w:val="-4"/>
        </w:rPr>
        <w:t> </w:t>
      </w:r>
      <w:r>
        <w:rPr/>
        <w:t>State</w:t>
      </w:r>
      <w:r>
        <w:rPr>
          <w:spacing w:val="-4"/>
        </w:rPr>
        <w:t> </w:t>
      </w:r>
      <w:r>
        <w:rPr/>
        <w:t>elder</w:t>
      </w:r>
      <w:r>
        <w:rPr>
          <w:spacing w:val="-4"/>
        </w:rPr>
        <w:t> </w:t>
      </w:r>
      <w:r>
        <w:rPr/>
        <w:t>abuse</w:t>
      </w:r>
      <w:r>
        <w:rPr>
          <w:spacing w:val="-4"/>
        </w:rPr>
        <w:t> </w:t>
      </w:r>
      <w:r>
        <w:rPr/>
        <w:t>contacts</w:t>
      </w:r>
      <w:r>
        <w:rPr>
          <w:spacing w:val="-5"/>
        </w:rPr>
        <w:t> </w:t>
      </w:r>
      <w:r>
        <w:rPr/>
        <w:t>can</w:t>
      </w:r>
      <w:r>
        <w:rPr>
          <w:spacing w:val="-4"/>
        </w:rPr>
        <w:t> </w:t>
      </w:r>
      <w:r>
        <w:rPr/>
        <w:t>provide</w:t>
      </w:r>
      <w:r>
        <w:rPr>
          <w:spacing w:val="-4"/>
        </w:rPr>
        <w:t> </w:t>
      </w:r>
      <w:r>
        <w:rPr/>
        <w:t>consultation on the development of aging network partnerships and collaborations.</w:t>
      </w:r>
    </w:p>
    <w:p>
      <w:pPr>
        <w:pStyle w:val="BodyText"/>
        <w:spacing w:before="283"/>
        <w:ind w:left="719" w:right="1439"/>
      </w:pPr>
      <w:r>
        <w:rPr/>
        <w:t>Area</w:t>
      </w:r>
      <w:r>
        <w:rPr>
          <w:spacing w:val="-6"/>
        </w:rPr>
        <w:t> </w:t>
      </w:r>
      <w:r>
        <w:rPr/>
        <w:t>Agencies on</w:t>
      </w:r>
      <w:r>
        <w:rPr>
          <w:spacing w:val="-6"/>
        </w:rPr>
        <w:t> </w:t>
      </w:r>
      <w:r>
        <w:rPr/>
        <w:t>Aging (AAAs) play a pivotal role in communities across the country in planning and developing services to respond to local needs. The</w:t>
      </w:r>
      <w:r>
        <w:rPr>
          <w:spacing w:val="-6"/>
        </w:rPr>
        <w:t> </w:t>
      </w:r>
      <w:r>
        <w:rPr/>
        <w:t>AAAs support a range of services in the community including legal assistance, in-home services, information and referral/assistance, client assessment and care management, senior centers, adult day care services, transportation, caregiver support, congregate meals, meals on wheels, chore and homemaker services, telephone reassurance, and friendly visiting. In some states,</w:t>
      </w:r>
      <w:r>
        <w:rPr>
          <w:spacing w:val="-5"/>
        </w:rPr>
        <w:t> </w:t>
      </w:r>
      <w:r>
        <w:rPr/>
        <w:t>AAAs are responsible for the delivery of adult protective services. These services include receiving and investigating reports of elder abuse. Most</w:t>
      </w:r>
      <w:r>
        <w:rPr>
          <w:spacing w:val="-5"/>
        </w:rPr>
        <w:t> </w:t>
      </w:r>
      <w:r>
        <w:rPr/>
        <w:t>AAAs conduct elder abuse prevention activities such as public education campaigns, training for mandated reporters and educational conferences. Guardianship and money management programs, supported by AAAs</w:t>
      </w:r>
      <w:r>
        <w:rPr>
          <w:spacing w:val="-4"/>
        </w:rPr>
        <w:t> </w:t>
      </w:r>
      <w:r>
        <w:rPr/>
        <w:t>in</w:t>
      </w:r>
      <w:r>
        <w:rPr>
          <w:spacing w:val="-3"/>
        </w:rPr>
        <w:t> </w:t>
      </w:r>
      <w:r>
        <w:rPr/>
        <w:t>some</w:t>
      </w:r>
      <w:r>
        <w:rPr>
          <w:spacing w:val="-3"/>
        </w:rPr>
        <w:t> </w:t>
      </w:r>
      <w:r>
        <w:rPr/>
        <w:t>areas,</w:t>
      </w:r>
      <w:r>
        <w:rPr>
          <w:spacing w:val="-3"/>
        </w:rPr>
        <w:t> </w:t>
      </w:r>
      <w:r>
        <w:rPr/>
        <w:t>are</w:t>
      </w:r>
      <w:r>
        <w:rPr>
          <w:spacing w:val="-3"/>
        </w:rPr>
        <w:t> </w:t>
      </w:r>
      <w:r>
        <w:rPr/>
        <w:t>examples</w:t>
      </w:r>
      <w:r>
        <w:rPr>
          <w:spacing w:val="-4"/>
        </w:rPr>
        <w:t> </w:t>
      </w:r>
      <w:r>
        <w:rPr/>
        <w:t>of</w:t>
      </w:r>
      <w:r>
        <w:rPr>
          <w:spacing w:val="-3"/>
        </w:rPr>
        <w:t> </w:t>
      </w:r>
      <w:r>
        <w:rPr/>
        <w:t>services</w:t>
      </w:r>
      <w:r>
        <w:rPr>
          <w:spacing w:val="-4"/>
        </w:rPr>
        <w:t> </w:t>
      </w:r>
      <w:r>
        <w:rPr/>
        <w:t>intended</w:t>
      </w:r>
      <w:r>
        <w:rPr>
          <w:spacing w:val="-3"/>
        </w:rPr>
        <w:t> </w:t>
      </w:r>
      <w:r>
        <w:rPr/>
        <w:t>to</w:t>
      </w:r>
      <w:r>
        <w:rPr>
          <w:spacing w:val="-3"/>
        </w:rPr>
        <w:t> </w:t>
      </w:r>
      <w:r>
        <w:rPr/>
        <w:t>protect</w:t>
      </w:r>
      <w:r>
        <w:rPr>
          <w:spacing w:val="-3"/>
        </w:rPr>
        <w:t> </w:t>
      </w:r>
      <w:r>
        <w:rPr/>
        <w:t>those</w:t>
      </w:r>
      <w:r>
        <w:rPr>
          <w:spacing w:val="-3"/>
        </w:rPr>
        <w:t> </w:t>
      </w:r>
      <w:r>
        <w:rPr/>
        <w:t>most at risk of abuse.</w:t>
      </w:r>
    </w:p>
    <w:p>
      <w:pPr>
        <w:pStyle w:val="BodyText"/>
        <w:spacing w:before="292"/>
        <w:ind w:left="719" w:right="1594"/>
      </w:pPr>
      <w:r>
        <w:rPr/>
        <w:t>The</w:t>
      </w:r>
      <w:r>
        <w:rPr>
          <w:spacing w:val="-4"/>
        </w:rPr>
        <w:t> </w:t>
      </w:r>
      <w:r>
        <w:rPr/>
        <w:t>AAA</w:t>
      </w:r>
      <w:r>
        <w:rPr>
          <w:spacing w:val="-4"/>
        </w:rPr>
        <w:t> </w:t>
      </w:r>
      <w:r>
        <w:rPr/>
        <w:t>is the principal contact point for domestic violence programs interested</w:t>
      </w:r>
      <w:r>
        <w:rPr>
          <w:spacing w:val="-4"/>
        </w:rPr>
        <w:t> </w:t>
      </w:r>
      <w:r>
        <w:rPr/>
        <w:t>in</w:t>
      </w:r>
      <w:r>
        <w:rPr>
          <w:spacing w:val="-4"/>
        </w:rPr>
        <w:t> </w:t>
      </w:r>
      <w:r>
        <w:rPr/>
        <w:t>local</w:t>
      </w:r>
      <w:r>
        <w:rPr>
          <w:spacing w:val="-4"/>
        </w:rPr>
        <w:t> </w:t>
      </w:r>
      <w:r>
        <w:rPr/>
        <w:t>collaboration.</w:t>
      </w:r>
      <w:r>
        <w:rPr>
          <w:spacing w:val="-4"/>
        </w:rPr>
        <w:t> </w:t>
      </w:r>
      <w:r>
        <w:rPr/>
        <w:t>Use</w:t>
      </w:r>
      <w:r>
        <w:rPr>
          <w:spacing w:val="-4"/>
        </w:rPr>
        <w:t> </w:t>
      </w:r>
      <w:r>
        <w:rPr/>
        <w:t>the</w:t>
      </w:r>
      <w:r>
        <w:rPr>
          <w:spacing w:val="-4"/>
        </w:rPr>
        <w:t> </w:t>
      </w:r>
      <w:r>
        <w:rPr/>
        <w:t>National</w:t>
      </w:r>
      <w:r>
        <w:rPr>
          <w:spacing w:val="-4"/>
        </w:rPr>
        <w:t> </w:t>
      </w:r>
      <w:r>
        <w:rPr/>
        <w:t>Eldercare</w:t>
      </w:r>
      <w:r>
        <w:rPr>
          <w:spacing w:val="-4"/>
        </w:rPr>
        <w:t> </w:t>
      </w:r>
      <w:r>
        <w:rPr/>
        <w:t>Locator</w:t>
      </w:r>
      <w:r>
        <w:rPr>
          <w:spacing w:val="-4"/>
        </w:rPr>
        <w:t> </w:t>
      </w:r>
      <w:r>
        <w:rPr/>
        <w:t>1</w:t>
      </w:r>
      <w:r>
        <w:rPr>
          <w:spacing w:val="-4"/>
        </w:rPr>
        <w:t> </w:t>
      </w:r>
      <w:r>
        <w:rPr/>
        <w:t>800–677-1116 or visit </w:t>
      </w:r>
      <w:hyperlink r:id="rId56">
        <w:r>
          <w:rPr>
            <w:color w:val="990000"/>
            <w:sz w:val="24"/>
            <w:u w:val="single" w:color="990000"/>
          </w:rPr>
          <w:t>www.eldercare.gov</w:t>
        </w:r>
      </w:hyperlink>
      <w:r>
        <w:rPr>
          <w:color w:val="990000"/>
          <w:sz w:val="24"/>
          <w:u w:val="none"/>
        </w:rPr>
        <w:t> </w:t>
      </w:r>
      <w:r>
        <w:rPr>
          <w:u w:val="none"/>
        </w:rPr>
        <w:t>to identify the</w:t>
      </w:r>
      <w:r>
        <w:rPr>
          <w:spacing w:val="-8"/>
          <w:u w:val="none"/>
        </w:rPr>
        <w:t> </w:t>
      </w:r>
      <w:r>
        <w:rPr>
          <w:u w:val="none"/>
        </w:rPr>
        <w:t>AAA</w:t>
      </w:r>
      <w:r>
        <w:rPr>
          <w:spacing w:val="-8"/>
          <w:u w:val="none"/>
        </w:rPr>
        <w:t> </w:t>
      </w:r>
      <w:r>
        <w:rPr>
          <w:u w:val="none"/>
        </w:rPr>
        <w:t>for your area. The Locator is a national, toll-free telephone referral service connecting callers with state and local agencies on aging and community services.</w:t>
      </w:r>
    </w:p>
    <w:p>
      <w:pPr>
        <w:pStyle w:val="BodyText"/>
        <w:spacing w:after="0"/>
        <w:sectPr>
          <w:pgSz w:w="12240" w:h="15840"/>
          <w:pgMar w:header="744" w:footer="0" w:top="1000" w:bottom="280" w:left="1080" w:right="360"/>
        </w:sectPr>
      </w:pPr>
    </w:p>
    <w:p>
      <w:pPr>
        <w:pStyle w:val="BodyText"/>
        <w:ind w:left="0"/>
      </w:pPr>
    </w:p>
    <w:p>
      <w:pPr>
        <w:pStyle w:val="BodyText"/>
        <w:spacing w:before="92"/>
        <w:ind w:left="0"/>
      </w:pPr>
    </w:p>
    <w:p>
      <w:pPr>
        <w:pStyle w:val="Heading3"/>
      </w:pPr>
      <w:r>
        <w:rPr>
          <w:color w:val="3F6797"/>
        </w:rPr>
        <w:t>Aging</w:t>
      </w:r>
      <w:r>
        <w:rPr>
          <w:color w:val="3F6797"/>
          <w:spacing w:val="-2"/>
        </w:rPr>
        <w:t> </w:t>
      </w:r>
      <w:r>
        <w:rPr>
          <w:color w:val="3F6797"/>
        </w:rPr>
        <w:t>Network</w:t>
      </w:r>
      <w:r>
        <w:rPr>
          <w:color w:val="3F6797"/>
          <w:spacing w:val="-1"/>
        </w:rPr>
        <w:t> </w:t>
      </w:r>
      <w:r>
        <w:rPr>
          <w:color w:val="3F6797"/>
        </w:rPr>
        <w:t>Services</w:t>
      </w:r>
      <w:r>
        <w:rPr>
          <w:color w:val="3F6797"/>
          <w:spacing w:val="-2"/>
        </w:rPr>
        <w:t> </w:t>
      </w:r>
      <w:r>
        <w:rPr>
          <w:color w:val="3F6797"/>
        </w:rPr>
        <w:t>at</w:t>
      </w:r>
      <w:r>
        <w:rPr>
          <w:color w:val="3F6797"/>
          <w:spacing w:val="-1"/>
        </w:rPr>
        <w:t> </w:t>
      </w:r>
      <w:r>
        <w:rPr>
          <w:color w:val="3F6797"/>
        </w:rPr>
        <w:t>a</w:t>
      </w:r>
      <w:r>
        <w:rPr>
          <w:color w:val="3F6797"/>
          <w:spacing w:val="-1"/>
        </w:rPr>
        <w:t> </w:t>
      </w:r>
      <w:r>
        <w:rPr>
          <w:color w:val="3F6797"/>
          <w:spacing w:val="-2"/>
        </w:rPr>
        <w:t>Glance</w:t>
      </w:r>
    </w:p>
    <w:p>
      <w:pPr>
        <w:pStyle w:val="BodyText"/>
        <w:spacing w:before="318"/>
        <w:ind w:right="1455"/>
      </w:pPr>
      <w:r>
        <w:rPr/>
        <w:t>The</w:t>
      </w:r>
      <w:r>
        <w:rPr>
          <w:spacing w:val="-5"/>
        </w:rPr>
        <w:t> </w:t>
      </w:r>
      <w:r>
        <w:rPr/>
        <w:t>services</w:t>
      </w:r>
      <w:r>
        <w:rPr>
          <w:spacing w:val="-4"/>
        </w:rPr>
        <w:t> </w:t>
      </w:r>
      <w:r>
        <w:rPr/>
        <w:t>available</w:t>
      </w:r>
      <w:r>
        <w:rPr>
          <w:spacing w:val="-5"/>
        </w:rPr>
        <w:t> </w:t>
      </w:r>
      <w:r>
        <w:rPr/>
        <w:t>through</w:t>
      </w:r>
      <w:r>
        <w:rPr>
          <w:spacing w:val="-4"/>
        </w:rPr>
        <w:t> </w:t>
      </w:r>
      <w:r>
        <w:rPr/>
        <w:t>the</w:t>
      </w:r>
      <w:r>
        <w:rPr>
          <w:spacing w:val="-5"/>
        </w:rPr>
        <w:t> </w:t>
      </w:r>
      <w:r>
        <w:rPr/>
        <w:t>aging</w:t>
      </w:r>
      <w:r>
        <w:rPr>
          <w:spacing w:val="-4"/>
        </w:rPr>
        <w:t> </w:t>
      </w:r>
      <w:r>
        <w:rPr/>
        <w:t>network</w:t>
      </w:r>
      <w:r>
        <w:rPr>
          <w:spacing w:val="-4"/>
        </w:rPr>
        <w:t> </w:t>
      </w:r>
      <w:r>
        <w:rPr/>
        <w:t>offering</w:t>
      </w:r>
      <w:r>
        <w:rPr>
          <w:spacing w:val="-4"/>
        </w:rPr>
        <w:t> </w:t>
      </w:r>
      <w:r>
        <w:rPr/>
        <w:t>support</w:t>
      </w:r>
      <w:r>
        <w:rPr>
          <w:spacing w:val="-4"/>
        </w:rPr>
        <w:t> </w:t>
      </w:r>
      <w:r>
        <w:rPr/>
        <w:t>to</w:t>
      </w:r>
      <w:r>
        <w:rPr>
          <w:spacing w:val="-4"/>
        </w:rPr>
        <w:t> </w:t>
      </w:r>
      <w:r>
        <w:rPr/>
        <w:t>victims of late life domestic violence and elder abuse fall under four broad </w:t>
      </w:r>
      <w:r>
        <w:rPr>
          <w:spacing w:val="-2"/>
        </w:rPr>
        <w:t>categories:</w:t>
      </w:r>
    </w:p>
    <w:p>
      <w:pPr>
        <w:pStyle w:val="ListParagraph"/>
        <w:numPr>
          <w:ilvl w:val="0"/>
          <w:numId w:val="23"/>
        </w:numPr>
        <w:tabs>
          <w:tab w:pos="984" w:val="left" w:leader="none"/>
        </w:tabs>
        <w:spacing w:line="315" w:lineRule="exact" w:before="0" w:after="0"/>
        <w:ind w:left="984" w:right="0" w:hanging="264"/>
        <w:jc w:val="left"/>
        <w:rPr>
          <w:sz w:val="28"/>
        </w:rPr>
      </w:pPr>
      <w:r>
        <w:rPr>
          <w:sz w:val="28"/>
        </w:rPr>
        <w:t>Access</w:t>
      </w:r>
      <w:r>
        <w:rPr>
          <w:spacing w:val="-3"/>
          <w:sz w:val="28"/>
        </w:rPr>
        <w:t> </w:t>
      </w:r>
      <w:r>
        <w:rPr>
          <w:spacing w:val="-2"/>
          <w:sz w:val="28"/>
        </w:rPr>
        <w:t>services</w:t>
      </w:r>
    </w:p>
    <w:p>
      <w:pPr>
        <w:pStyle w:val="ListParagraph"/>
        <w:numPr>
          <w:ilvl w:val="0"/>
          <w:numId w:val="23"/>
        </w:numPr>
        <w:tabs>
          <w:tab w:pos="1000" w:val="left" w:leader="none"/>
        </w:tabs>
        <w:spacing w:line="320" w:lineRule="exact" w:before="0" w:after="0"/>
        <w:ind w:left="1000" w:right="0" w:hanging="280"/>
        <w:jc w:val="left"/>
        <w:rPr>
          <w:sz w:val="28"/>
        </w:rPr>
      </w:pPr>
      <w:r>
        <w:rPr>
          <w:sz w:val="28"/>
        </w:rPr>
        <w:t>Elder</w:t>
      </w:r>
      <w:r>
        <w:rPr>
          <w:spacing w:val="-2"/>
          <w:sz w:val="28"/>
        </w:rPr>
        <w:t> rights</w:t>
      </w:r>
    </w:p>
    <w:p>
      <w:pPr>
        <w:pStyle w:val="ListParagraph"/>
        <w:numPr>
          <w:ilvl w:val="0"/>
          <w:numId w:val="23"/>
        </w:numPr>
        <w:tabs>
          <w:tab w:pos="1000" w:val="left" w:leader="none"/>
        </w:tabs>
        <w:spacing w:line="320" w:lineRule="exact" w:before="0" w:after="0"/>
        <w:ind w:left="1000" w:right="0" w:hanging="280"/>
        <w:jc w:val="left"/>
        <w:rPr>
          <w:sz w:val="28"/>
        </w:rPr>
      </w:pPr>
      <w:r>
        <w:rPr>
          <w:sz w:val="28"/>
        </w:rPr>
        <w:t>Services</w:t>
      </w:r>
      <w:r>
        <w:rPr>
          <w:spacing w:val="-3"/>
          <w:sz w:val="28"/>
        </w:rPr>
        <w:t> </w:t>
      </w:r>
      <w:r>
        <w:rPr>
          <w:sz w:val="28"/>
        </w:rPr>
        <w:t>in</w:t>
      </w:r>
      <w:r>
        <w:rPr>
          <w:spacing w:val="-1"/>
          <w:sz w:val="28"/>
        </w:rPr>
        <w:t> </w:t>
      </w:r>
      <w:r>
        <w:rPr>
          <w:sz w:val="28"/>
        </w:rPr>
        <w:t>the</w:t>
      </w:r>
      <w:r>
        <w:rPr>
          <w:spacing w:val="-2"/>
          <w:sz w:val="28"/>
        </w:rPr>
        <w:t> community</w:t>
      </w:r>
    </w:p>
    <w:p>
      <w:pPr>
        <w:pStyle w:val="ListParagraph"/>
        <w:numPr>
          <w:ilvl w:val="0"/>
          <w:numId w:val="23"/>
        </w:numPr>
        <w:tabs>
          <w:tab w:pos="1000" w:val="left" w:leader="none"/>
        </w:tabs>
        <w:spacing w:line="321" w:lineRule="exact" w:before="0" w:after="0"/>
        <w:ind w:left="1000" w:right="0" w:hanging="280"/>
        <w:jc w:val="left"/>
        <w:rPr>
          <w:sz w:val="28"/>
        </w:rPr>
      </w:pPr>
      <w:r>
        <w:rPr>
          <w:sz w:val="28"/>
        </w:rPr>
        <w:t>In-home</w:t>
      </w:r>
      <w:r>
        <w:rPr>
          <w:spacing w:val="-1"/>
          <w:sz w:val="28"/>
        </w:rPr>
        <w:t> </w:t>
      </w:r>
      <w:r>
        <w:rPr>
          <w:spacing w:val="-2"/>
          <w:sz w:val="28"/>
        </w:rPr>
        <w:t>services</w:t>
      </w:r>
    </w:p>
    <w:p>
      <w:pPr>
        <w:pStyle w:val="Heading3"/>
        <w:spacing w:line="321" w:lineRule="exact" w:before="318"/>
      </w:pPr>
      <w:r>
        <w:rPr/>
        <w:t>Information</w:t>
      </w:r>
      <w:r>
        <w:rPr>
          <w:spacing w:val="-4"/>
        </w:rPr>
        <w:t> </w:t>
      </w:r>
      <w:r>
        <w:rPr/>
        <w:t>and</w:t>
      </w:r>
      <w:r>
        <w:rPr>
          <w:spacing w:val="-2"/>
        </w:rPr>
        <w:t> </w:t>
      </w:r>
      <w:r>
        <w:rPr/>
        <w:t>Referral</w:t>
      </w:r>
      <w:r>
        <w:rPr>
          <w:spacing w:val="-18"/>
        </w:rPr>
        <w:t> </w:t>
      </w:r>
      <w:r>
        <w:rPr/>
        <w:t>Assistance</w:t>
      </w:r>
      <w:r>
        <w:rPr>
          <w:spacing w:val="-3"/>
        </w:rPr>
        <w:t> </w:t>
      </w:r>
      <w:r>
        <w:rPr>
          <w:spacing w:val="-2"/>
        </w:rPr>
        <w:t>(I&amp;R/A)</w:t>
      </w:r>
    </w:p>
    <w:p>
      <w:pPr>
        <w:pStyle w:val="BodyText"/>
        <w:ind w:right="1488"/>
      </w:pPr>
      <w:r>
        <w:rPr/>
        <w:t>Millions of older people and their families around the country receive assistance each year from a network of more than 3,000 aging I&amp;R/A programs and services. Many state agencies on aging have toll-free 800 aging I&amp;R help lines—and in some areas state and local Long Term Care Ombudsman programs share a common intake line with the aging I&amp;R/A. Individuals can also call the</w:t>
      </w:r>
      <w:r>
        <w:rPr>
          <w:spacing w:val="-11"/>
        </w:rPr>
        <w:t> </w:t>
      </w:r>
      <w:r>
        <w:rPr/>
        <w:t>AAA</w:t>
      </w:r>
      <w:r>
        <w:rPr>
          <w:spacing w:val="-11"/>
        </w:rPr>
        <w:t> </w:t>
      </w:r>
      <w:r>
        <w:rPr/>
        <w:t>for information on services and resources available locally. Most aging I&amp;R/A</w:t>
      </w:r>
      <w:r>
        <w:rPr>
          <w:spacing w:val="-5"/>
        </w:rPr>
        <w:t> </w:t>
      </w:r>
      <w:r>
        <w:rPr/>
        <w:t>databases provide information on a wide variety of critical health and human services. Increasingly, these databases are readily available to the public online. Find out if the aging I&amp;R/A</w:t>
      </w:r>
      <w:r>
        <w:rPr>
          <w:spacing w:val="-18"/>
        </w:rPr>
        <w:t> </w:t>
      </w:r>
      <w:r>
        <w:rPr/>
        <w:t>in</w:t>
      </w:r>
      <w:r>
        <w:rPr>
          <w:spacing w:val="-4"/>
        </w:rPr>
        <w:t> </w:t>
      </w:r>
      <w:r>
        <w:rPr/>
        <w:t>your</w:t>
      </w:r>
      <w:r>
        <w:rPr>
          <w:spacing w:val="-4"/>
        </w:rPr>
        <w:t> </w:t>
      </w:r>
      <w:r>
        <w:rPr/>
        <w:t>area</w:t>
      </w:r>
      <w:r>
        <w:rPr>
          <w:spacing w:val="-5"/>
        </w:rPr>
        <w:t> </w:t>
      </w:r>
      <w:r>
        <w:rPr/>
        <w:t>has</w:t>
      </w:r>
      <w:r>
        <w:rPr>
          <w:spacing w:val="-4"/>
        </w:rPr>
        <w:t> </w:t>
      </w:r>
      <w:r>
        <w:rPr/>
        <w:t>information</w:t>
      </w:r>
      <w:r>
        <w:rPr>
          <w:spacing w:val="-4"/>
        </w:rPr>
        <w:t> </w:t>
      </w:r>
      <w:r>
        <w:rPr/>
        <w:t>about</w:t>
      </w:r>
      <w:r>
        <w:rPr>
          <w:spacing w:val="-4"/>
        </w:rPr>
        <w:t> </w:t>
      </w:r>
      <w:r>
        <w:rPr/>
        <w:t>domestic</w:t>
      </w:r>
      <w:r>
        <w:rPr>
          <w:spacing w:val="-5"/>
        </w:rPr>
        <w:t> </w:t>
      </w:r>
      <w:r>
        <w:rPr/>
        <w:t>violence</w:t>
      </w:r>
      <w:r>
        <w:rPr>
          <w:spacing w:val="-5"/>
        </w:rPr>
        <w:t> </w:t>
      </w:r>
      <w:r>
        <w:rPr/>
        <w:t>services.</w:t>
      </w:r>
      <w:r>
        <w:rPr>
          <w:spacing w:val="-4"/>
        </w:rPr>
        <w:t> </w:t>
      </w:r>
      <w:r>
        <w:rPr/>
        <w:t>If</w:t>
      </w:r>
      <w:r>
        <w:rPr>
          <w:spacing w:val="-4"/>
        </w:rPr>
        <w:t> </w:t>
      </w:r>
      <w:r>
        <w:rPr/>
        <w:t>not, request to have local contact information included.</w:t>
      </w:r>
    </w:p>
    <w:p>
      <w:pPr>
        <w:pStyle w:val="Heading3"/>
        <w:spacing w:line="321" w:lineRule="exact" w:before="297"/>
      </w:pPr>
      <w:r>
        <w:rPr/>
        <w:t>State</w:t>
      </w:r>
      <w:r>
        <w:rPr>
          <w:spacing w:val="-5"/>
        </w:rPr>
        <w:t> </w:t>
      </w:r>
      <w:r>
        <w:rPr/>
        <w:t>Health</w:t>
      </w:r>
      <w:r>
        <w:rPr>
          <w:spacing w:val="-2"/>
        </w:rPr>
        <w:t> </w:t>
      </w:r>
      <w:r>
        <w:rPr/>
        <w:t>Insurance</w:t>
      </w:r>
      <w:r>
        <w:rPr>
          <w:spacing w:val="-3"/>
        </w:rPr>
        <w:t> </w:t>
      </w:r>
      <w:r>
        <w:rPr/>
        <w:t>Counseling</w:t>
      </w:r>
      <w:r>
        <w:rPr>
          <w:spacing w:val="-2"/>
        </w:rPr>
        <w:t> </w:t>
      </w:r>
      <w:r>
        <w:rPr/>
        <w:t>and</w:t>
      </w:r>
      <w:r>
        <w:rPr>
          <w:spacing w:val="-18"/>
        </w:rPr>
        <w:t> </w:t>
      </w:r>
      <w:r>
        <w:rPr/>
        <w:t>Assistance</w:t>
      </w:r>
      <w:r>
        <w:rPr>
          <w:spacing w:val="-2"/>
        </w:rPr>
        <w:t> Programs</w:t>
      </w:r>
    </w:p>
    <w:p>
      <w:pPr>
        <w:pStyle w:val="BodyText"/>
        <w:ind w:right="1447"/>
      </w:pPr>
      <w:r>
        <w:rPr/>
        <w:t>The State Health Insurance Counseling and</w:t>
      </w:r>
      <w:r>
        <w:rPr>
          <w:spacing w:val="-7"/>
        </w:rPr>
        <w:t> </w:t>
      </w:r>
      <w:r>
        <w:rPr/>
        <w:t>Assistance Program, or SHIP, has</w:t>
      </w:r>
      <w:r>
        <w:rPr>
          <w:spacing w:val="-4"/>
        </w:rPr>
        <w:t> </w:t>
      </w:r>
      <w:r>
        <w:rPr/>
        <w:t>trained</w:t>
      </w:r>
      <w:r>
        <w:rPr>
          <w:spacing w:val="-4"/>
        </w:rPr>
        <w:t> </w:t>
      </w:r>
      <w:r>
        <w:rPr/>
        <w:t>volunteer</w:t>
      </w:r>
      <w:r>
        <w:rPr>
          <w:spacing w:val="-4"/>
        </w:rPr>
        <w:t> </w:t>
      </w:r>
      <w:r>
        <w:rPr/>
        <w:t>counselors</w:t>
      </w:r>
      <w:r>
        <w:rPr>
          <w:spacing w:val="-4"/>
        </w:rPr>
        <w:t> </w:t>
      </w:r>
      <w:r>
        <w:rPr/>
        <w:t>in</w:t>
      </w:r>
      <w:r>
        <w:rPr>
          <w:spacing w:val="-4"/>
        </w:rPr>
        <w:t> </w:t>
      </w:r>
      <w:r>
        <w:rPr/>
        <w:t>every</w:t>
      </w:r>
      <w:r>
        <w:rPr>
          <w:spacing w:val="-4"/>
        </w:rPr>
        <w:t> </w:t>
      </w:r>
      <w:r>
        <w:rPr/>
        <w:t>state</w:t>
      </w:r>
      <w:r>
        <w:rPr>
          <w:spacing w:val="-5"/>
        </w:rPr>
        <w:t> </w:t>
      </w:r>
      <w:r>
        <w:rPr/>
        <w:t>and</w:t>
      </w:r>
      <w:r>
        <w:rPr>
          <w:spacing w:val="-4"/>
        </w:rPr>
        <w:t> </w:t>
      </w:r>
      <w:r>
        <w:rPr/>
        <w:t>several</w:t>
      </w:r>
      <w:r>
        <w:rPr>
          <w:spacing w:val="-4"/>
        </w:rPr>
        <w:t> </w:t>
      </w:r>
      <w:r>
        <w:rPr/>
        <w:t>territories</w:t>
      </w:r>
      <w:r>
        <w:rPr>
          <w:spacing w:val="-4"/>
        </w:rPr>
        <w:t> </w:t>
      </w:r>
      <w:r>
        <w:rPr/>
        <w:t>who</w:t>
      </w:r>
      <w:r>
        <w:rPr>
          <w:spacing w:val="-4"/>
        </w:rPr>
        <w:t> </w:t>
      </w:r>
      <w:r>
        <w:rPr/>
        <w:t>are available to provide free one on-one help with Medicare questions or problems. To locate a program in your area, visit </w:t>
      </w:r>
      <w:hyperlink r:id="rId44">
        <w:r>
          <w:rPr/>
          <w:t>www.medicare.gov/</w:t>
        </w:r>
      </w:hyperlink>
      <w:r>
        <w:rPr/>
        <w:t> contacts/static/allStateContacts.asp SHIP services can be especially helpful for late life domestic violence victims —in particular adults with disabilities under age 60 who have experienced problems with Medicare, and those not yet enrolled.</w:t>
      </w:r>
    </w:p>
    <w:p>
      <w:pPr>
        <w:pStyle w:val="Heading3"/>
        <w:spacing w:line="321" w:lineRule="exact" w:before="304"/>
      </w:pPr>
      <w:r>
        <w:rPr/>
        <w:t>Elder</w:t>
      </w:r>
      <w:r>
        <w:rPr>
          <w:spacing w:val="-9"/>
        </w:rPr>
        <w:t> </w:t>
      </w:r>
      <w:r>
        <w:rPr/>
        <w:t>Rights/Legal</w:t>
      </w:r>
      <w:r>
        <w:rPr>
          <w:spacing w:val="-17"/>
        </w:rPr>
        <w:t> </w:t>
      </w:r>
      <w:r>
        <w:rPr>
          <w:spacing w:val="-2"/>
        </w:rPr>
        <w:t>Assistance</w:t>
      </w:r>
    </w:p>
    <w:p>
      <w:pPr>
        <w:pStyle w:val="BodyText"/>
        <w:ind w:right="1455"/>
      </w:pPr>
      <w:r>
        <w:rPr/>
        <w:t>Legal services help those who could not otherwise afford an attorney to obtain advice, information, and limited representation in civil law matters such as financial abuse and exploitation, consumer problems, advanced directives,</w:t>
      </w:r>
      <w:r>
        <w:rPr>
          <w:spacing w:val="-3"/>
        </w:rPr>
        <w:t> </w:t>
      </w:r>
      <w:r>
        <w:rPr/>
        <w:t>and</w:t>
      </w:r>
      <w:r>
        <w:rPr>
          <w:spacing w:val="-3"/>
        </w:rPr>
        <w:t> </w:t>
      </w:r>
      <w:r>
        <w:rPr/>
        <w:t>guardianship.</w:t>
      </w:r>
      <w:r>
        <w:rPr>
          <w:spacing w:val="-9"/>
        </w:rPr>
        <w:t> </w:t>
      </w:r>
      <w:r>
        <w:rPr/>
        <w:t>These</w:t>
      </w:r>
      <w:r>
        <w:rPr>
          <w:spacing w:val="-4"/>
        </w:rPr>
        <w:t> </w:t>
      </w:r>
      <w:r>
        <w:rPr/>
        <w:t>services</w:t>
      </w:r>
      <w:r>
        <w:rPr>
          <w:spacing w:val="-3"/>
        </w:rPr>
        <w:t> </w:t>
      </w:r>
      <w:r>
        <w:rPr/>
        <w:t>are</w:t>
      </w:r>
      <w:r>
        <w:rPr>
          <w:spacing w:val="-4"/>
        </w:rPr>
        <w:t> </w:t>
      </w:r>
      <w:r>
        <w:rPr/>
        <w:t>primarily</w:t>
      </w:r>
      <w:r>
        <w:rPr>
          <w:spacing w:val="-3"/>
        </w:rPr>
        <w:t> </w:t>
      </w:r>
      <w:r>
        <w:rPr/>
        <w:t>provided</w:t>
      </w:r>
      <w:r>
        <w:rPr>
          <w:spacing w:val="-3"/>
        </w:rPr>
        <w:t> </w:t>
      </w:r>
      <w:r>
        <w:rPr/>
        <w:t>by</w:t>
      </w:r>
      <w:r>
        <w:rPr>
          <w:spacing w:val="-3"/>
        </w:rPr>
        <w:t> </w:t>
      </w:r>
      <w:r>
        <w:rPr/>
        <w:t>local legal</w:t>
      </w:r>
      <w:r>
        <w:rPr>
          <w:spacing w:val="-1"/>
        </w:rPr>
        <w:t> </w:t>
      </w:r>
      <w:r>
        <w:rPr/>
        <w:t>services</w:t>
      </w:r>
      <w:r>
        <w:rPr>
          <w:spacing w:val="-1"/>
        </w:rPr>
        <w:t> </w:t>
      </w:r>
      <w:r>
        <w:rPr/>
        <w:t>entities</w:t>
      </w:r>
      <w:r>
        <w:rPr>
          <w:spacing w:val="-1"/>
        </w:rPr>
        <w:t> </w:t>
      </w:r>
      <w:r>
        <w:rPr/>
        <w:t>in</w:t>
      </w:r>
      <w:r>
        <w:rPr>
          <w:spacing w:val="-1"/>
        </w:rPr>
        <w:t> </w:t>
      </w:r>
      <w:r>
        <w:rPr/>
        <w:t>the</w:t>
      </w:r>
      <w:r>
        <w:rPr>
          <w:spacing w:val="-2"/>
        </w:rPr>
        <w:t> </w:t>
      </w:r>
      <w:r>
        <w:rPr/>
        <w:t>community</w:t>
      </w:r>
      <w:r>
        <w:rPr>
          <w:spacing w:val="-1"/>
        </w:rPr>
        <w:t> </w:t>
      </w:r>
      <w:r>
        <w:rPr/>
        <w:t>funded</w:t>
      </w:r>
      <w:r>
        <w:rPr>
          <w:spacing w:val="-1"/>
        </w:rPr>
        <w:t> </w:t>
      </w:r>
      <w:r>
        <w:rPr/>
        <w:t>by</w:t>
      </w:r>
      <w:r>
        <w:rPr>
          <w:spacing w:val="-16"/>
        </w:rPr>
        <w:t> </w:t>
      </w:r>
      <w:r>
        <w:rPr/>
        <w:t>AAAs.</w:t>
      </w:r>
      <w:r>
        <w:rPr>
          <w:spacing w:val="-17"/>
        </w:rPr>
        <w:t> </w:t>
      </w:r>
      <w:r>
        <w:rPr/>
        <w:t>At</w:t>
      </w:r>
      <w:r>
        <w:rPr>
          <w:spacing w:val="-1"/>
        </w:rPr>
        <w:t> </w:t>
      </w:r>
      <w:r>
        <w:rPr/>
        <w:t>the</w:t>
      </w:r>
      <w:r>
        <w:rPr>
          <w:spacing w:val="-2"/>
        </w:rPr>
        <w:t> </w:t>
      </w:r>
      <w:r>
        <w:rPr/>
        <w:t>state</w:t>
      </w:r>
      <w:r>
        <w:rPr>
          <w:spacing w:val="-1"/>
        </w:rPr>
        <w:t> </w:t>
      </w:r>
      <w:r>
        <w:rPr>
          <w:spacing w:val="-2"/>
        </w:rPr>
        <w:t>level,</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every SUA</w:t>
      </w:r>
      <w:r>
        <w:rPr>
          <w:spacing w:val="-7"/>
        </w:rPr>
        <w:t> </w:t>
      </w:r>
      <w:r>
        <w:rPr/>
        <w:t>has a State Legal Service Developer on staff to coordinate the provision of legal assistance. State and area agencies on aging work to expand legal service availability through coordination with state/local bar committees,</w:t>
      </w:r>
      <w:r>
        <w:rPr>
          <w:spacing w:val="-4"/>
        </w:rPr>
        <w:t> </w:t>
      </w:r>
      <w:r>
        <w:rPr/>
        <w:t>the</w:t>
      </w:r>
      <w:r>
        <w:rPr>
          <w:spacing w:val="-5"/>
        </w:rPr>
        <w:t> </w:t>
      </w:r>
      <w:r>
        <w:rPr/>
        <w:t>development</w:t>
      </w:r>
      <w:r>
        <w:rPr>
          <w:spacing w:val="-4"/>
        </w:rPr>
        <w:t> </w:t>
      </w:r>
      <w:r>
        <w:rPr/>
        <w:t>of</w:t>
      </w:r>
      <w:r>
        <w:rPr>
          <w:spacing w:val="-4"/>
        </w:rPr>
        <w:t> </w:t>
      </w:r>
      <w:r>
        <w:rPr/>
        <w:t>pro</w:t>
      </w:r>
      <w:r>
        <w:rPr>
          <w:spacing w:val="-4"/>
        </w:rPr>
        <w:t> </w:t>
      </w:r>
      <w:r>
        <w:rPr/>
        <w:t>bono</w:t>
      </w:r>
      <w:r>
        <w:rPr>
          <w:spacing w:val="-4"/>
        </w:rPr>
        <w:t> </w:t>
      </w:r>
      <w:r>
        <w:rPr/>
        <w:t>or</w:t>
      </w:r>
      <w:r>
        <w:rPr>
          <w:spacing w:val="-4"/>
        </w:rPr>
        <w:t> </w:t>
      </w:r>
      <w:r>
        <w:rPr/>
        <w:t>reduced-fee</w:t>
      </w:r>
      <w:r>
        <w:rPr>
          <w:spacing w:val="-5"/>
        </w:rPr>
        <w:t> </w:t>
      </w:r>
      <w:r>
        <w:rPr/>
        <w:t>panels</w:t>
      </w:r>
      <w:r>
        <w:rPr>
          <w:spacing w:val="-4"/>
        </w:rPr>
        <w:t> </w:t>
      </w:r>
      <w:r>
        <w:rPr/>
        <w:t>and</w:t>
      </w:r>
      <w:r>
        <w:rPr>
          <w:spacing w:val="-4"/>
        </w:rPr>
        <w:t> </w:t>
      </w:r>
      <w:r>
        <w:rPr/>
        <w:t>through coordination with grantees of the Legal Services Corporation. Many states also operate statewide legal hotlines. Older</w:t>
      </w:r>
      <w:r>
        <w:rPr>
          <w:spacing w:val="-2"/>
        </w:rPr>
        <w:t> </w:t>
      </w:r>
      <w:r>
        <w:rPr/>
        <w:t>Americans</w:t>
      </w:r>
      <w:r>
        <w:rPr>
          <w:spacing w:val="-2"/>
        </w:rPr>
        <w:t> </w:t>
      </w:r>
      <w:r>
        <w:rPr/>
        <w:t>Act-funded legal services are free; however, the demand for services far exceeds the dollars available. To meet the needs in the community, many programs establish case intake priorities. The</w:t>
      </w:r>
      <w:r>
        <w:rPr>
          <w:spacing w:val="-4"/>
        </w:rPr>
        <w:t> </w:t>
      </w:r>
      <w:r>
        <w:rPr/>
        <w:t>AAA</w:t>
      </w:r>
      <w:r>
        <w:rPr>
          <w:spacing w:val="-4"/>
        </w:rPr>
        <w:t> </w:t>
      </w:r>
      <w:r>
        <w:rPr/>
        <w:t>can provide more information about legal resources for older persons in the area.</w:t>
      </w:r>
    </w:p>
    <w:p>
      <w:pPr>
        <w:pStyle w:val="BodyText"/>
        <w:spacing w:before="300"/>
        <w:ind w:right="1447"/>
        <w:jc w:val="both"/>
      </w:pPr>
      <w:r>
        <w:rPr/>
        <w:t>The</w:t>
      </w:r>
      <w:r>
        <w:rPr>
          <w:spacing w:val="-4"/>
        </w:rPr>
        <w:t> </w:t>
      </w:r>
      <w:r>
        <w:rPr/>
        <w:t>following</w:t>
      </w:r>
      <w:r>
        <w:rPr>
          <w:spacing w:val="-3"/>
        </w:rPr>
        <w:t> </w:t>
      </w:r>
      <w:r>
        <w:rPr/>
        <w:t>are</w:t>
      </w:r>
      <w:r>
        <w:rPr>
          <w:spacing w:val="-4"/>
        </w:rPr>
        <w:t> </w:t>
      </w:r>
      <w:r>
        <w:rPr/>
        <w:t>examples</w:t>
      </w:r>
      <w:r>
        <w:rPr>
          <w:spacing w:val="-3"/>
        </w:rPr>
        <w:t> </w:t>
      </w:r>
      <w:r>
        <w:rPr/>
        <w:t>of</w:t>
      </w:r>
      <w:r>
        <w:rPr>
          <w:spacing w:val="-3"/>
        </w:rPr>
        <w:t> </w:t>
      </w:r>
      <w:r>
        <w:rPr/>
        <w:t>possible</w:t>
      </w:r>
      <w:r>
        <w:rPr>
          <w:spacing w:val="-4"/>
        </w:rPr>
        <w:t> </w:t>
      </w:r>
      <w:r>
        <w:rPr/>
        <w:t>legal</w:t>
      </w:r>
      <w:r>
        <w:rPr>
          <w:spacing w:val="-3"/>
        </w:rPr>
        <w:t> </w:t>
      </w:r>
      <w:r>
        <w:rPr/>
        <w:t>remedies</w:t>
      </w:r>
      <w:r>
        <w:rPr>
          <w:spacing w:val="-3"/>
        </w:rPr>
        <w:t> </w:t>
      </w:r>
      <w:r>
        <w:rPr/>
        <w:t>for</w:t>
      </w:r>
      <w:r>
        <w:rPr>
          <w:spacing w:val="-3"/>
        </w:rPr>
        <w:t> </w:t>
      </w:r>
      <w:r>
        <w:rPr/>
        <w:t>victims</w:t>
      </w:r>
      <w:r>
        <w:rPr>
          <w:spacing w:val="-3"/>
        </w:rPr>
        <w:t> </w:t>
      </w:r>
      <w:r>
        <w:rPr/>
        <w:t>of</w:t>
      </w:r>
      <w:r>
        <w:rPr>
          <w:spacing w:val="-3"/>
        </w:rPr>
        <w:t> </w:t>
      </w:r>
      <w:r>
        <w:rPr/>
        <w:t>late</w:t>
      </w:r>
      <w:r>
        <w:rPr>
          <w:spacing w:val="-4"/>
        </w:rPr>
        <w:t> </w:t>
      </w:r>
      <w:r>
        <w:rPr/>
        <w:t>life violence or elder abuse:</w:t>
      </w:r>
    </w:p>
    <w:p>
      <w:pPr>
        <w:pStyle w:val="ListParagraph"/>
        <w:numPr>
          <w:ilvl w:val="0"/>
          <w:numId w:val="24"/>
        </w:numPr>
        <w:tabs>
          <w:tab w:pos="1440" w:val="left" w:leader="none"/>
        </w:tabs>
        <w:spacing w:line="320" w:lineRule="exact" w:before="2" w:after="0"/>
        <w:ind w:left="1440" w:right="1652" w:hanging="360"/>
        <w:jc w:val="both"/>
        <w:rPr>
          <w:sz w:val="28"/>
        </w:rPr>
      </w:pPr>
      <w:r>
        <w:rPr>
          <w:sz w:val="28"/>
        </w:rPr>
        <w:t>Assisting</w:t>
      </w:r>
      <w:r>
        <w:rPr>
          <w:spacing w:val="-4"/>
          <w:sz w:val="28"/>
        </w:rPr>
        <w:t> </w:t>
      </w:r>
      <w:r>
        <w:rPr>
          <w:sz w:val="28"/>
        </w:rPr>
        <w:t>a</w:t>
      </w:r>
      <w:r>
        <w:rPr>
          <w:spacing w:val="-5"/>
          <w:sz w:val="28"/>
        </w:rPr>
        <w:t> </w:t>
      </w:r>
      <w:r>
        <w:rPr>
          <w:sz w:val="28"/>
        </w:rPr>
        <w:t>victim</w:t>
      </w:r>
      <w:r>
        <w:rPr>
          <w:spacing w:val="-4"/>
          <w:sz w:val="28"/>
        </w:rPr>
        <w:t> </w:t>
      </w:r>
      <w:r>
        <w:rPr>
          <w:sz w:val="28"/>
        </w:rPr>
        <w:t>to</w:t>
      </w:r>
      <w:r>
        <w:rPr>
          <w:spacing w:val="-4"/>
          <w:sz w:val="28"/>
        </w:rPr>
        <w:t> </w:t>
      </w:r>
      <w:r>
        <w:rPr>
          <w:sz w:val="28"/>
        </w:rPr>
        <w:t>enter</w:t>
      </w:r>
      <w:r>
        <w:rPr>
          <w:spacing w:val="-4"/>
          <w:sz w:val="28"/>
        </w:rPr>
        <w:t> </w:t>
      </w:r>
      <w:r>
        <w:rPr>
          <w:sz w:val="28"/>
        </w:rPr>
        <w:t>into</w:t>
      </w:r>
      <w:r>
        <w:rPr>
          <w:spacing w:val="-4"/>
          <w:sz w:val="28"/>
        </w:rPr>
        <w:t> </w:t>
      </w:r>
      <w:r>
        <w:rPr>
          <w:sz w:val="28"/>
        </w:rPr>
        <w:t>a</w:t>
      </w:r>
      <w:r>
        <w:rPr>
          <w:spacing w:val="-5"/>
          <w:sz w:val="28"/>
        </w:rPr>
        <w:t> </w:t>
      </w:r>
      <w:r>
        <w:rPr>
          <w:sz w:val="28"/>
        </w:rPr>
        <w:t>new</w:t>
      </w:r>
      <w:r>
        <w:rPr>
          <w:spacing w:val="-4"/>
          <w:sz w:val="28"/>
        </w:rPr>
        <w:t> </w:t>
      </w:r>
      <w:r>
        <w:rPr>
          <w:sz w:val="28"/>
        </w:rPr>
        <w:t>power</w:t>
      </w:r>
      <w:r>
        <w:rPr>
          <w:spacing w:val="-4"/>
          <w:sz w:val="28"/>
        </w:rPr>
        <w:t> </w:t>
      </w:r>
      <w:r>
        <w:rPr>
          <w:sz w:val="28"/>
        </w:rPr>
        <w:t>of</w:t>
      </w:r>
      <w:r>
        <w:rPr>
          <w:spacing w:val="-4"/>
          <w:sz w:val="28"/>
        </w:rPr>
        <w:t> </w:t>
      </w:r>
      <w:r>
        <w:rPr>
          <w:sz w:val="28"/>
        </w:rPr>
        <w:t>attorney</w:t>
      </w:r>
      <w:r>
        <w:rPr>
          <w:spacing w:val="-4"/>
          <w:sz w:val="28"/>
        </w:rPr>
        <w:t> </w:t>
      </w:r>
      <w:r>
        <w:rPr>
          <w:sz w:val="28"/>
        </w:rPr>
        <w:t>arrangement and/or</w:t>
      </w:r>
      <w:r>
        <w:rPr>
          <w:spacing w:val="-3"/>
          <w:sz w:val="28"/>
        </w:rPr>
        <w:t> </w:t>
      </w:r>
      <w:r>
        <w:rPr>
          <w:sz w:val="28"/>
        </w:rPr>
        <w:t>revoke</w:t>
      </w:r>
      <w:r>
        <w:rPr>
          <w:spacing w:val="-4"/>
          <w:sz w:val="28"/>
        </w:rPr>
        <w:t> </w:t>
      </w:r>
      <w:r>
        <w:rPr>
          <w:sz w:val="28"/>
        </w:rPr>
        <w:t>authority</w:t>
      </w:r>
      <w:r>
        <w:rPr>
          <w:spacing w:val="-3"/>
          <w:sz w:val="28"/>
        </w:rPr>
        <w:t> </w:t>
      </w:r>
      <w:r>
        <w:rPr>
          <w:sz w:val="28"/>
        </w:rPr>
        <w:t>of</w:t>
      </w:r>
      <w:r>
        <w:rPr>
          <w:spacing w:val="-3"/>
          <w:sz w:val="28"/>
        </w:rPr>
        <w:t> </w:t>
      </w:r>
      <w:r>
        <w:rPr>
          <w:sz w:val="28"/>
        </w:rPr>
        <w:t>an</w:t>
      </w:r>
      <w:r>
        <w:rPr>
          <w:spacing w:val="-3"/>
          <w:sz w:val="28"/>
        </w:rPr>
        <w:t> </w:t>
      </w:r>
      <w:r>
        <w:rPr>
          <w:sz w:val="28"/>
        </w:rPr>
        <w:t>existing</w:t>
      </w:r>
      <w:r>
        <w:rPr>
          <w:spacing w:val="-3"/>
          <w:sz w:val="28"/>
        </w:rPr>
        <w:t> </w:t>
      </w:r>
      <w:r>
        <w:rPr>
          <w:sz w:val="28"/>
        </w:rPr>
        <w:t>attorney</w:t>
      </w:r>
      <w:r>
        <w:rPr>
          <w:spacing w:val="-3"/>
          <w:sz w:val="28"/>
        </w:rPr>
        <w:t> </w:t>
      </w:r>
      <w:r>
        <w:rPr>
          <w:sz w:val="28"/>
        </w:rPr>
        <w:t>in</w:t>
      </w:r>
      <w:r>
        <w:rPr>
          <w:spacing w:val="-3"/>
          <w:sz w:val="28"/>
        </w:rPr>
        <w:t> </w:t>
      </w:r>
      <w:r>
        <w:rPr>
          <w:sz w:val="28"/>
        </w:rPr>
        <w:t>fact</w:t>
      </w:r>
      <w:r>
        <w:rPr>
          <w:spacing w:val="-3"/>
          <w:sz w:val="28"/>
        </w:rPr>
        <w:t> </w:t>
      </w:r>
      <w:r>
        <w:rPr>
          <w:sz w:val="28"/>
        </w:rPr>
        <w:t>(the</w:t>
      </w:r>
      <w:r>
        <w:rPr>
          <w:spacing w:val="-4"/>
          <w:sz w:val="28"/>
        </w:rPr>
        <w:t> </w:t>
      </w:r>
      <w:r>
        <w:rPr>
          <w:sz w:val="28"/>
        </w:rPr>
        <w:t>individual who holds a power of attorney).</w:t>
      </w:r>
    </w:p>
    <w:p>
      <w:pPr>
        <w:pStyle w:val="ListParagraph"/>
        <w:numPr>
          <w:ilvl w:val="0"/>
          <w:numId w:val="24"/>
        </w:numPr>
        <w:tabs>
          <w:tab w:pos="1439" w:val="left" w:leader="none"/>
        </w:tabs>
        <w:spacing w:line="286" w:lineRule="exact" w:before="0" w:after="0"/>
        <w:ind w:left="1439" w:right="0" w:hanging="359"/>
        <w:jc w:val="both"/>
        <w:rPr>
          <w:sz w:val="28"/>
        </w:rPr>
      </w:pPr>
      <w:r>
        <w:rPr>
          <w:sz w:val="28"/>
        </w:rPr>
        <w:t>Terminating</w:t>
      </w:r>
      <w:r>
        <w:rPr>
          <w:spacing w:val="-5"/>
          <w:sz w:val="28"/>
        </w:rPr>
        <w:t> </w:t>
      </w:r>
      <w:r>
        <w:rPr>
          <w:sz w:val="28"/>
        </w:rPr>
        <w:t>the</w:t>
      </w:r>
      <w:r>
        <w:rPr>
          <w:spacing w:val="-4"/>
          <w:sz w:val="28"/>
        </w:rPr>
        <w:t> </w:t>
      </w:r>
      <w:r>
        <w:rPr>
          <w:sz w:val="28"/>
        </w:rPr>
        <w:t>powers</w:t>
      </w:r>
      <w:r>
        <w:rPr>
          <w:spacing w:val="-3"/>
          <w:sz w:val="28"/>
        </w:rPr>
        <w:t> </w:t>
      </w:r>
      <w:r>
        <w:rPr>
          <w:sz w:val="28"/>
        </w:rPr>
        <w:t>of</w:t>
      </w:r>
      <w:r>
        <w:rPr>
          <w:spacing w:val="-3"/>
          <w:sz w:val="28"/>
        </w:rPr>
        <w:t> </w:t>
      </w:r>
      <w:r>
        <w:rPr>
          <w:sz w:val="28"/>
        </w:rPr>
        <w:t>a</w:t>
      </w:r>
      <w:r>
        <w:rPr>
          <w:spacing w:val="-4"/>
          <w:sz w:val="28"/>
        </w:rPr>
        <w:t> </w:t>
      </w:r>
      <w:r>
        <w:rPr>
          <w:sz w:val="28"/>
        </w:rPr>
        <w:t>guardian</w:t>
      </w:r>
      <w:r>
        <w:rPr>
          <w:spacing w:val="-2"/>
          <w:sz w:val="28"/>
        </w:rPr>
        <w:t> </w:t>
      </w:r>
      <w:r>
        <w:rPr>
          <w:sz w:val="28"/>
        </w:rPr>
        <w:t>who</w:t>
      </w:r>
      <w:r>
        <w:rPr>
          <w:spacing w:val="-3"/>
          <w:sz w:val="28"/>
        </w:rPr>
        <w:t> </w:t>
      </w:r>
      <w:r>
        <w:rPr>
          <w:sz w:val="28"/>
        </w:rPr>
        <w:t>has</w:t>
      </w:r>
      <w:r>
        <w:rPr>
          <w:spacing w:val="-3"/>
          <w:sz w:val="28"/>
        </w:rPr>
        <w:t> </w:t>
      </w:r>
      <w:r>
        <w:rPr>
          <w:sz w:val="28"/>
        </w:rPr>
        <w:t>abused</w:t>
      </w:r>
      <w:r>
        <w:rPr>
          <w:spacing w:val="-3"/>
          <w:sz w:val="28"/>
        </w:rPr>
        <w:t> </w:t>
      </w:r>
      <w:r>
        <w:rPr>
          <w:sz w:val="28"/>
        </w:rPr>
        <w:t>his</w:t>
      </w:r>
      <w:r>
        <w:rPr>
          <w:spacing w:val="-3"/>
          <w:sz w:val="28"/>
        </w:rPr>
        <w:t> </w:t>
      </w:r>
      <w:r>
        <w:rPr>
          <w:sz w:val="28"/>
        </w:rPr>
        <w:t>or</w:t>
      </w:r>
      <w:r>
        <w:rPr>
          <w:spacing w:val="-3"/>
          <w:sz w:val="28"/>
        </w:rPr>
        <w:t> </w:t>
      </w:r>
      <w:r>
        <w:rPr>
          <w:sz w:val="28"/>
        </w:rPr>
        <w:t>her</w:t>
      </w:r>
      <w:r>
        <w:rPr>
          <w:spacing w:val="-2"/>
          <w:sz w:val="28"/>
        </w:rPr>
        <w:t> role.</w:t>
      </w:r>
    </w:p>
    <w:p>
      <w:pPr>
        <w:pStyle w:val="ListParagraph"/>
        <w:numPr>
          <w:ilvl w:val="0"/>
          <w:numId w:val="24"/>
        </w:numPr>
        <w:tabs>
          <w:tab w:pos="1440" w:val="left" w:leader="none"/>
        </w:tabs>
        <w:spacing w:line="320" w:lineRule="exact" w:before="34" w:after="0"/>
        <w:ind w:left="1440" w:right="1457" w:hanging="360"/>
        <w:jc w:val="left"/>
        <w:rPr>
          <w:sz w:val="28"/>
        </w:rPr>
      </w:pPr>
      <w:r>
        <w:rPr>
          <w:sz w:val="28"/>
        </w:rPr>
        <w:t>Providing</w:t>
      </w:r>
      <w:r>
        <w:rPr>
          <w:spacing w:val="-4"/>
          <w:sz w:val="28"/>
        </w:rPr>
        <w:t> </w:t>
      </w:r>
      <w:r>
        <w:rPr>
          <w:sz w:val="28"/>
        </w:rPr>
        <w:t>defense</w:t>
      </w:r>
      <w:r>
        <w:rPr>
          <w:spacing w:val="-5"/>
          <w:sz w:val="28"/>
        </w:rPr>
        <w:t> </w:t>
      </w:r>
      <w:r>
        <w:rPr>
          <w:sz w:val="28"/>
        </w:rPr>
        <w:t>for</w:t>
      </w:r>
      <w:r>
        <w:rPr>
          <w:spacing w:val="-4"/>
          <w:sz w:val="28"/>
        </w:rPr>
        <w:t> </w:t>
      </w:r>
      <w:r>
        <w:rPr>
          <w:sz w:val="28"/>
        </w:rPr>
        <w:t>a</w:t>
      </w:r>
      <w:r>
        <w:rPr>
          <w:spacing w:val="-5"/>
          <w:sz w:val="28"/>
        </w:rPr>
        <w:t> </w:t>
      </w:r>
      <w:r>
        <w:rPr>
          <w:sz w:val="28"/>
        </w:rPr>
        <w:t>proposed</w:t>
      </w:r>
      <w:r>
        <w:rPr>
          <w:spacing w:val="-4"/>
          <w:sz w:val="28"/>
        </w:rPr>
        <w:t> </w:t>
      </w:r>
      <w:r>
        <w:rPr>
          <w:sz w:val="28"/>
        </w:rPr>
        <w:t>ward</w:t>
      </w:r>
      <w:r>
        <w:rPr>
          <w:spacing w:val="-4"/>
          <w:sz w:val="28"/>
        </w:rPr>
        <w:t> </w:t>
      </w:r>
      <w:r>
        <w:rPr>
          <w:sz w:val="28"/>
        </w:rPr>
        <w:t>in</w:t>
      </w:r>
      <w:r>
        <w:rPr>
          <w:spacing w:val="-4"/>
          <w:sz w:val="28"/>
        </w:rPr>
        <w:t> </w:t>
      </w:r>
      <w:r>
        <w:rPr>
          <w:sz w:val="28"/>
        </w:rPr>
        <w:t>a</w:t>
      </w:r>
      <w:r>
        <w:rPr>
          <w:spacing w:val="-5"/>
          <w:sz w:val="28"/>
        </w:rPr>
        <w:t> </w:t>
      </w:r>
      <w:r>
        <w:rPr>
          <w:sz w:val="28"/>
        </w:rPr>
        <w:t>guardianship</w:t>
      </w:r>
      <w:r>
        <w:rPr>
          <w:spacing w:val="-4"/>
          <w:sz w:val="28"/>
        </w:rPr>
        <w:t> </w:t>
      </w:r>
      <w:r>
        <w:rPr>
          <w:sz w:val="28"/>
        </w:rPr>
        <w:t>proceeding</w:t>
      </w:r>
      <w:r>
        <w:rPr>
          <w:spacing w:val="-4"/>
          <w:sz w:val="28"/>
        </w:rPr>
        <w:t> </w:t>
      </w:r>
      <w:r>
        <w:rPr>
          <w:sz w:val="28"/>
        </w:rPr>
        <w:t>if an abuser is attempting to gain control without looking out for the ward's best interests.</w:t>
      </w:r>
    </w:p>
    <w:p>
      <w:pPr>
        <w:pStyle w:val="ListParagraph"/>
        <w:numPr>
          <w:ilvl w:val="0"/>
          <w:numId w:val="24"/>
        </w:numPr>
        <w:tabs>
          <w:tab w:pos="1440" w:val="left" w:leader="none"/>
        </w:tabs>
        <w:spacing w:line="320" w:lineRule="exact" w:before="0" w:after="0"/>
        <w:ind w:left="1440" w:right="1503" w:hanging="360"/>
        <w:jc w:val="left"/>
        <w:rPr>
          <w:sz w:val="28"/>
        </w:rPr>
      </w:pPr>
      <w:r>
        <w:rPr>
          <w:sz w:val="28"/>
        </w:rPr>
        <w:t>Returning</w:t>
      </w:r>
      <w:r>
        <w:rPr>
          <w:spacing w:val="-6"/>
          <w:sz w:val="28"/>
        </w:rPr>
        <w:t> </w:t>
      </w:r>
      <w:r>
        <w:rPr>
          <w:sz w:val="28"/>
        </w:rPr>
        <w:t>title</w:t>
      </w:r>
      <w:r>
        <w:rPr>
          <w:spacing w:val="-7"/>
          <w:sz w:val="28"/>
        </w:rPr>
        <w:t> </w:t>
      </w:r>
      <w:r>
        <w:rPr>
          <w:sz w:val="28"/>
        </w:rPr>
        <w:t>to</w:t>
      </w:r>
      <w:r>
        <w:rPr>
          <w:spacing w:val="-6"/>
          <w:sz w:val="28"/>
        </w:rPr>
        <w:t> </w:t>
      </w:r>
      <w:r>
        <w:rPr>
          <w:sz w:val="28"/>
        </w:rPr>
        <w:t>a</w:t>
      </w:r>
      <w:r>
        <w:rPr>
          <w:spacing w:val="-7"/>
          <w:sz w:val="28"/>
        </w:rPr>
        <w:t> </w:t>
      </w:r>
      <w:r>
        <w:rPr>
          <w:sz w:val="28"/>
        </w:rPr>
        <w:t>victim's</w:t>
      </w:r>
      <w:r>
        <w:rPr>
          <w:spacing w:val="-6"/>
          <w:sz w:val="28"/>
        </w:rPr>
        <w:t> </w:t>
      </w:r>
      <w:r>
        <w:rPr>
          <w:sz w:val="28"/>
        </w:rPr>
        <w:t>name</w:t>
      </w:r>
      <w:r>
        <w:rPr>
          <w:spacing w:val="-7"/>
          <w:sz w:val="28"/>
        </w:rPr>
        <w:t> </w:t>
      </w:r>
      <w:r>
        <w:rPr>
          <w:sz w:val="28"/>
        </w:rPr>
        <w:t>for</w:t>
      </w:r>
      <w:r>
        <w:rPr>
          <w:spacing w:val="-6"/>
          <w:sz w:val="28"/>
        </w:rPr>
        <w:t> </w:t>
      </w:r>
      <w:r>
        <w:rPr>
          <w:sz w:val="28"/>
        </w:rPr>
        <w:t>property,</w:t>
      </w:r>
      <w:r>
        <w:rPr>
          <w:spacing w:val="-6"/>
          <w:sz w:val="28"/>
        </w:rPr>
        <w:t> </w:t>
      </w:r>
      <w:r>
        <w:rPr>
          <w:sz w:val="28"/>
        </w:rPr>
        <w:t>vehicles,</w:t>
      </w:r>
      <w:r>
        <w:rPr>
          <w:spacing w:val="-6"/>
          <w:sz w:val="28"/>
        </w:rPr>
        <w:t> </w:t>
      </w:r>
      <w:r>
        <w:rPr>
          <w:sz w:val="28"/>
        </w:rPr>
        <w:t>certificates</w:t>
      </w:r>
      <w:r>
        <w:rPr>
          <w:spacing w:val="-6"/>
          <w:sz w:val="28"/>
        </w:rPr>
        <w:t> </w:t>
      </w:r>
      <w:r>
        <w:rPr>
          <w:sz w:val="28"/>
        </w:rPr>
        <w:t>of deposit, or bank accounts that were taken by a perpetrator.</w:t>
      </w:r>
    </w:p>
    <w:p>
      <w:pPr>
        <w:pStyle w:val="ListParagraph"/>
        <w:numPr>
          <w:ilvl w:val="0"/>
          <w:numId w:val="24"/>
        </w:numPr>
        <w:tabs>
          <w:tab w:pos="1439" w:val="left" w:leader="none"/>
        </w:tabs>
        <w:spacing w:line="286" w:lineRule="exact" w:before="0" w:after="0"/>
        <w:ind w:left="1439" w:right="0" w:hanging="359"/>
        <w:jc w:val="left"/>
        <w:rPr>
          <w:sz w:val="28"/>
        </w:rPr>
      </w:pPr>
      <w:r>
        <w:rPr>
          <w:sz w:val="28"/>
        </w:rPr>
        <w:t>Filing</w:t>
      </w:r>
      <w:r>
        <w:rPr>
          <w:spacing w:val="-3"/>
          <w:sz w:val="28"/>
        </w:rPr>
        <w:t> </w:t>
      </w:r>
      <w:r>
        <w:rPr>
          <w:sz w:val="28"/>
        </w:rPr>
        <w:t>an</w:t>
      </w:r>
      <w:r>
        <w:rPr>
          <w:spacing w:val="-1"/>
          <w:sz w:val="28"/>
        </w:rPr>
        <w:t> </w:t>
      </w:r>
      <w:r>
        <w:rPr>
          <w:sz w:val="28"/>
        </w:rPr>
        <w:t>action</w:t>
      </w:r>
      <w:r>
        <w:rPr>
          <w:spacing w:val="-1"/>
          <w:sz w:val="28"/>
        </w:rPr>
        <w:t> </w:t>
      </w:r>
      <w:r>
        <w:rPr>
          <w:sz w:val="28"/>
        </w:rPr>
        <w:t>to</w:t>
      </w:r>
      <w:r>
        <w:rPr>
          <w:spacing w:val="-1"/>
          <w:sz w:val="28"/>
        </w:rPr>
        <w:t> </w:t>
      </w:r>
      <w:r>
        <w:rPr>
          <w:sz w:val="28"/>
        </w:rPr>
        <w:t>recover</w:t>
      </w:r>
      <w:r>
        <w:rPr>
          <w:spacing w:val="-1"/>
          <w:sz w:val="28"/>
        </w:rPr>
        <w:t> </w:t>
      </w:r>
      <w:r>
        <w:rPr>
          <w:sz w:val="28"/>
        </w:rPr>
        <w:t>property</w:t>
      </w:r>
      <w:r>
        <w:rPr>
          <w:spacing w:val="-1"/>
          <w:sz w:val="28"/>
        </w:rPr>
        <w:t> </w:t>
      </w:r>
      <w:r>
        <w:rPr>
          <w:sz w:val="28"/>
        </w:rPr>
        <w:t>or</w:t>
      </w:r>
      <w:r>
        <w:rPr>
          <w:spacing w:val="-1"/>
          <w:sz w:val="28"/>
        </w:rPr>
        <w:t> </w:t>
      </w:r>
      <w:r>
        <w:rPr>
          <w:sz w:val="28"/>
        </w:rPr>
        <w:t>money</w:t>
      </w:r>
      <w:r>
        <w:rPr>
          <w:spacing w:val="-1"/>
          <w:sz w:val="28"/>
        </w:rPr>
        <w:t> </w:t>
      </w:r>
      <w:r>
        <w:rPr>
          <w:sz w:val="28"/>
        </w:rPr>
        <w:t>wrongfully </w:t>
      </w:r>
      <w:r>
        <w:rPr>
          <w:spacing w:val="-2"/>
          <w:sz w:val="28"/>
        </w:rPr>
        <w:t>taken.</w:t>
      </w:r>
    </w:p>
    <w:p>
      <w:pPr>
        <w:pStyle w:val="ListParagraph"/>
        <w:numPr>
          <w:ilvl w:val="0"/>
          <w:numId w:val="24"/>
        </w:numPr>
        <w:tabs>
          <w:tab w:pos="1439" w:val="left" w:leader="none"/>
        </w:tabs>
        <w:spacing w:line="320" w:lineRule="exact" w:before="0" w:after="0"/>
        <w:ind w:left="1439" w:right="0" w:hanging="359"/>
        <w:jc w:val="left"/>
        <w:rPr>
          <w:sz w:val="28"/>
        </w:rPr>
      </w:pPr>
      <w:r>
        <w:rPr>
          <w:sz w:val="28"/>
        </w:rPr>
        <w:t>Obtaining</w:t>
      </w:r>
      <w:r>
        <w:rPr>
          <w:spacing w:val="-3"/>
          <w:sz w:val="28"/>
        </w:rPr>
        <w:t> </w:t>
      </w:r>
      <w:r>
        <w:rPr>
          <w:sz w:val="28"/>
        </w:rPr>
        <w:t>a</w:t>
      </w:r>
      <w:r>
        <w:rPr>
          <w:spacing w:val="-2"/>
          <w:sz w:val="28"/>
        </w:rPr>
        <w:t> </w:t>
      </w:r>
      <w:r>
        <w:rPr>
          <w:sz w:val="28"/>
        </w:rPr>
        <w:t>restraining order</w:t>
      </w:r>
      <w:r>
        <w:rPr>
          <w:spacing w:val="-1"/>
          <w:sz w:val="28"/>
        </w:rPr>
        <w:t> </w:t>
      </w:r>
      <w:r>
        <w:rPr>
          <w:sz w:val="28"/>
        </w:rPr>
        <w:t>or injunction</w:t>
      </w:r>
      <w:r>
        <w:rPr>
          <w:spacing w:val="-1"/>
          <w:sz w:val="28"/>
        </w:rPr>
        <w:t> </w:t>
      </w:r>
      <w:r>
        <w:rPr>
          <w:sz w:val="28"/>
        </w:rPr>
        <w:t>to stop</w:t>
      </w:r>
      <w:r>
        <w:rPr>
          <w:spacing w:val="-1"/>
          <w:sz w:val="28"/>
        </w:rPr>
        <w:t> </w:t>
      </w:r>
      <w:r>
        <w:rPr>
          <w:sz w:val="28"/>
        </w:rPr>
        <w:t>a</w:t>
      </w:r>
      <w:r>
        <w:rPr>
          <w:spacing w:val="-1"/>
          <w:sz w:val="28"/>
        </w:rPr>
        <w:t> </w:t>
      </w:r>
      <w:r>
        <w:rPr>
          <w:spacing w:val="-2"/>
          <w:sz w:val="28"/>
        </w:rPr>
        <w:t>perpetrator.</w:t>
      </w:r>
    </w:p>
    <w:p>
      <w:pPr>
        <w:pStyle w:val="ListParagraph"/>
        <w:numPr>
          <w:ilvl w:val="0"/>
          <w:numId w:val="24"/>
        </w:numPr>
        <w:tabs>
          <w:tab w:pos="1439" w:val="left" w:leader="none"/>
        </w:tabs>
        <w:spacing w:line="320" w:lineRule="exact" w:before="0" w:after="0"/>
        <w:ind w:left="1439" w:right="0" w:hanging="359"/>
        <w:jc w:val="left"/>
        <w:rPr>
          <w:sz w:val="28"/>
        </w:rPr>
      </w:pPr>
      <w:r>
        <w:rPr>
          <w:sz w:val="28"/>
        </w:rPr>
        <w:t>Establishing</w:t>
      </w:r>
      <w:r>
        <w:rPr>
          <w:spacing w:val="-1"/>
          <w:sz w:val="28"/>
        </w:rPr>
        <w:t> </w:t>
      </w:r>
      <w:r>
        <w:rPr>
          <w:sz w:val="28"/>
        </w:rPr>
        <w:t>a</w:t>
      </w:r>
      <w:r>
        <w:rPr>
          <w:spacing w:val="-2"/>
          <w:sz w:val="28"/>
        </w:rPr>
        <w:t> </w:t>
      </w:r>
      <w:r>
        <w:rPr>
          <w:sz w:val="28"/>
        </w:rPr>
        <w:t>trust</w:t>
      </w:r>
      <w:r>
        <w:rPr>
          <w:spacing w:val="-1"/>
          <w:sz w:val="28"/>
        </w:rPr>
        <w:t> </w:t>
      </w:r>
      <w:r>
        <w:rPr>
          <w:sz w:val="28"/>
        </w:rPr>
        <w:t>to</w:t>
      </w:r>
      <w:r>
        <w:rPr>
          <w:spacing w:val="-1"/>
          <w:sz w:val="28"/>
        </w:rPr>
        <w:t> </w:t>
      </w:r>
      <w:r>
        <w:rPr>
          <w:sz w:val="28"/>
        </w:rPr>
        <w:t>protect</w:t>
      </w:r>
      <w:r>
        <w:rPr>
          <w:spacing w:val="-1"/>
          <w:sz w:val="28"/>
        </w:rPr>
        <w:t> </w:t>
      </w:r>
      <w:r>
        <w:rPr>
          <w:sz w:val="28"/>
        </w:rPr>
        <w:t>the</w:t>
      </w:r>
      <w:r>
        <w:rPr>
          <w:spacing w:val="-2"/>
          <w:sz w:val="28"/>
        </w:rPr>
        <w:t> </w:t>
      </w:r>
      <w:r>
        <w:rPr>
          <w:sz w:val="28"/>
        </w:rPr>
        <w:t>resources</w:t>
      </w:r>
      <w:r>
        <w:rPr>
          <w:spacing w:val="-1"/>
          <w:sz w:val="28"/>
        </w:rPr>
        <w:t> </w:t>
      </w:r>
      <w:r>
        <w:rPr>
          <w:sz w:val="28"/>
        </w:rPr>
        <w:t>of</w:t>
      </w:r>
      <w:r>
        <w:rPr>
          <w:spacing w:val="-1"/>
          <w:sz w:val="28"/>
        </w:rPr>
        <w:t> </w:t>
      </w:r>
      <w:r>
        <w:rPr>
          <w:sz w:val="28"/>
        </w:rPr>
        <w:t>a</w:t>
      </w:r>
      <w:r>
        <w:rPr>
          <w:spacing w:val="-2"/>
          <w:sz w:val="28"/>
        </w:rPr>
        <w:t> victim.</w:t>
      </w:r>
    </w:p>
    <w:p>
      <w:pPr>
        <w:pStyle w:val="ListParagraph"/>
        <w:numPr>
          <w:ilvl w:val="0"/>
          <w:numId w:val="24"/>
        </w:numPr>
        <w:tabs>
          <w:tab w:pos="1440" w:val="left" w:leader="none"/>
        </w:tabs>
        <w:spacing w:line="320" w:lineRule="exact" w:before="35" w:after="0"/>
        <w:ind w:left="1440" w:right="1651" w:hanging="360"/>
        <w:jc w:val="left"/>
        <w:rPr>
          <w:sz w:val="28"/>
        </w:rPr>
      </w:pPr>
      <w:r>
        <w:rPr>
          <w:sz w:val="28"/>
        </w:rPr>
        <w:t>Changing</w:t>
      </w:r>
      <w:r>
        <w:rPr>
          <w:spacing w:val="-4"/>
          <w:sz w:val="28"/>
        </w:rPr>
        <w:t> </w:t>
      </w:r>
      <w:r>
        <w:rPr>
          <w:sz w:val="28"/>
        </w:rPr>
        <w:t>a</w:t>
      </w:r>
      <w:r>
        <w:rPr>
          <w:spacing w:val="-5"/>
          <w:sz w:val="28"/>
        </w:rPr>
        <w:t> </w:t>
      </w:r>
      <w:r>
        <w:rPr>
          <w:sz w:val="28"/>
        </w:rPr>
        <w:t>will</w:t>
      </w:r>
      <w:r>
        <w:rPr>
          <w:spacing w:val="-4"/>
          <w:sz w:val="28"/>
        </w:rPr>
        <w:t> </w:t>
      </w:r>
      <w:r>
        <w:rPr>
          <w:sz w:val="28"/>
        </w:rPr>
        <w:t>back</w:t>
      </w:r>
      <w:r>
        <w:rPr>
          <w:spacing w:val="-4"/>
          <w:sz w:val="28"/>
        </w:rPr>
        <w:t> </w:t>
      </w:r>
      <w:r>
        <w:rPr>
          <w:sz w:val="28"/>
        </w:rPr>
        <w:t>to</w:t>
      </w:r>
      <w:r>
        <w:rPr>
          <w:spacing w:val="-4"/>
          <w:sz w:val="28"/>
        </w:rPr>
        <w:t> </w:t>
      </w:r>
      <w:r>
        <w:rPr>
          <w:sz w:val="28"/>
        </w:rPr>
        <w:t>a</w:t>
      </w:r>
      <w:r>
        <w:rPr>
          <w:spacing w:val="-5"/>
          <w:sz w:val="28"/>
        </w:rPr>
        <w:t> </w:t>
      </w:r>
      <w:r>
        <w:rPr>
          <w:sz w:val="28"/>
        </w:rPr>
        <w:t>testator's/victim's</w:t>
      </w:r>
      <w:r>
        <w:rPr>
          <w:spacing w:val="-4"/>
          <w:sz w:val="28"/>
        </w:rPr>
        <w:t> </w:t>
      </w:r>
      <w:r>
        <w:rPr>
          <w:sz w:val="28"/>
        </w:rPr>
        <w:t>wishes</w:t>
      </w:r>
      <w:r>
        <w:rPr>
          <w:spacing w:val="-4"/>
          <w:sz w:val="28"/>
        </w:rPr>
        <w:t> </w:t>
      </w:r>
      <w:r>
        <w:rPr>
          <w:sz w:val="28"/>
        </w:rPr>
        <w:t>from</w:t>
      </w:r>
      <w:r>
        <w:rPr>
          <w:spacing w:val="-4"/>
          <w:sz w:val="28"/>
        </w:rPr>
        <w:t> </w:t>
      </w:r>
      <w:r>
        <w:rPr>
          <w:sz w:val="28"/>
        </w:rPr>
        <w:t>the</w:t>
      </w:r>
      <w:r>
        <w:rPr>
          <w:spacing w:val="-5"/>
          <w:sz w:val="28"/>
        </w:rPr>
        <w:t> </w:t>
      </w:r>
      <w:r>
        <w:rPr>
          <w:sz w:val="28"/>
        </w:rPr>
        <w:t>changes made by a perpetrator.</w:t>
      </w:r>
    </w:p>
    <w:p>
      <w:pPr>
        <w:pStyle w:val="ListParagraph"/>
        <w:numPr>
          <w:ilvl w:val="0"/>
          <w:numId w:val="24"/>
        </w:numPr>
        <w:tabs>
          <w:tab w:pos="1440" w:val="left" w:leader="none"/>
        </w:tabs>
        <w:spacing w:line="320" w:lineRule="exact" w:before="0" w:after="0"/>
        <w:ind w:left="1440" w:right="1903" w:hanging="360"/>
        <w:jc w:val="left"/>
        <w:rPr>
          <w:sz w:val="28"/>
        </w:rPr>
      </w:pPr>
      <w:r>
        <w:rPr>
          <w:sz w:val="28"/>
        </w:rPr>
        <w:t>Appealing</w:t>
      </w:r>
      <w:r>
        <w:rPr>
          <w:spacing w:val="-6"/>
          <w:sz w:val="28"/>
        </w:rPr>
        <w:t> </w:t>
      </w:r>
      <w:r>
        <w:rPr>
          <w:sz w:val="28"/>
        </w:rPr>
        <w:t>a</w:t>
      </w:r>
      <w:r>
        <w:rPr>
          <w:spacing w:val="-7"/>
          <w:sz w:val="28"/>
        </w:rPr>
        <w:t> </w:t>
      </w:r>
      <w:r>
        <w:rPr>
          <w:sz w:val="28"/>
        </w:rPr>
        <w:t>denial</w:t>
      </w:r>
      <w:r>
        <w:rPr>
          <w:spacing w:val="-6"/>
          <w:sz w:val="28"/>
        </w:rPr>
        <w:t> </w:t>
      </w:r>
      <w:r>
        <w:rPr>
          <w:sz w:val="28"/>
        </w:rPr>
        <w:t>of</w:t>
      </w:r>
      <w:r>
        <w:rPr>
          <w:spacing w:val="-6"/>
          <w:sz w:val="28"/>
        </w:rPr>
        <w:t> </w:t>
      </w:r>
      <w:r>
        <w:rPr>
          <w:sz w:val="28"/>
        </w:rPr>
        <w:t>public</w:t>
      </w:r>
      <w:r>
        <w:rPr>
          <w:spacing w:val="-7"/>
          <w:sz w:val="28"/>
        </w:rPr>
        <w:t> </w:t>
      </w:r>
      <w:r>
        <w:rPr>
          <w:sz w:val="28"/>
        </w:rPr>
        <w:t>benefits,</w:t>
      </w:r>
      <w:r>
        <w:rPr>
          <w:spacing w:val="-6"/>
          <w:sz w:val="28"/>
        </w:rPr>
        <w:t> </w:t>
      </w:r>
      <w:r>
        <w:rPr>
          <w:sz w:val="28"/>
        </w:rPr>
        <w:t>Social</w:t>
      </w:r>
      <w:r>
        <w:rPr>
          <w:spacing w:val="-6"/>
          <w:sz w:val="28"/>
        </w:rPr>
        <w:t> </w:t>
      </w:r>
      <w:r>
        <w:rPr>
          <w:sz w:val="28"/>
        </w:rPr>
        <w:t>Security,</w:t>
      </w:r>
      <w:r>
        <w:rPr>
          <w:spacing w:val="-6"/>
          <w:sz w:val="28"/>
        </w:rPr>
        <w:t> </w:t>
      </w:r>
      <w:r>
        <w:rPr>
          <w:sz w:val="28"/>
        </w:rPr>
        <w:t>or</w:t>
      </w:r>
      <w:r>
        <w:rPr>
          <w:spacing w:val="-6"/>
          <w:sz w:val="28"/>
        </w:rPr>
        <w:t> </w:t>
      </w:r>
      <w:r>
        <w:rPr>
          <w:sz w:val="28"/>
        </w:rPr>
        <w:t>disability </w:t>
      </w:r>
      <w:r>
        <w:rPr>
          <w:spacing w:val="-2"/>
          <w:sz w:val="28"/>
        </w:rPr>
        <w:t>decision.</w:t>
      </w:r>
    </w:p>
    <w:p>
      <w:pPr>
        <w:pStyle w:val="ListParagraph"/>
        <w:numPr>
          <w:ilvl w:val="0"/>
          <w:numId w:val="24"/>
        </w:numPr>
        <w:tabs>
          <w:tab w:pos="1439" w:val="left" w:leader="none"/>
        </w:tabs>
        <w:spacing w:line="286" w:lineRule="exact" w:before="0" w:after="0"/>
        <w:ind w:left="1439" w:right="0" w:hanging="359"/>
        <w:jc w:val="left"/>
        <w:rPr>
          <w:sz w:val="28"/>
        </w:rPr>
      </w:pPr>
      <w:r>
        <w:rPr>
          <w:sz w:val="28"/>
        </w:rPr>
        <w:t>Filing</w:t>
      </w:r>
      <w:r>
        <w:rPr>
          <w:spacing w:val="-1"/>
          <w:sz w:val="28"/>
        </w:rPr>
        <w:t> </w:t>
      </w:r>
      <w:r>
        <w:rPr>
          <w:sz w:val="28"/>
        </w:rPr>
        <w:t>for a</w:t>
      </w:r>
      <w:r>
        <w:rPr>
          <w:spacing w:val="-1"/>
          <w:sz w:val="28"/>
        </w:rPr>
        <w:t> </w:t>
      </w:r>
      <w:r>
        <w:rPr>
          <w:sz w:val="28"/>
        </w:rPr>
        <w:t>name</w:t>
      </w:r>
      <w:r>
        <w:rPr>
          <w:spacing w:val="-1"/>
          <w:sz w:val="28"/>
        </w:rPr>
        <w:t> </w:t>
      </w:r>
      <w:r>
        <w:rPr>
          <w:spacing w:val="-2"/>
          <w:sz w:val="28"/>
        </w:rPr>
        <w:t>change.</w:t>
      </w:r>
    </w:p>
    <w:p>
      <w:pPr>
        <w:pStyle w:val="ListParagraph"/>
        <w:numPr>
          <w:ilvl w:val="0"/>
          <w:numId w:val="24"/>
        </w:numPr>
        <w:tabs>
          <w:tab w:pos="1440" w:val="left" w:leader="none"/>
        </w:tabs>
        <w:spacing w:line="320" w:lineRule="exact" w:before="34" w:after="0"/>
        <w:ind w:left="1440" w:right="1689" w:hanging="360"/>
        <w:jc w:val="left"/>
        <w:rPr>
          <w:sz w:val="28"/>
        </w:rPr>
      </w:pPr>
      <w:r>
        <w:rPr>
          <w:sz w:val="28"/>
        </w:rPr>
        <w:t>Filing</w:t>
      </w:r>
      <w:r>
        <w:rPr>
          <w:spacing w:val="-5"/>
          <w:sz w:val="28"/>
        </w:rPr>
        <w:t> </w:t>
      </w:r>
      <w:r>
        <w:rPr>
          <w:sz w:val="28"/>
        </w:rPr>
        <w:t>an</w:t>
      </w:r>
      <w:r>
        <w:rPr>
          <w:spacing w:val="-5"/>
          <w:sz w:val="28"/>
        </w:rPr>
        <w:t> </w:t>
      </w:r>
      <w:r>
        <w:rPr>
          <w:sz w:val="28"/>
        </w:rPr>
        <w:t>order</w:t>
      </w:r>
      <w:r>
        <w:rPr>
          <w:spacing w:val="-5"/>
          <w:sz w:val="28"/>
        </w:rPr>
        <w:t> </w:t>
      </w:r>
      <w:r>
        <w:rPr>
          <w:sz w:val="28"/>
        </w:rPr>
        <w:t>for</w:t>
      </w:r>
      <w:r>
        <w:rPr>
          <w:spacing w:val="-5"/>
          <w:sz w:val="28"/>
        </w:rPr>
        <w:t> </w:t>
      </w:r>
      <w:r>
        <w:rPr>
          <w:sz w:val="28"/>
        </w:rPr>
        <w:t>removal</w:t>
      </w:r>
      <w:r>
        <w:rPr>
          <w:spacing w:val="-5"/>
          <w:sz w:val="28"/>
        </w:rPr>
        <w:t> </w:t>
      </w:r>
      <w:r>
        <w:rPr>
          <w:sz w:val="28"/>
        </w:rPr>
        <w:t>of</w:t>
      </w:r>
      <w:r>
        <w:rPr>
          <w:spacing w:val="-5"/>
          <w:sz w:val="28"/>
        </w:rPr>
        <w:t> </w:t>
      </w:r>
      <w:r>
        <w:rPr>
          <w:sz w:val="28"/>
        </w:rPr>
        <w:t>a</w:t>
      </w:r>
      <w:r>
        <w:rPr>
          <w:spacing w:val="-6"/>
          <w:sz w:val="28"/>
        </w:rPr>
        <w:t> </w:t>
      </w:r>
      <w:r>
        <w:rPr>
          <w:sz w:val="28"/>
        </w:rPr>
        <w:t>perpetrator</w:t>
      </w:r>
      <w:r>
        <w:rPr>
          <w:spacing w:val="-5"/>
          <w:sz w:val="28"/>
        </w:rPr>
        <w:t> </w:t>
      </w:r>
      <w:r>
        <w:rPr>
          <w:sz w:val="28"/>
        </w:rPr>
        <w:t>from</w:t>
      </w:r>
      <w:r>
        <w:rPr>
          <w:spacing w:val="-5"/>
          <w:sz w:val="28"/>
        </w:rPr>
        <w:t> </w:t>
      </w:r>
      <w:r>
        <w:rPr>
          <w:sz w:val="28"/>
        </w:rPr>
        <w:t>a</w:t>
      </w:r>
      <w:r>
        <w:rPr>
          <w:spacing w:val="-6"/>
          <w:sz w:val="28"/>
        </w:rPr>
        <w:t> </w:t>
      </w:r>
      <w:r>
        <w:rPr>
          <w:sz w:val="28"/>
        </w:rPr>
        <w:t>victim's</w:t>
      </w:r>
      <w:r>
        <w:rPr>
          <w:spacing w:val="-5"/>
          <w:sz w:val="28"/>
        </w:rPr>
        <w:t> </w:t>
      </w:r>
      <w:r>
        <w:rPr>
          <w:sz w:val="28"/>
        </w:rPr>
        <w:t>property. The</w:t>
      </w:r>
      <w:r>
        <w:rPr>
          <w:spacing w:val="-6"/>
          <w:sz w:val="28"/>
        </w:rPr>
        <w:t> </w:t>
      </w:r>
      <w:r>
        <w:rPr>
          <w:sz w:val="28"/>
        </w:rPr>
        <w:t>American Bar</w:t>
      </w:r>
      <w:r>
        <w:rPr>
          <w:spacing w:val="-6"/>
          <w:sz w:val="28"/>
        </w:rPr>
        <w:t> </w:t>
      </w:r>
      <w:r>
        <w:rPr>
          <w:sz w:val="28"/>
        </w:rPr>
        <w:t>Association’s Law &amp;</w:t>
      </w:r>
      <w:r>
        <w:rPr>
          <w:spacing w:val="-6"/>
          <w:sz w:val="28"/>
        </w:rPr>
        <w:t> </w:t>
      </w:r>
      <w:r>
        <w:rPr>
          <w:sz w:val="28"/>
        </w:rPr>
        <w:t>Aging Guide can help you find a senior legal services program in your area.</w:t>
      </w:r>
      <w:r>
        <w:rPr>
          <w:spacing w:val="-10"/>
          <w:sz w:val="28"/>
        </w:rPr>
        <w:t> </w:t>
      </w:r>
      <w:r>
        <w:rPr>
          <w:sz w:val="28"/>
        </w:rPr>
        <w:t>You can search by state online at </w:t>
      </w:r>
      <w:hyperlink r:id="rId57">
        <w:r>
          <w:rPr>
            <w:color w:val="990000"/>
            <w:sz w:val="28"/>
            <w:u w:val="single" w:color="990000"/>
          </w:rPr>
          <w:t>www.abanet.org/aging/statemap.html</w:t>
        </w:r>
      </w:hyperlink>
    </w:p>
    <w:p>
      <w:pPr>
        <w:pStyle w:val="Heading3"/>
        <w:spacing w:line="321" w:lineRule="exact" w:before="315"/>
        <w:jc w:val="both"/>
      </w:pPr>
      <w:r>
        <w:rPr/>
        <w:t>Long</w:t>
      </w:r>
      <w:r>
        <w:rPr>
          <w:spacing w:val="-16"/>
        </w:rPr>
        <w:t> </w:t>
      </w:r>
      <w:r>
        <w:rPr/>
        <w:t>Term</w:t>
      </w:r>
      <w:r>
        <w:rPr>
          <w:spacing w:val="-10"/>
        </w:rPr>
        <w:t> </w:t>
      </w:r>
      <w:r>
        <w:rPr/>
        <w:t>Care</w:t>
      </w:r>
      <w:r>
        <w:rPr>
          <w:spacing w:val="-10"/>
        </w:rPr>
        <w:t> </w:t>
      </w:r>
      <w:r>
        <w:rPr/>
        <w:t>Ombudsman</w:t>
      </w:r>
      <w:r>
        <w:rPr>
          <w:spacing w:val="-10"/>
        </w:rPr>
        <w:t> </w:t>
      </w:r>
      <w:r>
        <w:rPr>
          <w:spacing w:val="-2"/>
        </w:rPr>
        <w:t>Program</w:t>
      </w:r>
    </w:p>
    <w:p>
      <w:pPr>
        <w:pStyle w:val="BodyText"/>
        <w:ind w:right="1711"/>
        <w:jc w:val="both"/>
      </w:pPr>
      <w:r>
        <w:rPr/>
        <w:t>Long term care ombudsmen at both the state and local levels advocate for and protect the</w:t>
      </w:r>
      <w:r>
        <w:rPr>
          <w:spacing w:val="-1"/>
        </w:rPr>
        <w:t> </w:t>
      </w:r>
      <w:r>
        <w:rPr/>
        <w:t>rights of residents in nursing and care</w:t>
      </w:r>
      <w:r>
        <w:rPr>
          <w:spacing w:val="-1"/>
        </w:rPr>
        <w:t> </w:t>
      </w:r>
      <w:r>
        <w:rPr/>
        <w:t>homes. Ombudsmen investigate</w:t>
      </w:r>
      <w:r>
        <w:rPr>
          <w:spacing w:val="-5"/>
        </w:rPr>
        <w:t> </w:t>
      </w:r>
      <w:r>
        <w:rPr/>
        <w:t>and</w:t>
      </w:r>
      <w:r>
        <w:rPr>
          <w:spacing w:val="-4"/>
        </w:rPr>
        <w:t> </w:t>
      </w:r>
      <w:r>
        <w:rPr/>
        <w:t>work</w:t>
      </w:r>
      <w:r>
        <w:rPr>
          <w:spacing w:val="-4"/>
        </w:rPr>
        <w:t> </w:t>
      </w:r>
      <w:r>
        <w:rPr/>
        <w:t>toward</w:t>
      </w:r>
      <w:r>
        <w:rPr>
          <w:spacing w:val="-4"/>
        </w:rPr>
        <w:t> </w:t>
      </w:r>
      <w:r>
        <w:rPr/>
        <w:t>resolution</w:t>
      </w:r>
      <w:r>
        <w:rPr>
          <w:spacing w:val="-4"/>
        </w:rPr>
        <w:t> </w:t>
      </w:r>
      <w:r>
        <w:rPr/>
        <w:t>of</w:t>
      </w:r>
      <w:r>
        <w:rPr>
          <w:spacing w:val="-4"/>
        </w:rPr>
        <w:t> </w:t>
      </w:r>
      <w:r>
        <w:rPr/>
        <w:t>complaints</w:t>
      </w:r>
      <w:r>
        <w:rPr>
          <w:spacing w:val="-4"/>
        </w:rPr>
        <w:t> </w:t>
      </w:r>
      <w:r>
        <w:rPr/>
        <w:t>about</w:t>
      </w:r>
      <w:r>
        <w:rPr>
          <w:spacing w:val="-4"/>
        </w:rPr>
        <w:t> </w:t>
      </w:r>
      <w:r>
        <w:rPr/>
        <w:t>care</w:t>
      </w:r>
      <w:r>
        <w:rPr>
          <w:spacing w:val="-5"/>
        </w:rPr>
        <w:t> </w:t>
      </w:r>
      <w:r>
        <w:rPr/>
        <w:t>voiced</w:t>
      </w:r>
      <w:r>
        <w:rPr>
          <w:spacing w:val="-4"/>
        </w:rPr>
        <w:t> </w:t>
      </w:r>
      <w:r>
        <w:rPr/>
        <w:t>by residents or their family members. Federal law requires all states to have</w:t>
      </w:r>
      <w:r>
        <w:rPr>
          <w:spacing w:val="-1"/>
        </w:rPr>
        <w:t> </w:t>
      </w:r>
      <w:r>
        <w:rPr/>
        <w:t>a</w:t>
      </w:r>
    </w:p>
    <w:p>
      <w:pPr>
        <w:pStyle w:val="BodyText"/>
        <w:spacing w:after="0"/>
        <w:jc w:val="both"/>
        <w:sectPr>
          <w:pgSz w:w="12240" w:h="15840"/>
          <w:pgMar w:header="744" w:footer="0" w:top="1000" w:bottom="280" w:left="1080" w:right="360"/>
        </w:sectPr>
      </w:pPr>
    </w:p>
    <w:p>
      <w:pPr>
        <w:pStyle w:val="BodyText"/>
        <w:spacing w:before="94"/>
        <w:ind w:left="0"/>
      </w:pPr>
    </w:p>
    <w:p>
      <w:pPr>
        <w:pStyle w:val="BodyText"/>
        <w:ind w:right="1770"/>
        <w:rPr>
          <w:sz w:val="24"/>
        </w:rPr>
      </w:pPr>
      <w:r>
        <w:rPr/>
        <w:t>Long</w:t>
      </w:r>
      <w:r>
        <w:rPr>
          <w:spacing w:val="-18"/>
        </w:rPr>
        <w:t> </w:t>
      </w:r>
      <w:r>
        <w:rPr/>
        <w:t>Term</w:t>
      </w:r>
      <w:r>
        <w:rPr>
          <w:spacing w:val="-8"/>
        </w:rPr>
        <w:t> </w:t>
      </w:r>
      <w:r>
        <w:rPr/>
        <w:t>Care</w:t>
      </w:r>
      <w:r>
        <w:rPr>
          <w:spacing w:val="-8"/>
        </w:rPr>
        <w:t> </w:t>
      </w:r>
      <w:r>
        <w:rPr/>
        <w:t>Ombudsman</w:t>
      </w:r>
      <w:r>
        <w:rPr>
          <w:spacing w:val="-7"/>
        </w:rPr>
        <w:t> </w:t>
      </w:r>
      <w:r>
        <w:rPr/>
        <w:t>Program.</w:t>
      </w:r>
      <w:r>
        <w:rPr>
          <w:spacing w:val="-18"/>
        </w:rPr>
        <w:t> </w:t>
      </w:r>
      <w:r>
        <w:rPr/>
        <w:t>A</w:t>
      </w:r>
      <w:r>
        <w:rPr>
          <w:spacing w:val="-17"/>
        </w:rPr>
        <w:t> </w:t>
      </w:r>
      <w:r>
        <w:rPr/>
        <w:t>contact</w:t>
      </w:r>
      <w:r>
        <w:rPr>
          <w:spacing w:val="-7"/>
        </w:rPr>
        <w:t> </w:t>
      </w:r>
      <w:r>
        <w:rPr/>
        <w:t>directory</w:t>
      </w:r>
      <w:r>
        <w:rPr>
          <w:spacing w:val="-7"/>
        </w:rPr>
        <w:t> </w:t>
      </w:r>
      <w:r>
        <w:rPr/>
        <w:t>of</w:t>
      </w:r>
      <w:r>
        <w:rPr>
          <w:spacing w:val="-7"/>
        </w:rPr>
        <w:t> </w:t>
      </w:r>
      <w:r>
        <w:rPr/>
        <w:t>state ombudsman offices is available on the National Long Term Care Ombudsman Resource Center Web site </w:t>
      </w:r>
      <w:hyperlink r:id="rId58">
        <w:r>
          <w:rPr>
            <w:color w:val="990000"/>
            <w:sz w:val="24"/>
            <w:u w:val="single" w:color="990000"/>
          </w:rPr>
          <w:t>www.ltcombudsman.org</w:t>
        </w:r>
      </w:hyperlink>
    </w:p>
    <w:p>
      <w:pPr>
        <w:pStyle w:val="BodyText"/>
        <w:spacing w:before="314"/>
        <w:ind w:right="1503" w:firstLine="70"/>
      </w:pPr>
      <w:r>
        <w:rPr/>
        <w:t>Domestic</w:t>
      </w:r>
      <w:r>
        <w:rPr>
          <w:spacing w:val="-3"/>
        </w:rPr>
        <w:t> </w:t>
      </w:r>
      <w:r>
        <w:rPr/>
        <w:t>violence</w:t>
      </w:r>
      <w:r>
        <w:rPr>
          <w:spacing w:val="-3"/>
        </w:rPr>
        <w:t> </w:t>
      </w:r>
      <w:r>
        <w:rPr/>
        <w:t>doesn’t</w:t>
      </w:r>
      <w:r>
        <w:rPr>
          <w:spacing w:val="-2"/>
        </w:rPr>
        <w:t> </w:t>
      </w:r>
      <w:r>
        <w:rPr/>
        <w:t>necessarily</w:t>
      </w:r>
      <w:r>
        <w:rPr>
          <w:spacing w:val="-2"/>
        </w:rPr>
        <w:t> </w:t>
      </w:r>
      <w:r>
        <w:rPr/>
        <w:t>stop</w:t>
      </w:r>
      <w:r>
        <w:rPr>
          <w:spacing w:val="-2"/>
        </w:rPr>
        <w:t> </w:t>
      </w:r>
      <w:r>
        <w:rPr/>
        <w:t>when</w:t>
      </w:r>
      <w:r>
        <w:rPr>
          <w:spacing w:val="-2"/>
        </w:rPr>
        <w:t> </w:t>
      </w:r>
      <w:r>
        <w:rPr/>
        <w:t>a</w:t>
      </w:r>
      <w:r>
        <w:rPr>
          <w:spacing w:val="-3"/>
        </w:rPr>
        <w:t> </w:t>
      </w:r>
      <w:r>
        <w:rPr/>
        <w:t>victim</w:t>
      </w:r>
      <w:r>
        <w:rPr>
          <w:spacing w:val="-2"/>
        </w:rPr>
        <w:t> </w:t>
      </w:r>
      <w:r>
        <w:rPr/>
        <w:t>enters</w:t>
      </w:r>
      <w:r>
        <w:rPr>
          <w:spacing w:val="-2"/>
        </w:rPr>
        <w:t> </w:t>
      </w:r>
      <w:r>
        <w:rPr/>
        <w:t>a</w:t>
      </w:r>
      <w:r>
        <w:rPr>
          <w:spacing w:val="-3"/>
        </w:rPr>
        <w:t> </w:t>
      </w:r>
      <w:r>
        <w:rPr/>
        <w:t>nursing, assisted living, or care home. In many instances, the ombudsman can identify and respond to these situations. The ombudsman can also be a resource to a victim of domestic violence who has a family member in a nursing home. Similar to domestic violence intervention, the ombudsman focus is to clarify and carry out the wishes of the resident.</w:t>
      </w:r>
      <w:r>
        <w:rPr>
          <w:spacing w:val="-7"/>
        </w:rPr>
        <w:t> </w:t>
      </w:r>
      <w:r>
        <w:rPr/>
        <w:t>All communications</w:t>
      </w:r>
      <w:r>
        <w:rPr>
          <w:spacing w:val="-5"/>
        </w:rPr>
        <w:t> </w:t>
      </w:r>
      <w:r>
        <w:rPr/>
        <w:t>between</w:t>
      </w:r>
      <w:r>
        <w:rPr>
          <w:spacing w:val="-5"/>
        </w:rPr>
        <w:t> </w:t>
      </w:r>
      <w:r>
        <w:rPr/>
        <w:t>the</w:t>
      </w:r>
      <w:r>
        <w:rPr>
          <w:spacing w:val="-6"/>
        </w:rPr>
        <w:t> </w:t>
      </w:r>
      <w:r>
        <w:rPr/>
        <w:t>resident</w:t>
      </w:r>
      <w:r>
        <w:rPr>
          <w:spacing w:val="-5"/>
        </w:rPr>
        <w:t> </w:t>
      </w:r>
      <w:r>
        <w:rPr/>
        <w:t>and</w:t>
      </w:r>
      <w:r>
        <w:rPr>
          <w:spacing w:val="-5"/>
        </w:rPr>
        <w:t> </w:t>
      </w:r>
      <w:r>
        <w:rPr/>
        <w:t>the</w:t>
      </w:r>
      <w:r>
        <w:rPr>
          <w:spacing w:val="-6"/>
        </w:rPr>
        <w:t> </w:t>
      </w:r>
      <w:r>
        <w:rPr/>
        <w:t>Ombudsman</w:t>
      </w:r>
      <w:r>
        <w:rPr>
          <w:spacing w:val="-5"/>
        </w:rPr>
        <w:t> </w:t>
      </w:r>
      <w:r>
        <w:rPr/>
        <w:t>are</w:t>
      </w:r>
      <w:r>
        <w:rPr>
          <w:spacing w:val="-6"/>
        </w:rPr>
        <w:t> </w:t>
      </w:r>
      <w:r>
        <w:rPr/>
        <w:t>confidential. Ombudsmen and domestic violence programs will likely benefit from joint training to promote greater understanding and collaboration.</w:t>
      </w:r>
    </w:p>
    <w:p>
      <w:pPr>
        <w:pStyle w:val="Heading3"/>
        <w:spacing w:line="321" w:lineRule="exact" w:before="302"/>
      </w:pPr>
      <w:r>
        <w:rPr/>
        <w:t>Elder</w:t>
      </w:r>
      <w:r>
        <w:rPr>
          <w:spacing w:val="-21"/>
        </w:rPr>
        <w:t> </w:t>
      </w:r>
      <w:r>
        <w:rPr/>
        <w:t>Abuse</w:t>
      </w:r>
      <w:r>
        <w:rPr>
          <w:spacing w:val="-7"/>
        </w:rPr>
        <w:t> </w:t>
      </w:r>
      <w:r>
        <w:rPr/>
        <w:t>Prevention</w:t>
      </w:r>
      <w:r>
        <w:rPr>
          <w:spacing w:val="-3"/>
        </w:rPr>
        <w:t> </w:t>
      </w:r>
      <w:r>
        <w:rPr/>
        <w:t>and</w:t>
      </w:r>
      <w:r>
        <w:rPr>
          <w:spacing w:val="-3"/>
        </w:rPr>
        <w:t> </w:t>
      </w:r>
      <w:r>
        <w:rPr>
          <w:spacing w:val="-2"/>
        </w:rPr>
        <w:t>Coalitions</w:t>
      </w:r>
    </w:p>
    <w:p>
      <w:pPr>
        <w:pStyle w:val="BodyText"/>
        <w:ind w:right="1455"/>
      </w:pPr>
      <w:r>
        <w:rPr/>
        <w:t>Community and state advocates all around the country are working to educate the public and increase understanding about elder abuse. In addition to offering various resources on elder abuse such as brochures, wallet cards with reporting numbers, posters, and service directories, state and area agencies on aging help sponsor and organize multidisciplinary conferences, training,</w:t>
      </w:r>
      <w:r>
        <w:rPr>
          <w:spacing w:val="-5"/>
        </w:rPr>
        <w:t> </w:t>
      </w:r>
      <w:r>
        <w:rPr/>
        <w:t>and</w:t>
      </w:r>
      <w:r>
        <w:rPr>
          <w:spacing w:val="-5"/>
        </w:rPr>
        <w:t> </w:t>
      </w:r>
      <w:r>
        <w:rPr/>
        <w:t>outreach</w:t>
      </w:r>
      <w:r>
        <w:rPr>
          <w:spacing w:val="-5"/>
        </w:rPr>
        <w:t> </w:t>
      </w:r>
      <w:r>
        <w:rPr/>
        <w:t>presentations</w:t>
      </w:r>
      <w:r>
        <w:rPr>
          <w:spacing w:val="-5"/>
        </w:rPr>
        <w:t> </w:t>
      </w:r>
      <w:r>
        <w:rPr/>
        <w:t>for</w:t>
      </w:r>
      <w:r>
        <w:rPr>
          <w:spacing w:val="-5"/>
        </w:rPr>
        <w:t> </w:t>
      </w:r>
      <w:r>
        <w:rPr/>
        <w:t>community</w:t>
      </w:r>
      <w:r>
        <w:rPr>
          <w:spacing w:val="-5"/>
        </w:rPr>
        <w:t> </w:t>
      </w:r>
      <w:r>
        <w:rPr/>
        <w:t>leaders,</w:t>
      </w:r>
      <w:r>
        <w:rPr>
          <w:spacing w:val="-5"/>
        </w:rPr>
        <w:t> </w:t>
      </w:r>
      <w:r>
        <w:rPr/>
        <w:t>advocates,</w:t>
      </w:r>
      <w:r>
        <w:rPr>
          <w:spacing w:val="-5"/>
        </w:rPr>
        <w:t> </w:t>
      </w:r>
      <w:r>
        <w:rPr/>
        <w:t>allied professionals, and concerned citizens.</w:t>
      </w:r>
      <w:r>
        <w:rPr>
          <w:spacing w:val="-3"/>
        </w:rPr>
        <w:t> </w:t>
      </w:r>
      <w:r>
        <w:rPr/>
        <w:t>Aging network agencies also lead, coordinate, and participate in state and local elder abuse coalitions.</w:t>
      </w:r>
    </w:p>
    <w:p>
      <w:pPr>
        <w:pStyle w:val="BodyText"/>
        <w:spacing w:line="237" w:lineRule="auto"/>
        <w:ind w:right="1478"/>
      </w:pPr>
      <w:r>
        <w:rPr/>
        <w:t>Membership</w:t>
      </w:r>
      <w:r>
        <w:rPr>
          <w:spacing w:val="-5"/>
        </w:rPr>
        <w:t> </w:t>
      </w:r>
      <w:r>
        <w:rPr/>
        <w:t>in</w:t>
      </w:r>
      <w:r>
        <w:rPr>
          <w:spacing w:val="-5"/>
        </w:rPr>
        <w:t> </w:t>
      </w:r>
      <w:r>
        <w:rPr/>
        <w:t>these</w:t>
      </w:r>
      <w:r>
        <w:rPr>
          <w:spacing w:val="-6"/>
        </w:rPr>
        <w:t> </w:t>
      </w:r>
      <w:r>
        <w:rPr/>
        <w:t>coalitions</w:t>
      </w:r>
      <w:r>
        <w:rPr>
          <w:spacing w:val="-5"/>
        </w:rPr>
        <w:t> </w:t>
      </w:r>
      <w:r>
        <w:rPr/>
        <w:t>includes</w:t>
      </w:r>
      <w:r>
        <w:rPr>
          <w:spacing w:val="-5"/>
        </w:rPr>
        <w:t> </w:t>
      </w:r>
      <w:r>
        <w:rPr/>
        <w:t>law</w:t>
      </w:r>
      <w:r>
        <w:rPr>
          <w:spacing w:val="-5"/>
        </w:rPr>
        <w:t> </w:t>
      </w:r>
      <w:r>
        <w:rPr/>
        <w:t>enforcement;</w:t>
      </w:r>
      <w:r>
        <w:rPr>
          <w:spacing w:val="-5"/>
        </w:rPr>
        <w:t> </w:t>
      </w:r>
      <w:r>
        <w:rPr/>
        <w:t>prosecutors;</w:t>
      </w:r>
      <w:r>
        <w:rPr>
          <w:spacing w:val="-5"/>
        </w:rPr>
        <w:t> </w:t>
      </w:r>
      <w:r>
        <w:rPr/>
        <w:t>adult protective services; representatives from the health care sector; emergency medical services; and other key partners. Often the coalitions develop community projects to increase understanding and outreach to elder abuse victims. Elder abuse prevention activities are mandated by the Older Americans</w:t>
      </w:r>
      <w:r>
        <w:rPr>
          <w:spacing w:val="-5"/>
        </w:rPr>
        <w:t> </w:t>
      </w:r>
      <w:r>
        <w:rPr/>
        <w:t>Act. Domestic violence programs, if not already involved in a state or local elder abuse coalition, are encouraged to inquire about becoming a member. Similarly, to promote collaboration and exchange, invite participation of elder abuse partners in state and local domestic violence task forces and coordinating councils.</w:t>
      </w:r>
    </w:p>
    <w:p>
      <w:pPr>
        <w:pStyle w:val="Heading3"/>
        <w:spacing w:line="321" w:lineRule="exact" w:before="316"/>
      </w:pPr>
      <w:r>
        <w:rPr/>
        <w:t>Adult</w:t>
      </w:r>
      <w:r>
        <w:rPr>
          <w:spacing w:val="-5"/>
        </w:rPr>
        <w:t> </w:t>
      </w:r>
      <w:r>
        <w:rPr/>
        <w:t>Protective</w:t>
      </w:r>
      <w:r>
        <w:rPr>
          <w:spacing w:val="-5"/>
        </w:rPr>
        <w:t> </w:t>
      </w:r>
      <w:r>
        <w:rPr>
          <w:spacing w:val="-2"/>
        </w:rPr>
        <w:t>Services</w:t>
      </w:r>
    </w:p>
    <w:p>
      <w:pPr>
        <w:pStyle w:val="BodyText"/>
        <w:ind w:right="1455"/>
      </w:pPr>
      <w:r>
        <w:rPr/>
        <w:t>Adult</w:t>
      </w:r>
      <w:r>
        <w:rPr>
          <w:spacing w:val="-1"/>
        </w:rPr>
        <w:t> </w:t>
      </w:r>
      <w:r>
        <w:rPr/>
        <w:t>protective</w:t>
      </w:r>
      <w:r>
        <w:rPr>
          <w:spacing w:val="-2"/>
        </w:rPr>
        <w:t> </w:t>
      </w:r>
      <w:r>
        <w:rPr/>
        <w:t>services</w:t>
      </w:r>
      <w:r>
        <w:rPr>
          <w:spacing w:val="-1"/>
        </w:rPr>
        <w:t> </w:t>
      </w:r>
      <w:r>
        <w:rPr/>
        <w:t>are</w:t>
      </w:r>
      <w:r>
        <w:rPr>
          <w:spacing w:val="-2"/>
        </w:rPr>
        <w:t> </w:t>
      </w:r>
      <w:r>
        <w:rPr/>
        <w:t>authorized</w:t>
      </w:r>
      <w:r>
        <w:rPr>
          <w:spacing w:val="-1"/>
        </w:rPr>
        <w:t> </w:t>
      </w:r>
      <w:r>
        <w:rPr/>
        <w:t>under</w:t>
      </w:r>
      <w:r>
        <w:rPr>
          <w:spacing w:val="-1"/>
        </w:rPr>
        <w:t> </w:t>
      </w:r>
      <w:r>
        <w:rPr/>
        <w:t>state</w:t>
      </w:r>
      <w:r>
        <w:rPr>
          <w:spacing w:val="-2"/>
        </w:rPr>
        <w:t> </w:t>
      </w:r>
      <w:r>
        <w:rPr/>
        <w:t>law.</w:t>
      </w:r>
      <w:r>
        <w:rPr>
          <w:spacing w:val="-1"/>
        </w:rPr>
        <w:t> </w:t>
      </w:r>
      <w:r>
        <w:rPr/>
        <w:t>Support</w:t>
      </w:r>
      <w:r>
        <w:rPr>
          <w:spacing w:val="-1"/>
        </w:rPr>
        <w:t> </w:t>
      </w:r>
      <w:r>
        <w:rPr/>
        <w:t>is</w:t>
      </w:r>
      <w:r>
        <w:rPr>
          <w:spacing w:val="-1"/>
        </w:rPr>
        <w:t> </w:t>
      </w:r>
      <w:r>
        <w:rPr/>
        <w:t>provided to</w:t>
      </w:r>
      <w:r>
        <w:rPr>
          <w:spacing w:val="-3"/>
        </w:rPr>
        <w:t> </w:t>
      </w:r>
      <w:r>
        <w:rPr/>
        <w:t>both</w:t>
      </w:r>
      <w:r>
        <w:rPr>
          <w:spacing w:val="-3"/>
        </w:rPr>
        <w:t> </w:t>
      </w:r>
      <w:r>
        <w:rPr/>
        <w:t>older</w:t>
      </w:r>
      <w:r>
        <w:rPr>
          <w:spacing w:val="-3"/>
        </w:rPr>
        <w:t> </w:t>
      </w:r>
      <w:r>
        <w:rPr/>
        <w:t>and</w:t>
      </w:r>
      <w:r>
        <w:rPr>
          <w:spacing w:val="-3"/>
        </w:rPr>
        <w:t> </w:t>
      </w:r>
      <w:r>
        <w:rPr/>
        <w:t>at-risk</w:t>
      </w:r>
      <w:r>
        <w:rPr>
          <w:spacing w:val="-3"/>
        </w:rPr>
        <w:t> </w:t>
      </w:r>
      <w:r>
        <w:rPr/>
        <w:t>vulnerable</w:t>
      </w:r>
      <w:r>
        <w:rPr>
          <w:spacing w:val="-4"/>
        </w:rPr>
        <w:t> </w:t>
      </w:r>
      <w:r>
        <w:rPr/>
        <w:t>adults</w:t>
      </w:r>
      <w:r>
        <w:rPr>
          <w:spacing w:val="-3"/>
        </w:rPr>
        <w:t> </w:t>
      </w:r>
      <w:r>
        <w:rPr/>
        <w:t>who</w:t>
      </w:r>
      <w:r>
        <w:rPr>
          <w:spacing w:val="-3"/>
        </w:rPr>
        <w:t> </w:t>
      </w:r>
      <w:r>
        <w:rPr/>
        <w:t>are</w:t>
      </w:r>
      <w:r>
        <w:rPr>
          <w:spacing w:val="-4"/>
        </w:rPr>
        <w:t> </w:t>
      </w:r>
      <w:r>
        <w:rPr/>
        <w:t>in</w:t>
      </w:r>
      <w:r>
        <w:rPr>
          <w:spacing w:val="-3"/>
        </w:rPr>
        <w:t> </w:t>
      </w:r>
      <w:r>
        <w:rPr/>
        <w:t>danger</w:t>
      </w:r>
      <w:r>
        <w:rPr>
          <w:spacing w:val="-3"/>
        </w:rPr>
        <w:t> </w:t>
      </w:r>
      <w:r>
        <w:rPr/>
        <w:t>of</w:t>
      </w:r>
      <w:r>
        <w:rPr>
          <w:spacing w:val="-3"/>
        </w:rPr>
        <w:t> </w:t>
      </w:r>
      <w:r>
        <w:rPr/>
        <w:t>being</w:t>
      </w:r>
      <w:r>
        <w:rPr>
          <w:spacing w:val="-3"/>
        </w:rPr>
        <w:t> </w:t>
      </w:r>
      <w:r>
        <w:rPr/>
        <w:t>abused or neglected, or who are unable to protect themselves and have no one to assist them. Services include but are not limited to receiving and investigating reports of abuse, neglect or exploitation, legal advocacy, and</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providing or arranging for community services such as emergency shelter. Service plans are developed for victims who agree to receive help. If the victim</w:t>
      </w:r>
      <w:r>
        <w:rPr>
          <w:spacing w:val="-3"/>
        </w:rPr>
        <w:t> </w:t>
      </w:r>
      <w:r>
        <w:rPr/>
        <w:t>is</w:t>
      </w:r>
      <w:r>
        <w:rPr>
          <w:spacing w:val="-3"/>
        </w:rPr>
        <w:t> </w:t>
      </w:r>
      <w:r>
        <w:rPr/>
        <w:t>unable</w:t>
      </w:r>
      <w:r>
        <w:rPr>
          <w:spacing w:val="-4"/>
        </w:rPr>
        <w:t> </w:t>
      </w:r>
      <w:r>
        <w:rPr/>
        <w:t>to</w:t>
      </w:r>
      <w:r>
        <w:rPr>
          <w:spacing w:val="-3"/>
        </w:rPr>
        <w:t> </w:t>
      </w:r>
      <w:r>
        <w:rPr/>
        <w:t>make</w:t>
      </w:r>
      <w:r>
        <w:rPr>
          <w:spacing w:val="-4"/>
        </w:rPr>
        <w:t> </w:t>
      </w:r>
      <w:r>
        <w:rPr/>
        <w:t>decisions</w:t>
      </w:r>
      <w:r>
        <w:rPr>
          <w:spacing w:val="-3"/>
        </w:rPr>
        <w:t> </w:t>
      </w:r>
      <w:r>
        <w:rPr/>
        <w:t>because</w:t>
      </w:r>
      <w:r>
        <w:rPr>
          <w:spacing w:val="-4"/>
        </w:rPr>
        <w:t> </w:t>
      </w:r>
      <w:r>
        <w:rPr/>
        <w:t>of</w:t>
      </w:r>
      <w:r>
        <w:rPr>
          <w:spacing w:val="-3"/>
        </w:rPr>
        <w:t> </w:t>
      </w:r>
      <w:r>
        <w:rPr/>
        <w:t>mental</w:t>
      </w:r>
      <w:r>
        <w:rPr>
          <w:spacing w:val="-3"/>
        </w:rPr>
        <w:t> </w:t>
      </w:r>
      <w:r>
        <w:rPr/>
        <w:t>illness</w:t>
      </w:r>
      <w:r>
        <w:rPr>
          <w:spacing w:val="-3"/>
        </w:rPr>
        <w:t> </w:t>
      </w:r>
      <w:r>
        <w:rPr/>
        <w:t>or</w:t>
      </w:r>
      <w:r>
        <w:rPr>
          <w:spacing w:val="-3"/>
        </w:rPr>
        <w:t> </w:t>
      </w:r>
      <w:r>
        <w:rPr/>
        <w:t>dementia</w:t>
      </w:r>
      <w:r>
        <w:rPr>
          <w:spacing w:val="-4"/>
        </w:rPr>
        <w:t> </w:t>
      </w:r>
      <w:r>
        <w:rPr/>
        <w:t>and is at risk of continuing harm, adult protective services may provide emergency services and/or petition the court for the appointment of a guardian advocate. The</w:t>
      </w:r>
      <w:r>
        <w:rPr>
          <w:spacing w:val="-7"/>
        </w:rPr>
        <w:t> </w:t>
      </w:r>
      <w:r>
        <w:rPr/>
        <w:t>AAA</w:t>
      </w:r>
      <w:r>
        <w:rPr>
          <w:spacing w:val="-7"/>
        </w:rPr>
        <w:t> </w:t>
      </w:r>
      <w:r>
        <w:rPr/>
        <w:t>in some areas of the country is the local provider of adult protective services; in most states, however, the county social</w:t>
      </w:r>
      <w:r>
        <w:rPr>
          <w:spacing w:val="-6"/>
        </w:rPr>
        <w:t> </w:t>
      </w:r>
      <w:r>
        <w:rPr/>
        <w:t>service</w:t>
      </w:r>
      <w:r>
        <w:rPr>
          <w:spacing w:val="-7"/>
        </w:rPr>
        <w:t> </w:t>
      </w:r>
      <w:r>
        <w:rPr/>
        <w:t>agency</w:t>
      </w:r>
      <w:r>
        <w:rPr>
          <w:spacing w:val="-6"/>
        </w:rPr>
        <w:t> </w:t>
      </w:r>
      <w:r>
        <w:rPr/>
        <w:t>is</w:t>
      </w:r>
      <w:r>
        <w:rPr>
          <w:spacing w:val="-6"/>
        </w:rPr>
        <w:t> </w:t>
      </w:r>
      <w:r>
        <w:rPr/>
        <w:t>assigned</w:t>
      </w:r>
      <w:r>
        <w:rPr>
          <w:spacing w:val="-6"/>
        </w:rPr>
        <w:t> </w:t>
      </w:r>
      <w:r>
        <w:rPr/>
        <w:t>responsibility.</w:t>
      </w:r>
      <w:r>
        <w:rPr>
          <w:spacing w:val="-6"/>
        </w:rPr>
        <w:t> </w:t>
      </w:r>
      <w:r>
        <w:rPr/>
        <w:t>Domestic</w:t>
      </w:r>
      <w:r>
        <w:rPr>
          <w:spacing w:val="-7"/>
        </w:rPr>
        <w:t> </w:t>
      </w:r>
      <w:r>
        <w:rPr/>
        <w:t>violence</w:t>
      </w:r>
      <w:r>
        <w:rPr>
          <w:spacing w:val="-7"/>
        </w:rPr>
        <w:t> </w:t>
      </w:r>
      <w:r>
        <w:rPr/>
        <w:t>programs seeking to improve services for victims of late life violence and abuse are encouraged to coordinate with both sectors. Ideally, opportunities would be offered for advocates in the aging, domestic violence, and adult protective services</w:t>
      </w:r>
      <w:r>
        <w:rPr>
          <w:spacing w:val="-3"/>
        </w:rPr>
        <w:t> </w:t>
      </w:r>
      <w:r>
        <w:rPr/>
        <w:t>sectors</w:t>
      </w:r>
      <w:r>
        <w:rPr>
          <w:spacing w:val="-3"/>
        </w:rPr>
        <w:t> </w:t>
      </w:r>
      <w:r>
        <w:rPr/>
        <w:t>to</w:t>
      </w:r>
      <w:r>
        <w:rPr>
          <w:spacing w:val="-3"/>
        </w:rPr>
        <w:t> </w:t>
      </w:r>
      <w:r>
        <w:rPr/>
        <w:t>participate</w:t>
      </w:r>
      <w:r>
        <w:rPr>
          <w:spacing w:val="-4"/>
        </w:rPr>
        <w:t> </w:t>
      </w:r>
      <w:r>
        <w:rPr/>
        <w:t>in</w:t>
      </w:r>
      <w:r>
        <w:rPr>
          <w:spacing w:val="-3"/>
        </w:rPr>
        <w:t> </w:t>
      </w:r>
      <w:r>
        <w:rPr/>
        <w:t>joint</w:t>
      </w:r>
      <w:r>
        <w:rPr>
          <w:spacing w:val="-3"/>
        </w:rPr>
        <w:t> </w:t>
      </w:r>
      <w:r>
        <w:rPr/>
        <w:t>training</w:t>
      </w:r>
      <w:r>
        <w:rPr>
          <w:spacing w:val="-3"/>
        </w:rPr>
        <w:t> </w:t>
      </w:r>
      <w:r>
        <w:rPr/>
        <w:t>so</w:t>
      </w:r>
      <w:r>
        <w:rPr>
          <w:spacing w:val="-3"/>
        </w:rPr>
        <w:t> </w:t>
      </w:r>
      <w:r>
        <w:rPr/>
        <w:t>that</w:t>
      </w:r>
      <w:r>
        <w:rPr>
          <w:spacing w:val="-3"/>
        </w:rPr>
        <w:t> </w:t>
      </w:r>
      <w:r>
        <w:rPr/>
        <w:t>each</w:t>
      </w:r>
      <w:r>
        <w:rPr>
          <w:spacing w:val="-3"/>
        </w:rPr>
        <w:t> </w:t>
      </w:r>
      <w:r>
        <w:rPr/>
        <w:t>better</w:t>
      </w:r>
      <w:r>
        <w:rPr>
          <w:spacing w:val="-3"/>
        </w:rPr>
        <w:t> </w:t>
      </w:r>
      <w:r>
        <w:rPr/>
        <w:t>understands the</w:t>
      </w:r>
      <w:r>
        <w:rPr>
          <w:spacing w:val="-1"/>
        </w:rPr>
        <w:t> </w:t>
      </w:r>
      <w:r>
        <w:rPr/>
        <w:t>other’s mandates, philosophies, challenges, and professional cultures.</w:t>
      </w:r>
      <w:r>
        <w:rPr>
          <w:spacing w:val="-6"/>
        </w:rPr>
        <w:t> </w:t>
      </w:r>
      <w:r>
        <w:rPr/>
        <w:t>To learn more, visit the National Center on Elder</w:t>
      </w:r>
      <w:r>
        <w:rPr>
          <w:spacing w:val="-7"/>
        </w:rPr>
        <w:t> </w:t>
      </w:r>
      <w:r>
        <w:rPr/>
        <w:t>Abuse Web site </w:t>
      </w:r>
      <w:hyperlink r:id="rId59">
        <w:r>
          <w:rPr>
            <w:color w:val="990000"/>
            <w:spacing w:val="-2"/>
            <w:u w:val="single" w:color="990000"/>
          </w:rPr>
          <w:t>www.elderabusecenter.org</w:t>
        </w:r>
        <w:r>
          <w:rPr>
            <w:spacing w:val="-2"/>
            <w:u w:val="none"/>
          </w:rPr>
          <w:t>.</w:t>
        </w:r>
      </w:hyperlink>
    </w:p>
    <w:p>
      <w:pPr>
        <w:pStyle w:val="Heading3"/>
        <w:spacing w:before="290"/>
      </w:pPr>
      <w:r>
        <w:rPr>
          <w:color w:val="3F6797"/>
        </w:rPr>
        <w:t>Services</w:t>
      </w:r>
      <w:r>
        <w:rPr>
          <w:color w:val="3F6797"/>
          <w:spacing w:val="-2"/>
        </w:rPr>
        <w:t> </w:t>
      </w:r>
      <w:r>
        <w:rPr>
          <w:color w:val="3F6797"/>
        </w:rPr>
        <w:t>in</w:t>
      </w:r>
      <w:r>
        <w:rPr>
          <w:color w:val="3F6797"/>
          <w:spacing w:val="-2"/>
        </w:rPr>
        <w:t> </w:t>
      </w:r>
      <w:r>
        <w:rPr>
          <w:color w:val="3F6797"/>
        </w:rPr>
        <w:t>the</w:t>
      </w:r>
      <w:r>
        <w:rPr>
          <w:color w:val="3F6797"/>
          <w:spacing w:val="-2"/>
        </w:rPr>
        <w:t> Community</w:t>
      </w:r>
    </w:p>
    <w:p>
      <w:pPr>
        <w:spacing w:line="321" w:lineRule="exact" w:before="318"/>
        <w:ind w:left="720" w:right="0" w:firstLine="0"/>
        <w:jc w:val="left"/>
        <w:rPr>
          <w:b/>
          <w:sz w:val="28"/>
        </w:rPr>
      </w:pPr>
      <w:r>
        <w:rPr>
          <w:b/>
          <w:sz w:val="28"/>
        </w:rPr>
        <w:t>Senior</w:t>
      </w:r>
      <w:r>
        <w:rPr>
          <w:b/>
          <w:spacing w:val="-17"/>
          <w:sz w:val="28"/>
        </w:rPr>
        <w:t> </w:t>
      </w:r>
      <w:r>
        <w:rPr>
          <w:b/>
          <w:sz w:val="28"/>
        </w:rPr>
        <w:t>Employment</w:t>
      </w:r>
      <w:r>
        <w:rPr>
          <w:b/>
          <w:spacing w:val="-8"/>
          <w:sz w:val="28"/>
        </w:rPr>
        <w:t> </w:t>
      </w:r>
      <w:r>
        <w:rPr>
          <w:b/>
          <w:sz w:val="28"/>
        </w:rPr>
        <w:t>and</w:t>
      </w:r>
      <w:r>
        <w:rPr>
          <w:b/>
          <w:spacing w:val="-14"/>
          <w:sz w:val="28"/>
        </w:rPr>
        <w:t> </w:t>
      </w:r>
      <w:r>
        <w:rPr>
          <w:b/>
          <w:sz w:val="28"/>
        </w:rPr>
        <w:t>Volunteer</w:t>
      </w:r>
      <w:r>
        <w:rPr>
          <w:b/>
          <w:spacing w:val="-14"/>
          <w:sz w:val="28"/>
        </w:rPr>
        <w:t> </w:t>
      </w:r>
      <w:r>
        <w:rPr>
          <w:b/>
          <w:spacing w:val="-2"/>
          <w:sz w:val="28"/>
        </w:rPr>
        <w:t>Opportunities</w:t>
      </w:r>
    </w:p>
    <w:p>
      <w:pPr>
        <w:pStyle w:val="BodyText"/>
        <w:ind w:right="1455"/>
      </w:pPr>
      <w:r>
        <w:rPr/>
        <w:t>Senior employment services are designed to link mature job seekers 55 and over with job opportunities.</w:t>
      </w:r>
      <w:r>
        <w:rPr>
          <w:spacing w:val="40"/>
        </w:rPr>
        <w:t> </w:t>
      </w:r>
      <w:r>
        <w:rPr/>
        <w:t>Income eligible persons are recruited, trained, and referred to job openings with local employers. Funding for the Senior Community Service Employment Program, or SCSEP, comes from the U.S. Department</w:t>
      </w:r>
      <w:r>
        <w:rPr>
          <w:spacing w:val="-5"/>
        </w:rPr>
        <w:t> </w:t>
      </w:r>
      <w:r>
        <w:rPr/>
        <w:t>of</w:t>
      </w:r>
      <w:r>
        <w:rPr>
          <w:spacing w:val="-5"/>
        </w:rPr>
        <w:t> </w:t>
      </w:r>
      <w:r>
        <w:rPr/>
        <w:t>Labor.</w:t>
      </w:r>
      <w:r>
        <w:rPr>
          <w:spacing w:val="-5"/>
        </w:rPr>
        <w:t> </w:t>
      </w:r>
      <w:r>
        <w:rPr/>
        <w:t>SCSEP</w:t>
      </w:r>
      <w:r>
        <w:rPr>
          <w:spacing w:val="-16"/>
        </w:rPr>
        <w:t> </w:t>
      </w:r>
      <w:r>
        <w:rPr/>
        <w:t>is</w:t>
      </w:r>
      <w:r>
        <w:rPr>
          <w:spacing w:val="-5"/>
        </w:rPr>
        <w:t> </w:t>
      </w:r>
      <w:r>
        <w:rPr/>
        <w:t>operated</w:t>
      </w:r>
      <w:r>
        <w:rPr>
          <w:spacing w:val="-5"/>
        </w:rPr>
        <w:t> </w:t>
      </w:r>
      <w:r>
        <w:rPr/>
        <w:t>by</w:t>
      </w:r>
      <w:r>
        <w:rPr>
          <w:spacing w:val="-5"/>
        </w:rPr>
        <w:t> </w:t>
      </w:r>
      <w:r>
        <w:rPr/>
        <w:t>national,</w:t>
      </w:r>
      <w:r>
        <w:rPr>
          <w:spacing w:val="-5"/>
        </w:rPr>
        <w:t> </w:t>
      </w:r>
      <w:r>
        <w:rPr/>
        <w:t>state,</w:t>
      </w:r>
      <w:r>
        <w:rPr>
          <w:spacing w:val="-5"/>
        </w:rPr>
        <w:t> </w:t>
      </w:r>
      <w:r>
        <w:rPr/>
        <w:t>and</w:t>
      </w:r>
      <w:r>
        <w:rPr>
          <w:spacing w:val="-5"/>
        </w:rPr>
        <w:t> </w:t>
      </w:r>
      <w:r>
        <w:rPr/>
        <w:t>local</w:t>
      </w:r>
      <w:r>
        <w:rPr>
          <w:spacing w:val="-5"/>
        </w:rPr>
        <w:t> </w:t>
      </w:r>
      <w:r>
        <w:rPr/>
        <w:t>agency sponsors. The ultimate goal is to place mature and older workers in permanent, non-subsidized employment. Volunteer opportunities abound in the aging network. Examples include friendly visiting to shut-ins, volunteer ombudsmen service, home meal delivery, benefits counseling, and senior companion services for developmentally disabled children and adults.</w:t>
      </w:r>
    </w:p>
    <w:p>
      <w:pPr>
        <w:pStyle w:val="BodyText"/>
        <w:spacing w:before="300"/>
        <w:ind w:right="1447"/>
      </w:pPr>
      <w:r>
        <w:rPr/>
        <w:t>SCSEP</w:t>
      </w:r>
      <w:r>
        <w:rPr>
          <w:spacing w:val="-1"/>
        </w:rPr>
        <w:t> </w:t>
      </w:r>
      <w:r>
        <w:rPr/>
        <w:t>may be a source of help for older domestic violence victims who need job coaching and a gradual, supportive entry into the world of work. According to</w:t>
      </w:r>
      <w:r>
        <w:rPr>
          <w:spacing w:val="-14"/>
        </w:rPr>
        <w:t> </w:t>
      </w:r>
      <w:r>
        <w:rPr/>
        <w:t>AARP, more than one quarter of SCSEP</w:t>
      </w:r>
      <w:r>
        <w:rPr>
          <w:spacing w:val="-9"/>
        </w:rPr>
        <w:t> </w:t>
      </w:r>
      <w:r>
        <w:rPr/>
        <w:t>positions are filled by job seekers 55–59. Volunteer opportunities in service to older persons may be</w:t>
      </w:r>
      <w:r>
        <w:rPr>
          <w:spacing w:val="-5"/>
        </w:rPr>
        <w:t> </w:t>
      </w:r>
      <w:r>
        <w:rPr/>
        <w:t>particularly</w:t>
      </w:r>
      <w:r>
        <w:rPr>
          <w:spacing w:val="-4"/>
        </w:rPr>
        <w:t> </w:t>
      </w:r>
      <w:r>
        <w:rPr/>
        <w:t>important</w:t>
      </w:r>
      <w:r>
        <w:rPr>
          <w:spacing w:val="-4"/>
        </w:rPr>
        <w:t> </w:t>
      </w:r>
      <w:r>
        <w:rPr/>
        <w:t>for</w:t>
      </w:r>
      <w:r>
        <w:rPr>
          <w:spacing w:val="-4"/>
        </w:rPr>
        <w:t> </w:t>
      </w:r>
      <w:r>
        <w:rPr/>
        <w:t>domestic</w:t>
      </w:r>
      <w:r>
        <w:rPr>
          <w:spacing w:val="-5"/>
        </w:rPr>
        <w:t> </w:t>
      </w:r>
      <w:r>
        <w:rPr/>
        <w:t>violence</w:t>
      </w:r>
      <w:r>
        <w:rPr>
          <w:spacing w:val="-5"/>
        </w:rPr>
        <w:t> </w:t>
      </w:r>
      <w:r>
        <w:rPr/>
        <w:t>victims</w:t>
      </w:r>
      <w:r>
        <w:rPr>
          <w:spacing w:val="-4"/>
        </w:rPr>
        <w:t> </w:t>
      </w:r>
      <w:r>
        <w:rPr/>
        <w:t>who</w:t>
      </w:r>
      <w:r>
        <w:rPr>
          <w:spacing w:val="-4"/>
        </w:rPr>
        <w:t> </w:t>
      </w:r>
      <w:r>
        <w:rPr/>
        <w:t>feel</w:t>
      </w:r>
      <w:r>
        <w:rPr>
          <w:spacing w:val="-4"/>
        </w:rPr>
        <w:t> </w:t>
      </w:r>
      <w:r>
        <w:rPr/>
        <w:t>isolated</w:t>
      </w:r>
      <w:r>
        <w:rPr>
          <w:spacing w:val="-4"/>
        </w:rPr>
        <w:t> </w:t>
      </w:r>
      <w:r>
        <w:rPr/>
        <w:t>and for whom such experience would enhance a sense of independence and self-worth. Volunteer opportunities can be explored through contact with the AAA information and referral/assistance service.</w:t>
      </w:r>
    </w:p>
    <w:p>
      <w:pPr>
        <w:pStyle w:val="BodyText"/>
        <w:spacing w:after="0"/>
        <w:sectPr>
          <w:pgSz w:w="12240" w:h="15840"/>
          <w:pgMar w:header="744" w:footer="0" w:top="1000" w:bottom="280" w:left="1080" w:right="360"/>
        </w:sectPr>
      </w:pPr>
    </w:p>
    <w:p>
      <w:pPr>
        <w:pStyle w:val="BodyText"/>
        <w:spacing w:before="94"/>
        <w:ind w:left="0"/>
      </w:pPr>
    </w:p>
    <w:p>
      <w:pPr>
        <w:pStyle w:val="Heading3"/>
        <w:spacing w:line="321" w:lineRule="exact"/>
      </w:pPr>
      <w:r>
        <w:rPr/>
        <w:t>In-Home</w:t>
      </w:r>
      <w:r>
        <w:rPr>
          <w:spacing w:val="-6"/>
        </w:rPr>
        <w:t> </w:t>
      </w:r>
      <w:r>
        <w:rPr/>
        <w:t>Supportive</w:t>
      </w:r>
      <w:r>
        <w:rPr>
          <w:spacing w:val="-3"/>
        </w:rPr>
        <w:t> </w:t>
      </w:r>
      <w:r>
        <w:rPr/>
        <w:t>and</w:t>
      </w:r>
      <w:r>
        <w:rPr>
          <w:spacing w:val="-3"/>
        </w:rPr>
        <w:t> </w:t>
      </w:r>
      <w:r>
        <w:rPr/>
        <w:t>Personal</w:t>
      </w:r>
      <w:r>
        <w:rPr>
          <w:spacing w:val="-2"/>
        </w:rPr>
        <w:t> </w:t>
      </w:r>
      <w:r>
        <w:rPr/>
        <w:t>Care</w:t>
      </w:r>
      <w:r>
        <w:rPr>
          <w:spacing w:val="-3"/>
        </w:rPr>
        <w:t> </w:t>
      </w:r>
      <w:r>
        <w:rPr>
          <w:spacing w:val="-2"/>
        </w:rPr>
        <w:t>Services</w:t>
      </w:r>
    </w:p>
    <w:p>
      <w:pPr>
        <w:pStyle w:val="BodyText"/>
        <w:ind w:right="1483"/>
      </w:pPr>
      <w:r>
        <w:rPr/>
        <w:t>A</w:t>
      </w:r>
      <w:r>
        <w:rPr>
          <w:spacing w:val="-7"/>
        </w:rPr>
        <w:t> </w:t>
      </w:r>
      <w:r>
        <w:rPr/>
        <w:t>wide range of supporting in home, homemaker, and chore services are available</w:t>
      </w:r>
      <w:r>
        <w:rPr>
          <w:spacing w:val="-5"/>
        </w:rPr>
        <w:t> </w:t>
      </w:r>
      <w:r>
        <w:rPr/>
        <w:t>to</w:t>
      </w:r>
      <w:r>
        <w:rPr>
          <w:spacing w:val="-4"/>
        </w:rPr>
        <w:t> </w:t>
      </w:r>
      <w:r>
        <w:rPr/>
        <w:t>assist</w:t>
      </w:r>
      <w:r>
        <w:rPr>
          <w:spacing w:val="-4"/>
        </w:rPr>
        <w:t> </w:t>
      </w:r>
      <w:r>
        <w:rPr/>
        <w:t>older</w:t>
      </w:r>
      <w:r>
        <w:rPr>
          <w:spacing w:val="-4"/>
        </w:rPr>
        <w:t> </w:t>
      </w:r>
      <w:r>
        <w:rPr/>
        <w:t>adults</w:t>
      </w:r>
      <w:r>
        <w:rPr>
          <w:spacing w:val="-4"/>
        </w:rPr>
        <w:t> </w:t>
      </w:r>
      <w:r>
        <w:rPr/>
        <w:t>who</w:t>
      </w:r>
      <w:r>
        <w:rPr>
          <w:spacing w:val="-4"/>
        </w:rPr>
        <w:t> </w:t>
      </w:r>
      <w:r>
        <w:rPr/>
        <w:t>need</w:t>
      </w:r>
      <w:r>
        <w:rPr>
          <w:spacing w:val="-4"/>
        </w:rPr>
        <w:t> </w:t>
      </w:r>
      <w:r>
        <w:rPr/>
        <w:t>help</w:t>
      </w:r>
      <w:r>
        <w:rPr>
          <w:spacing w:val="-4"/>
        </w:rPr>
        <w:t> </w:t>
      </w:r>
      <w:r>
        <w:rPr/>
        <w:t>with</w:t>
      </w:r>
      <w:r>
        <w:rPr>
          <w:spacing w:val="-4"/>
        </w:rPr>
        <w:t> </w:t>
      </w:r>
      <w:r>
        <w:rPr/>
        <w:t>everyday</w:t>
      </w:r>
      <w:r>
        <w:rPr>
          <w:spacing w:val="-4"/>
        </w:rPr>
        <w:t> </w:t>
      </w:r>
      <w:r>
        <w:rPr/>
        <w:t>activities.</w:t>
      </w:r>
      <w:r>
        <w:rPr>
          <w:spacing w:val="-9"/>
        </w:rPr>
        <w:t> </w:t>
      </w:r>
      <w:r>
        <w:rPr/>
        <w:t>These services</w:t>
      </w:r>
      <w:r>
        <w:rPr>
          <w:spacing w:val="-4"/>
        </w:rPr>
        <w:t> </w:t>
      </w:r>
      <w:r>
        <w:rPr/>
        <w:t>are</w:t>
      </w:r>
      <w:r>
        <w:rPr>
          <w:spacing w:val="-5"/>
        </w:rPr>
        <w:t> </w:t>
      </w:r>
      <w:r>
        <w:rPr/>
        <w:t>non-medical</w:t>
      </w:r>
      <w:r>
        <w:rPr>
          <w:spacing w:val="-4"/>
        </w:rPr>
        <w:t> </w:t>
      </w:r>
      <w:r>
        <w:rPr/>
        <w:t>and</w:t>
      </w:r>
      <w:r>
        <w:rPr>
          <w:spacing w:val="-4"/>
        </w:rPr>
        <w:t> </w:t>
      </w:r>
      <w:r>
        <w:rPr/>
        <w:t>may</w:t>
      </w:r>
      <w:r>
        <w:rPr>
          <w:spacing w:val="-4"/>
        </w:rPr>
        <w:t> </w:t>
      </w:r>
      <w:r>
        <w:rPr/>
        <w:t>include</w:t>
      </w:r>
      <w:r>
        <w:rPr>
          <w:spacing w:val="-5"/>
        </w:rPr>
        <w:t> </w:t>
      </w:r>
      <w:r>
        <w:rPr/>
        <w:t>such</w:t>
      </w:r>
      <w:r>
        <w:rPr>
          <w:spacing w:val="-4"/>
        </w:rPr>
        <w:t> </w:t>
      </w:r>
      <w:r>
        <w:rPr/>
        <w:t>things</w:t>
      </w:r>
      <w:r>
        <w:rPr>
          <w:spacing w:val="-4"/>
        </w:rPr>
        <w:t> </w:t>
      </w:r>
      <w:r>
        <w:rPr/>
        <w:t>as</w:t>
      </w:r>
      <w:r>
        <w:rPr>
          <w:spacing w:val="-4"/>
        </w:rPr>
        <w:t> </w:t>
      </w:r>
      <w:r>
        <w:rPr/>
        <w:t>light</w:t>
      </w:r>
      <w:r>
        <w:rPr>
          <w:spacing w:val="-4"/>
        </w:rPr>
        <w:t> </w:t>
      </w:r>
      <w:r>
        <w:rPr/>
        <w:t>housekeeping, laundry, personal care, shopping and cooking, transportation, friendly visiting and telephone reassurance, respite, repair or yard work, and case management. The</w:t>
      </w:r>
      <w:r>
        <w:rPr>
          <w:spacing w:val="-1"/>
        </w:rPr>
        <w:t> </w:t>
      </w:r>
      <w:r>
        <w:rPr/>
        <w:t>AAA</w:t>
      </w:r>
      <w:r>
        <w:rPr>
          <w:spacing w:val="-1"/>
        </w:rPr>
        <w:t> </w:t>
      </w:r>
      <w:r>
        <w:rPr/>
        <w:t>provides information and assistance in accessing these services. In-home supportive services help prevent social isolation and may help to reduce the likelihood of elder abuse, neglect, and exploitation</w:t>
      </w:r>
      <w:r>
        <w:rPr>
          <w:spacing w:val="40"/>
        </w:rPr>
        <w:t> </w:t>
      </w:r>
      <w:r>
        <w:rPr/>
        <w:t>by family members.</w:t>
      </w:r>
    </w:p>
    <w:p>
      <w:pPr>
        <w:pStyle w:val="Heading3"/>
        <w:spacing w:line="321" w:lineRule="exact" w:before="301"/>
      </w:pPr>
      <w:r>
        <w:rPr/>
        <w:t>Senior</w:t>
      </w:r>
      <w:r>
        <w:rPr>
          <w:spacing w:val="-7"/>
        </w:rPr>
        <w:t> </w:t>
      </w:r>
      <w:r>
        <w:rPr>
          <w:spacing w:val="-2"/>
        </w:rPr>
        <w:t>Centers</w:t>
      </w:r>
    </w:p>
    <w:p>
      <w:pPr>
        <w:pStyle w:val="BodyText"/>
        <w:ind w:right="1439"/>
      </w:pPr>
      <w:r>
        <w:rPr/>
        <w:t>There are now thousands of senior community centers around the country. These community gathering places serve a variety of purposes, including functioning as meal sites, screening clinics, recreational centers, social service</w:t>
      </w:r>
      <w:r>
        <w:rPr>
          <w:spacing w:val="-6"/>
        </w:rPr>
        <w:t> </w:t>
      </w:r>
      <w:r>
        <w:rPr/>
        <w:t>agency</w:t>
      </w:r>
      <w:r>
        <w:rPr>
          <w:spacing w:val="-5"/>
        </w:rPr>
        <w:t> </w:t>
      </w:r>
      <w:r>
        <w:rPr/>
        <w:t>branch</w:t>
      </w:r>
      <w:r>
        <w:rPr>
          <w:spacing w:val="-5"/>
        </w:rPr>
        <w:t> </w:t>
      </w:r>
      <w:r>
        <w:rPr/>
        <w:t>offices,</w:t>
      </w:r>
      <w:r>
        <w:rPr>
          <w:spacing w:val="-5"/>
        </w:rPr>
        <w:t> </w:t>
      </w:r>
      <w:r>
        <w:rPr/>
        <w:t>mental</w:t>
      </w:r>
      <w:r>
        <w:rPr>
          <w:spacing w:val="-5"/>
        </w:rPr>
        <w:t> </w:t>
      </w:r>
      <w:r>
        <w:rPr/>
        <w:t>health</w:t>
      </w:r>
      <w:r>
        <w:rPr>
          <w:spacing w:val="-5"/>
        </w:rPr>
        <w:t> </w:t>
      </w:r>
      <w:r>
        <w:rPr/>
        <w:t>counseling</w:t>
      </w:r>
      <w:r>
        <w:rPr>
          <w:spacing w:val="-5"/>
        </w:rPr>
        <w:t> </w:t>
      </w:r>
      <w:r>
        <w:rPr/>
        <w:t>clinics,</w:t>
      </w:r>
      <w:r>
        <w:rPr>
          <w:spacing w:val="-5"/>
        </w:rPr>
        <w:t> </w:t>
      </w:r>
      <w:r>
        <w:rPr/>
        <w:t>older</w:t>
      </w:r>
      <w:r>
        <w:rPr>
          <w:spacing w:val="-5"/>
        </w:rPr>
        <w:t> </w:t>
      </w:r>
      <w:r>
        <w:rPr/>
        <w:t>worker employment agencies, volunteer coordinating centers, and community meeting halls. Senior centers are key locations for reaching victims, or potential victims, of late life domestic violence. They offer a convenient meeting place for community education and discussion/support groups on domestic violence/elder abuse. They can also be a resource for finding community</w:t>
      </w:r>
      <w:r>
        <w:rPr>
          <w:spacing w:val="-6"/>
        </w:rPr>
        <w:t> </w:t>
      </w:r>
      <w:r>
        <w:rPr/>
        <w:t>volunteers.</w:t>
      </w:r>
      <w:r>
        <w:rPr>
          <w:spacing w:val="-6"/>
        </w:rPr>
        <w:t> </w:t>
      </w:r>
      <w:r>
        <w:rPr/>
        <w:t>Local</w:t>
      </w:r>
      <w:r>
        <w:rPr>
          <w:spacing w:val="-6"/>
        </w:rPr>
        <w:t> </w:t>
      </w:r>
      <w:r>
        <w:rPr/>
        <w:t>senior</w:t>
      </w:r>
      <w:r>
        <w:rPr>
          <w:spacing w:val="-6"/>
        </w:rPr>
        <w:t> </w:t>
      </w:r>
      <w:r>
        <w:rPr/>
        <w:t>centers</w:t>
      </w:r>
      <w:r>
        <w:rPr>
          <w:spacing w:val="-6"/>
        </w:rPr>
        <w:t> </w:t>
      </w:r>
      <w:r>
        <w:rPr/>
        <w:t>offer</w:t>
      </w:r>
      <w:r>
        <w:rPr>
          <w:spacing w:val="-6"/>
        </w:rPr>
        <w:t> </w:t>
      </w:r>
      <w:r>
        <w:rPr/>
        <w:t>different</w:t>
      </w:r>
      <w:r>
        <w:rPr>
          <w:spacing w:val="-6"/>
        </w:rPr>
        <w:t> </w:t>
      </w:r>
      <w:r>
        <w:rPr/>
        <w:t>types</w:t>
      </w:r>
      <w:r>
        <w:rPr>
          <w:spacing w:val="-6"/>
        </w:rPr>
        <w:t> </w:t>
      </w:r>
      <w:r>
        <w:rPr/>
        <w:t>of</w:t>
      </w:r>
      <w:r>
        <w:rPr>
          <w:spacing w:val="-6"/>
        </w:rPr>
        <w:t> </w:t>
      </w:r>
      <w:r>
        <w:rPr/>
        <w:t>programs and services based on population needs and resource availability. For more information, contact your local</w:t>
      </w:r>
      <w:r>
        <w:rPr>
          <w:spacing w:val="-6"/>
        </w:rPr>
        <w:t> </w:t>
      </w:r>
      <w:r>
        <w:rPr/>
        <w:t>AAA. Working with the</w:t>
      </w:r>
      <w:r>
        <w:rPr>
          <w:spacing w:val="-6"/>
        </w:rPr>
        <w:t> </w:t>
      </w:r>
      <w:r>
        <w:rPr/>
        <w:t>Aging Network</w:t>
      </w:r>
      <w:r>
        <w:rPr>
          <w:spacing w:val="-6"/>
        </w:rPr>
        <w:t> </w:t>
      </w:r>
      <w:r>
        <w:rPr/>
        <w:t>As with other human service systems, the national aging network is diverse.</w:t>
      </w:r>
      <w:r>
        <w:rPr>
          <w:spacing w:val="-7"/>
        </w:rPr>
        <w:t> </w:t>
      </w:r>
      <w:r>
        <w:rPr/>
        <w:t>At the same time, however, members of the network share a common set of values and a</w:t>
      </w:r>
      <w:r>
        <w:rPr>
          <w:spacing w:val="-1"/>
        </w:rPr>
        <w:t> </w:t>
      </w:r>
      <w:r>
        <w:rPr/>
        <w:t>single</w:t>
      </w:r>
      <w:r>
        <w:rPr>
          <w:spacing w:val="-1"/>
        </w:rPr>
        <w:t> </w:t>
      </w:r>
      <w:r>
        <w:rPr/>
        <w:t>vision: to protect the</w:t>
      </w:r>
      <w:r>
        <w:rPr>
          <w:spacing w:val="-1"/>
        </w:rPr>
        <w:t> </w:t>
      </w:r>
      <w:r>
        <w:rPr/>
        <w:t>inherent dignity, security, and equal rights of all older</w:t>
      </w:r>
      <w:r>
        <w:rPr>
          <w:spacing w:val="-5"/>
        </w:rPr>
        <w:t> </w:t>
      </w:r>
      <w:r>
        <w:rPr/>
        <w:t>Americans. The key unifying values are these:</w:t>
      </w:r>
    </w:p>
    <w:p>
      <w:pPr>
        <w:pStyle w:val="ListParagraph"/>
        <w:numPr>
          <w:ilvl w:val="0"/>
          <w:numId w:val="25"/>
        </w:numPr>
        <w:tabs>
          <w:tab w:pos="1439" w:val="left" w:leader="none"/>
        </w:tabs>
        <w:spacing w:line="289" w:lineRule="exact" w:before="0" w:after="0"/>
        <w:ind w:left="1439" w:right="0" w:hanging="359"/>
        <w:jc w:val="left"/>
        <w:rPr>
          <w:sz w:val="28"/>
        </w:rPr>
      </w:pPr>
      <w:r>
        <w:rPr>
          <w:b/>
          <w:sz w:val="28"/>
        </w:rPr>
        <w:t>Self-determination</w:t>
      </w:r>
      <w:r>
        <w:rPr>
          <w:sz w:val="28"/>
        </w:rPr>
        <w:t>.</w:t>
      </w:r>
      <w:r>
        <w:rPr>
          <w:spacing w:val="-8"/>
          <w:sz w:val="28"/>
        </w:rPr>
        <w:t> </w:t>
      </w:r>
      <w:r>
        <w:rPr>
          <w:sz w:val="28"/>
        </w:rPr>
        <w:t>The</w:t>
      </w:r>
      <w:r>
        <w:rPr>
          <w:spacing w:val="-3"/>
          <w:sz w:val="28"/>
        </w:rPr>
        <w:t> </w:t>
      </w:r>
      <w:r>
        <w:rPr>
          <w:sz w:val="28"/>
        </w:rPr>
        <w:t>value</w:t>
      </w:r>
      <w:r>
        <w:rPr>
          <w:spacing w:val="-3"/>
          <w:sz w:val="28"/>
        </w:rPr>
        <w:t> </w:t>
      </w:r>
      <w:r>
        <w:rPr>
          <w:sz w:val="28"/>
        </w:rPr>
        <w:t>of</w:t>
      </w:r>
      <w:r>
        <w:rPr>
          <w:spacing w:val="-2"/>
          <w:sz w:val="28"/>
        </w:rPr>
        <w:t> </w:t>
      </w:r>
      <w:r>
        <w:rPr>
          <w:sz w:val="28"/>
        </w:rPr>
        <w:t>self-determination</w:t>
      </w:r>
      <w:r>
        <w:rPr>
          <w:spacing w:val="-2"/>
          <w:sz w:val="28"/>
        </w:rPr>
        <w:t> </w:t>
      </w:r>
      <w:r>
        <w:rPr>
          <w:sz w:val="28"/>
        </w:rPr>
        <w:t>is</w:t>
      </w:r>
      <w:r>
        <w:rPr>
          <w:spacing w:val="-2"/>
          <w:sz w:val="28"/>
        </w:rPr>
        <w:t> </w:t>
      </w:r>
      <w:r>
        <w:rPr>
          <w:sz w:val="28"/>
        </w:rPr>
        <w:t>based</w:t>
      </w:r>
      <w:r>
        <w:rPr>
          <w:spacing w:val="-2"/>
          <w:sz w:val="28"/>
        </w:rPr>
        <w:t> </w:t>
      </w:r>
      <w:r>
        <w:rPr>
          <w:sz w:val="28"/>
        </w:rPr>
        <w:t>on</w:t>
      </w:r>
      <w:r>
        <w:rPr>
          <w:spacing w:val="-2"/>
          <w:sz w:val="28"/>
        </w:rPr>
        <w:t> </w:t>
      </w:r>
      <w:r>
        <w:rPr>
          <w:spacing w:val="-10"/>
          <w:sz w:val="28"/>
        </w:rPr>
        <w:t>a</w:t>
      </w:r>
    </w:p>
    <w:p>
      <w:pPr>
        <w:pStyle w:val="BodyText"/>
        <w:ind w:left="1440" w:right="1460"/>
      </w:pPr>
      <w:r>
        <w:rPr/>
        <w:t>belief</w:t>
      </w:r>
      <w:r>
        <w:rPr>
          <w:spacing w:val="-2"/>
        </w:rPr>
        <w:t> </w:t>
      </w:r>
      <w:r>
        <w:rPr/>
        <w:t>that</w:t>
      </w:r>
      <w:r>
        <w:rPr>
          <w:spacing w:val="-2"/>
        </w:rPr>
        <w:t> </w:t>
      </w:r>
      <w:r>
        <w:rPr/>
        <w:t>all</w:t>
      </w:r>
      <w:r>
        <w:rPr>
          <w:spacing w:val="-2"/>
        </w:rPr>
        <w:t> </w:t>
      </w:r>
      <w:r>
        <w:rPr/>
        <w:t>older</w:t>
      </w:r>
      <w:r>
        <w:rPr>
          <w:spacing w:val="-18"/>
        </w:rPr>
        <w:t> </w:t>
      </w:r>
      <w:r>
        <w:rPr/>
        <w:t>Americans,</w:t>
      </w:r>
      <w:r>
        <w:rPr>
          <w:spacing w:val="-2"/>
        </w:rPr>
        <w:t> </w:t>
      </w:r>
      <w:r>
        <w:rPr/>
        <w:t>including</w:t>
      </w:r>
      <w:r>
        <w:rPr>
          <w:spacing w:val="-2"/>
        </w:rPr>
        <w:t> </w:t>
      </w:r>
      <w:r>
        <w:rPr/>
        <w:t>residents</w:t>
      </w:r>
      <w:r>
        <w:rPr>
          <w:spacing w:val="-2"/>
        </w:rPr>
        <w:t> </w:t>
      </w:r>
      <w:r>
        <w:rPr/>
        <w:t>of</w:t>
      </w:r>
      <w:r>
        <w:rPr>
          <w:spacing w:val="-2"/>
        </w:rPr>
        <w:t> </w:t>
      </w:r>
      <w:r>
        <w:rPr/>
        <w:t>nursing</w:t>
      </w:r>
      <w:r>
        <w:rPr>
          <w:spacing w:val="-2"/>
        </w:rPr>
        <w:t> </w:t>
      </w:r>
      <w:r>
        <w:rPr/>
        <w:t>and</w:t>
      </w:r>
      <w:r>
        <w:rPr>
          <w:spacing w:val="-2"/>
        </w:rPr>
        <w:t> </w:t>
      </w:r>
      <w:r>
        <w:rPr/>
        <w:t>care homes, are entitled to plan and manage their own daily lives: where they</w:t>
      </w:r>
      <w:r>
        <w:rPr>
          <w:spacing w:val="-6"/>
        </w:rPr>
        <w:t> </w:t>
      </w:r>
      <w:r>
        <w:rPr/>
        <w:t>live,</w:t>
      </w:r>
      <w:r>
        <w:rPr>
          <w:spacing w:val="-6"/>
        </w:rPr>
        <w:t> </w:t>
      </w:r>
      <w:r>
        <w:rPr/>
        <w:t>how</w:t>
      </w:r>
      <w:r>
        <w:rPr>
          <w:spacing w:val="-6"/>
        </w:rPr>
        <w:t> </w:t>
      </w:r>
      <w:r>
        <w:rPr/>
        <w:t>they</w:t>
      </w:r>
      <w:r>
        <w:rPr>
          <w:spacing w:val="-6"/>
        </w:rPr>
        <w:t> </w:t>
      </w:r>
      <w:r>
        <w:rPr/>
        <w:t>spend</w:t>
      </w:r>
      <w:r>
        <w:rPr>
          <w:spacing w:val="-6"/>
        </w:rPr>
        <w:t> </w:t>
      </w:r>
      <w:r>
        <w:rPr/>
        <w:t>their</w:t>
      </w:r>
      <w:r>
        <w:rPr>
          <w:spacing w:val="-6"/>
        </w:rPr>
        <w:t> </w:t>
      </w:r>
      <w:r>
        <w:rPr/>
        <w:t>money,</w:t>
      </w:r>
      <w:r>
        <w:rPr>
          <w:spacing w:val="-6"/>
        </w:rPr>
        <w:t> </w:t>
      </w:r>
      <w:r>
        <w:rPr/>
        <w:t>what</w:t>
      </w:r>
      <w:r>
        <w:rPr>
          <w:spacing w:val="-6"/>
        </w:rPr>
        <w:t> </w:t>
      </w:r>
      <w:r>
        <w:rPr/>
        <w:t>services</w:t>
      </w:r>
      <w:r>
        <w:rPr>
          <w:spacing w:val="-6"/>
        </w:rPr>
        <w:t> </w:t>
      </w:r>
      <w:r>
        <w:rPr/>
        <w:t>they</w:t>
      </w:r>
      <w:r>
        <w:rPr>
          <w:spacing w:val="-6"/>
        </w:rPr>
        <w:t> </w:t>
      </w:r>
      <w:r>
        <w:rPr/>
        <w:t>receive,</w:t>
      </w:r>
      <w:r>
        <w:rPr>
          <w:spacing w:val="-6"/>
        </w:rPr>
        <w:t> </w:t>
      </w:r>
      <w:r>
        <w:rPr/>
        <w:t>and other important daily decisions. Respect, active listening, and open communication are essential tools for empowering choice and independence. If a person loses decision-making capacity due to dementia or other mental health need, a legal guardian or surrogate decision-maker may be</w:t>
      </w:r>
      <w:r>
        <w:rPr>
          <w:spacing w:val="-1"/>
        </w:rPr>
        <w:t> </w:t>
      </w:r>
      <w:r>
        <w:rPr/>
        <w:t>appointed (by the</w:t>
      </w:r>
      <w:r>
        <w:rPr>
          <w:spacing w:val="-1"/>
        </w:rPr>
        <w:t> </w:t>
      </w:r>
      <w:r>
        <w:rPr/>
        <w:t>individual or court) to make decisions in his or her behalf.</w:t>
      </w:r>
    </w:p>
    <w:p>
      <w:pPr>
        <w:pStyle w:val="ListParagraph"/>
        <w:numPr>
          <w:ilvl w:val="0"/>
          <w:numId w:val="25"/>
        </w:numPr>
        <w:tabs>
          <w:tab w:pos="359" w:val="left" w:leader="none"/>
        </w:tabs>
        <w:spacing w:line="303" w:lineRule="exact" w:before="0" w:after="0"/>
        <w:ind w:left="359" w:right="1569" w:hanging="359"/>
        <w:jc w:val="right"/>
        <w:rPr>
          <w:sz w:val="28"/>
        </w:rPr>
      </w:pPr>
      <w:r>
        <w:rPr>
          <w:b/>
          <w:sz w:val="28"/>
        </w:rPr>
        <w:t>Advocacy</w:t>
      </w:r>
      <w:r>
        <w:rPr>
          <w:sz w:val="28"/>
        </w:rPr>
        <w:t>.</w:t>
      </w:r>
      <w:r>
        <w:rPr>
          <w:spacing w:val="-11"/>
          <w:sz w:val="28"/>
        </w:rPr>
        <w:t> </w:t>
      </w:r>
      <w:r>
        <w:rPr>
          <w:sz w:val="28"/>
        </w:rPr>
        <w:t>Uniquely</w:t>
      </w:r>
      <w:r>
        <w:rPr>
          <w:spacing w:val="-4"/>
          <w:sz w:val="28"/>
        </w:rPr>
        <w:t> </w:t>
      </w:r>
      <w:r>
        <w:rPr>
          <w:sz w:val="28"/>
        </w:rPr>
        <w:t>in</w:t>
      </w:r>
      <w:r>
        <w:rPr>
          <w:spacing w:val="-4"/>
          <w:sz w:val="28"/>
        </w:rPr>
        <w:t> </w:t>
      </w:r>
      <w:r>
        <w:rPr>
          <w:sz w:val="28"/>
        </w:rPr>
        <w:t>federal</w:t>
      </w:r>
      <w:r>
        <w:rPr>
          <w:spacing w:val="-5"/>
          <w:sz w:val="28"/>
        </w:rPr>
        <w:t> </w:t>
      </w:r>
      <w:r>
        <w:rPr>
          <w:sz w:val="28"/>
        </w:rPr>
        <w:t>law,</w:t>
      </w:r>
      <w:r>
        <w:rPr>
          <w:spacing w:val="-4"/>
          <w:sz w:val="28"/>
        </w:rPr>
        <w:t> </w:t>
      </w:r>
      <w:r>
        <w:rPr>
          <w:sz w:val="28"/>
        </w:rPr>
        <w:t>Older</w:t>
      </w:r>
      <w:r>
        <w:rPr>
          <w:spacing w:val="-18"/>
          <w:sz w:val="28"/>
        </w:rPr>
        <w:t> </w:t>
      </w:r>
      <w:r>
        <w:rPr>
          <w:sz w:val="28"/>
        </w:rPr>
        <w:t>Americans</w:t>
      </w:r>
      <w:r>
        <w:rPr>
          <w:spacing w:val="-17"/>
          <w:sz w:val="28"/>
        </w:rPr>
        <w:t> </w:t>
      </w:r>
      <w:r>
        <w:rPr>
          <w:sz w:val="28"/>
        </w:rPr>
        <w:t>Act</w:t>
      </w:r>
      <w:r>
        <w:rPr>
          <w:spacing w:val="-4"/>
          <w:sz w:val="28"/>
        </w:rPr>
        <w:t> </w:t>
      </w:r>
      <w:r>
        <w:rPr>
          <w:spacing w:val="-2"/>
          <w:sz w:val="28"/>
        </w:rPr>
        <w:t>authorizing</w:t>
      </w:r>
    </w:p>
    <w:p>
      <w:pPr>
        <w:pStyle w:val="BodyText"/>
        <w:spacing w:line="321" w:lineRule="exact"/>
        <w:ind w:left="0" w:right="1522"/>
        <w:jc w:val="right"/>
      </w:pPr>
      <w:r>
        <w:rPr/>
        <w:t>legislation</w:t>
      </w:r>
      <w:r>
        <w:rPr>
          <w:spacing w:val="-4"/>
        </w:rPr>
        <w:t> </w:t>
      </w:r>
      <w:r>
        <w:rPr/>
        <w:t>requires</w:t>
      </w:r>
      <w:r>
        <w:rPr>
          <w:spacing w:val="-1"/>
        </w:rPr>
        <w:t> </w:t>
      </w:r>
      <w:r>
        <w:rPr/>
        <w:t>state</w:t>
      </w:r>
      <w:r>
        <w:rPr>
          <w:spacing w:val="-2"/>
        </w:rPr>
        <w:t> </w:t>
      </w:r>
      <w:r>
        <w:rPr/>
        <w:t>and</w:t>
      </w:r>
      <w:r>
        <w:rPr>
          <w:spacing w:val="-1"/>
        </w:rPr>
        <w:t> </w:t>
      </w:r>
      <w:r>
        <w:rPr/>
        <w:t>area</w:t>
      </w:r>
      <w:r>
        <w:rPr>
          <w:spacing w:val="-2"/>
        </w:rPr>
        <w:t> </w:t>
      </w:r>
      <w:r>
        <w:rPr/>
        <w:t>agencies</w:t>
      </w:r>
      <w:r>
        <w:rPr>
          <w:spacing w:val="-2"/>
        </w:rPr>
        <w:t> </w:t>
      </w:r>
      <w:r>
        <w:rPr/>
        <w:t>on</w:t>
      </w:r>
      <w:r>
        <w:rPr>
          <w:spacing w:val="-1"/>
        </w:rPr>
        <w:t> </w:t>
      </w:r>
      <w:r>
        <w:rPr/>
        <w:t>aging</w:t>
      </w:r>
      <w:r>
        <w:rPr>
          <w:spacing w:val="-1"/>
        </w:rPr>
        <w:t> </w:t>
      </w:r>
      <w:r>
        <w:rPr/>
        <w:t>to</w:t>
      </w:r>
      <w:r>
        <w:rPr>
          <w:spacing w:val="-1"/>
        </w:rPr>
        <w:t> </w:t>
      </w:r>
      <w:r>
        <w:rPr/>
        <w:t>be</w:t>
      </w:r>
      <w:r>
        <w:rPr>
          <w:spacing w:val="-2"/>
        </w:rPr>
        <w:t> </w:t>
      </w:r>
      <w:r>
        <w:rPr/>
        <w:t>"visible</w:t>
      </w:r>
      <w:r>
        <w:rPr>
          <w:spacing w:val="-2"/>
        </w:rPr>
        <w:t> </w:t>
      </w:r>
      <w:r>
        <w:rPr>
          <w:spacing w:val="-5"/>
        </w:rPr>
        <w:t>and</w:t>
      </w:r>
    </w:p>
    <w:p>
      <w:pPr>
        <w:pStyle w:val="BodyText"/>
        <w:spacing w:after="0" w:line="321" w:lineRule="exact"/>
        <w:jc w:val="right"/>
        <w:sectPr>
          <w:pgSz w:w="12240" w:h="15840"/>
          <w:pgMar w:header="744" w:footer="0" w:top="1000" w:bottom="280" w:left="1080" w:right="360"/>
        </w:sectPr>
      </w:pPr>
    </w:p>
    <w:p>
      <w:pPr>
        <w:pStyle w:val="BodyText"/>
        <w:spacing w:before="94"/>
        <w:ind w:left="0"/>
      </w:pPr>
    </w:p>
    <w:p>
      <w:pPr>
        <w:pStyle w:val="BodyText"/>
        <w:ind w:left="1440" w:right="1770"/>
      </w:pPr>
      <w:r>
        <w:rPr/>
        <w:t>active advocates" for older persons. In their role as “systems advocates” they speak out on policy issues; testify at federal/state/ local hearings; and identify unmet needs and gaps in services. In parallel step, elder rights programs such as long-term care ombudsman</w:t>
      </w:r>
      <w:r>
        <w:rPr>
          <w:spacing w:val="-5"/>
        </w:rPr>
        <w:t> </w:t>
      </w:r>
      <w:r>
        <w:rPr/>
        <w:t>and</w:t>
      </w:r>
      <w:r>
        <w:rPr>
          <w:spacing w:val="-5"/>
        </w:rPr>
        <w:t> </w:t>
      </w:r>
      <w:r>
        <w:rPr/>
        <w:t>legal</w:t>
      </w:r>
      <w:r>
        <w:rPr>
          <w:spacing w:val="-5"/>
        </w:rPr>
        <w:t> </w:t>
      </w:r>
      <w:r>
        <w:rPr/>
        <w:t>assistance</w:t>
      </w:r>
      <w:r>
        <w:rPr>
          <w:spacing w:val="-6"/>
        </w:rPr>
        <w:t> </w:t>
      </w:r>
      <w:r>
        <w:rPr/>
        <w:t>serve</w:t>
      </w:r>
      <w:r>
        <w:rPr>
          <w:spacing w:val="-6"/>
        </w:rPr>
        <w:t> </w:t>
      </w:r>
      <w:r>
        <w:rPr/>
        <w:t>an</w:t>
      </w:r>
      <w:r>
        <w:rPr>
          <w:spacing w:val="-5"/>
        </w:rPr>
        <w:t> </w:t>
      </w:r>
      <w:r>
        <w:rPr/>
        <w:t>individual</w:t>
      </w:r>
      <w:r>
        <w:rPr>
          <w:spacing w:val="-5"/>
        </w:rPr>
        <w:t> </w:t>
      </w:r>
      <w:r>
        <w:rPr/>
        <w:t>advocacy</w:t>
      </w:r>
      <w:r>
        <w:rPr>
          <w:spacing w:val="-5"/>
        </w:rPr>
        <w:t> </w:t>
      </w:r>
      <w:r>
        <w:rPr/>
        <w:t>role, speaking out for those who are without voice. There may be distinctions in how the aging network and the domestic violence programs</w:t>
      </w:r>
      <w:r>
        <w:rPr>
          <w:spacing w:val="-1"/>
        </w:rPr>
        <w:t> </w:t>
      </w:r>
      <w:r>
        <w:rPr/>
        <w:t>view</w:t>
      </w:r>
      <w:r>
        <w:rPr>
          <w:spacing w:val="-1"/>
        </w:rPr>
        <w:t> </w:t>
      </w:r>
      <w:r>
        <w:rPr/>
        <w:t>their</w:t>
      </w:r>
      <w:r>
        <w:rPr>
          <w:spacing w:val="-1"/>
        </w:rPr>
        <w:t> </w:t>
      </w:r>
      <w:r>
        <w:rPr/>
        <w:t>advocacy</w:t>
      </w:r>
      <w:r>
        <w:rPr>
          <w:spacing w:val="-1"/>
        </w:rPr>
        <w:t> </w:t>
      </w:r>
      <w:r>
        <w:rPr/>
        <w:t>roles.</w:t>
      </w:r>
      <w:r>
        <w:rPr>
          <w:spacing w:val="-7"/>
        </w:rPr>
        <w:t> </w:t>
      </w:r>
      <w:r>
        <w:rPr/>
        <w:t>This</w:t>
      </w:r>
      <w:r>
        <w:rPr>
          <w:spacing w:val="-1"/>
        </w:rPr>
        <w:t> </w:t>
      </w:r>
      <w:r>
        <w:rPr/>
        <w:t>may</w:t>
      </w:r>
      <w:r>
        <w:rPr>
          <w:spacing w:val="-1"/>
        </w:rPr>
        <w:t> </w:t>
      </w:r>
      <w:r>
        <w:rPr/>
        <w:t>be</w:t>
      </w:r>
      <w:r>
        <w:rPr>
          <w:spacing w:val="-2"/>
        </w:rPr>
        <w:t> </w:t>
      </w:r>
      <w:r>
        <w:rPr/>
        <w:t>a</w:t>
      </w:r>
      <w:r>
        <w:rPr>
          <w:spacing w:val="-2"/>
        </w:rPr>
        <w:t> </w:t>
      </w:r>
      <w:r>
        <w:rPr/>
        <w:t>fruitful</w:t>
      </w:r>
      <w:r>
        <w:rPr>
          <w:spacing w:val="-1"/>
        </w:rPr>
        <w:t> </w:t>
      </w:r>
      <w:r>
        <w:rPr/>
        <w:t>place</w:t>
      </w:r>
      <w:r>
        <w:rPr>
          <w:spacing w:val="-2"/>
        </w:rPr>
        <w:t> </w:t>
      </w:r>
      <w:r>
        <w:rPr/>
        <w:t>to start identifying similarities and distinctions.</w:t>
      </w:r>
    </w:p>
    <w:p>
      <w:pPr>
        <w:pStyle w:val="ListParagraph"/>
        <w:numPr>
          <w:ilvl w:val="0"/>
          <w:numId w:val="25"/>
        </w:numPr>
        <w:tabs>
          <w:tab w:pos="1439" w:val="left" w:leader="none"/>
        </w:tabs>
        <w:spacing w:line="303" w:lineRule="exact" w:before="0" w:after="0"/>
        <w:ind w:left="1439" w:right="0" w:hanging="359"/>
        <w:jc w:val="left"/>
        <w:rPr>
          <w:sz w:val="28"/>
        </w:rPr>
      </w:pPr>
      <w:r>
        <w:rPr>
          <w:b/>
          <w:sz w:val="28"/>
        </w:rPr>
        <w:t>Elder</w:t>
      </w:r>
      <w:r>
        <w:rPr>
          <w:b/>
          <w:spacing w:val="-10"/>
          <w:sz w:val="28"/>
        </w:rPr>
        <w:t> </w:t>
      </w:r>
      <w:r>
        <w:rPr>
          <w:b/>
          <w:sz w:val="28"/>
        </w:rPr>
        <w:t>rights</w:t>
      </w:r>
      <w:r>
        <w:rPr>
          <w:sz w:val="28"/>
        </w:rPr>
        <w:t>.</w:t>
      </w:r>
      <w:r>
        <w:rPr>
          <w:spacing w:val="-7"/>
          <w:sz w:val="28"/>
        </w:rPr>
        <w:t> </w:t>
      </w:r>
      <w:r>
        <w:rPr>
          <w:sz w:val="28"/>
        </w:rPr>
        <w:t>The</w:t>
      </w:r>
      <w:r>
        <w:rPr>
          <w:spacing w:val="-3"/>
          <w:sz w:val="28"/>
        </w:rPr>
        <w:t> </w:t>
      </w:r>
      <w:r>
        <w:rPr>
          <w:sz w:val="28"/>
        </w:rPr>
        <w:t>term</w:t>
      </w:r>
      <w:r>
        <w:rPr>
          <w:spacing w:val="-1"/>
          <w:sz w:val="28"/>
        </w:rPr>
        <w:t> </w:t>
      </w:r>
      <w:r>
        <w:rPr>
          <w:sz w:val="28"/>
        </w:rPr>
        <w:t>“elder</w:t>
      </w:r>
      <w:r>
        <w:rPr>
          <w:spacing w:val="-2"/>
          <w:sz w:val="28"/>
        </w:rPr>
        <w:t> </w:t>
      </w:r>
      <w:r>
        <w:rPr>
          <w:sz w:val="28"/>
        </w:rPr>
        <w:t>rights”</w:t>
      </w:r>
      <w:r>
        <w:rPr>
          <w:spacing w:val="-2"/>
          <w:sz w:val="28"/>
        </w:rPr>
        <w:t> </w:t>
      </w:r>
      <w:r>
        <w:rPr>
          <w:sz w:val="28"/>
        </w:rPr>
        <w:t>reflects</w:t>
      </w:r>
      <w:r>
        <w:rPr>
          <w:spacing w:val="-2"/>
          <w:sz w:val="28"/>
        </w:rPr>
        <w:t> </w:t>
      </w:r>
      <w:r>
        <w:rPr>
          <w:sz w:val="28"/>
        </w:rPr>
        <w:t>the</w:t>
      </w:r>
      <w:r>
        <w:rPr>
          <w:spacing w:val="-2"/>
          <w:sz w:val="28"/>
        </w:rPr>
        <w:t> </w:t>
      </w:r>
      <w:r>
        <w:rPr>
          <w:sz w:val="28"/>
        </w:rPr>
        <w:t>aging</w:t>
      </w:r>
      <w:r>
        <w:rPr>
          <w:spacing w:val="-1"/>
          <w:sz w:val="28"/>
        </w:rPr>
        <w:t> </w:t>
      </w:r>
      <w:r>
        <w:rPr>
          <w:spacing w:val="-2"/>
          <w:sz w:val="28"/>
        </w:rPr>
        <w:t>network’s</w:t>
      </w:r>
    </w:p>
    <w:p>
      <w:pPr>
        <w:pStyle w:val="BodyText"/>
        <w:ind w:left="1440" w:right="1439"/>
      </w:pPr>
      <w:r>
        <w:rPr/>
        <w:t>belief</w:t>
      </w:r>
      <w:r>
        <w:rPr>
          <w:spacing w:val="-3"/>
        </w:rPr>
        <w:t> </w:t>
      </w:r>
      <w:r>
        <w:rPr/>
        <w:t>that</w:t>
      </w:r>
      <w:r>
        <w:rPr>
          <w:spacing w:val="-3"/>
        </w:rPr>
        <w:t> </w:t>
      </w:r>
      <w:r>
        <w:rPr/>
        <w:t>older</w:t>
      </w:r>
      <w:r>
        <w:rPr>
          <w:spacing w:val="-3"/>
        </w:rPr>
        <w:t> </w:t>
      </w:r>
      <w:r>
        <w:rPr/>
        <w:t>people</w:t>
      </w:r>
      <w:r>
        <w:rPr>
          <w:spacing w:val="-4"/>
        </w:rPr>
        <w:t> </w:t>
      </w:r>
      <w:r>
        <w:rPr/>
        <w:t>have</w:t>
      </w:r>
      <w:r>
        <w:rPr>
          <w:spacing w:val="-4"/>
        </w:rPr>
        <w:t> </w:t>
      </w:r>
      <w:r>
        <w:rPr/>
        <w:t>a</w:t>
      </w:r>
      <w:r>
        <w:rPr>
          <w:spacing w:val="-4"/>
        </w:rPr>
        <w:t> </w:t>
      </w:r>
      <w:r>
        <w:rPr/>
        <w:t>right</w:t>
      </w:r>
      <w:r>
        <w:rPr>
          <w:spacing w:val="-3"/>
        </w:rPr>
        <w:t> </w:t>
      </w:r>
      <w:r>
        <w:rPr/>
        <w:t>to</w:t>
      </w:r>
      <w:r>
        <w:rPr>
          <w:spacing w:val="-3"/>
        </w:rPr>
        <w:t> </w:t>
      </w:r>
      <w:r>
        <w:rPr/>
        <w:t>the</w:t>
      </w:r>
      <w:r>
        <w:rPr>
          <w:spacing w:val="-4"/>
        </w:rPr>
        <w:t> </w:t>
      </w:r>
      <w:r>
        <w:rPr/>
        <w:t>many</w:t>
      </w:r>
      <w:r>
        <w:rPr>
          <w:spacing w:val="-3"/>
        </w:rPr>
        <w:t> </w:t>
      </w:r>
      <w:r>
        <w:rPr/>
        <w:t>benefits,</w:t>
      </w:r>
      <w:r>
        <w:rPr>
          <w:spacing w:val="-3"/>
        </w:rPr>
        <w:t> </w:t>
      </w:r>
      <w:r>
        <w:rPr/>
        <w:t>services,</w:t>
      </w:r>
      <w:r>
        <w:rPr>
          <w:spacing w:val="-3"/>
        </w:rPr>
        <w:t> </w:t>
      </w:r>
      <w:r>
        <w:rPr/>
        <w:t>and protections promised in law—not just aging statutes, but statutes covering the population at large. Older persons’</w:t>
      </w:r>
      <w:r>
        <w:rPr>
          <w:spacing w:val="-10"/>
        </w:rPr>
        <w:t> </w:t>
      </w:r>
      <w:r>
        <w:rPr/>
        <w:t>needs are often ignored and access to important services denied. By providing</w:t>
      </w:r>
    </w:p>
    <w:p>
      <w:pPr>
        <w:pStyle w:val="BodyText"/>
        <w:spacing w:line="237" w:lineRule="auto"/>
        <w:ind w:left="1440" w:right="1455"/>
      </w:pPr>
      <w:r>
        <w:rPr/>
        <w:t>stepped-up information about benefits to help cut through red tape, legal representation to solve problems, and protective services for those who are most vulnerable, the aging network plays a key role in promoting</w:t>
      </w:r>
      <w:r>
        <w:rPr>
          <w:spacing w:val="-15"/>
        </w:rPr>
        <w:t> </w:t>
      </w:r>
      <w:r>
        <w:rPr/>
        <w:t>elder</w:t>
      </w:r>
      <w:r>
        <w:rPr>
          <w:spacing w:val="-9"/>
        </w:rPr>
        <w:t> </w:t>
      </w:r>
      <w:r>
        <w:rPr/>
        <w:t>rights.</w:t>
      </w:r>
      <w:r>
        <w:rPr>
          <w:spacing w:val="-14"/>
        </w:rPr>
        <w:t> </w:t>
      </w:r>
      <w:r>
        <w:rPr/>
        <w:t>Typically,</w:t>
      </w:r>
      <w:r>
        <w:rPr>
          <w:spacing w:val="-9"/>
        </w:rPr>
        <w:t> </w:t>
      </w:r>
      <w:r>
        <w:rPr/>
        <w:t>the</w:t>
      </w:r>
      <w:r>
        <w:rPr>
          <w:spacing w:val="-10"/>
        </w:rPr>
        <w:t> </w:t>
      </w:r>
      <w:r>
        <w:rPr/>
        <w:t>states’</w:t>
      </w:r>
      <w:r>
        <w:rPr>
          <w:spacing w:val="-21"/>
        </w:rPr>
        <w:t> </w:t>
      </w:r>
      <w:r>
        <w:rPr/>
        <w:t>elder</w:t>
      </w:r>
      <w:r>
        <w:rPr>
          <w:spacing w:val="-9"/>
        </w:rPr>
        <w:t> </w:t>
      </w:r>
      <w:r>
        <w:rPr/>
        <w:t>rights</w:t>
      </w:r>
      <w:r>
        <w:rPr>
          <w:spacing w:val="-9"/>
        </w:rPr>
        <w:t> </w:t>
      </w:r>
      <w:r>
        <w:rPr/>
        <w:t>systems</w:t>
      </w:r>
      <w:r>
        <w:rPr>
          <w:spacing w:val="-9"/>
        </w:rPr>
        <w:t> </w:t>
      </w:r>
      <w:r>
        <w:rPr/>
        <w:t>focus on the coordination of adult protective, long term care ombudsman, legal assistance services.</w:t>
      </w:r>
    </w:p>
    <w:p>
      <w:pPr>
        <w:pStyle w:val="ListParagraph"/>
        <w:numPr>
          <w:ilvl w:val="0"/>
          <w:numId w:val="25"/>
        </w:numPr>
        <w:tabs>
          <w:tab w:pos="1440" w:val="left" w:leader="none"/>
        </w:tabs>
        <w:spacing w:line="320" w:lineRule="exact" w:before="4" w:after="0"/>
        <w:ind w:left="1440" w:right="1490" w:hanging="360"/>
        <w:jc w:val="left"/>
        <w:rPr>
          <w:sz w:val="28"/>
        </w:rPr>
      </w:pPr>
      <w:r>
        <w:rPr>
          <w:b/>
          <w:sz w:val="28"/>
        </w:rPr>
        <w:t>Community-based</w:t>
      </w:r>
      <w:r>
        <w:rPr>
          <w:b/>
          <w:spacing w:val="-6"/>
          <w:sz w:val="28"/>
        </w:rPr>
        <w:t> </w:t>
      </w:r>
      <w:r>
        <w:rPr>
          <w:b/>
          <w:sz w:val="28"/>
        </w:rPr>
        <w:t>long</w:t>
      </w:r>
      <w:r>
        <w:rPr>
          <w:b/>
          <w:spacing w:val="-6"/>
          <w:sz w:val="28"/>
        </w:rPr>
        <w:t> </w:t>
      </w:r>
      <w:r>
        <w:rPr>
          <w:b/>
          <w:sz w:val="28"/>
        </w:rPr>
        <w:t>term</w:t>
      </w:r>
      <w:r>
        <w:rPr>
          <w:b/>
          <w:spacing w:val="-6"/>
          <w:sz w:val="28"/>
        </w:rPr>
        <w:t> </w:t>
      </w:r>
      <w:r>
        <w:rPr>
          <w:b/>
          <w:sz w:val="28"/>
        </w:rPr>
        <w:t>care.</w:t>
      </w:r>
      <w:r>
        <w:rPr>
          <w:b/>
          <w:spacing w:val="-6"/>
          <w:sz w:val="28"/>
        </w:rPr>
        <w:t> </w:t>
      </w:r>
      <w:r>
        <w:rPr>
          <w:sz w:val="28"/>
        </w:rPr>
        <w:t>This</w:t>
      </w:r>
      <w:r>
        <w:rPr>
          <w:spacing w:val="-6"/>
          <w:sz w:val="28"/>
        </w:rPr>
        <w:t> </w:t>
      </w:r>
      <w:r>
        <w:rPr>
          <w:sz w:val="28"/>
        </w:rPr>
        <w:t>term</w:t>
      </w:r>
      <w:r>
        <w:rPr>
          <w:spacing w:val="-6"/>
          <w:sz w:val="28"/>
        </w:rPr>
        <w:t> </w:t>
      </w:r>
      <w:r>
        <w:rPr>
          <w:sz w:val="28"/>
        </w:rPr>
        <w:t>encompasses</w:t>
      </w:r>
      <w:r>
        <w:rPr>
          <w:spacing w:val="-6"/>
          <w:sz w:val="28"/>
        </w:rPr>
        <w:t> </w:t>
      </w:r>
      <w:r>
        <w:rPr>
          <w:sz w:val="28"/>
        </w:rPr>
        <w:t>the</w:t>
      </w:r>
      <w:r>
        <w:rPr>
          <w:spacing w:val="-7"/>
          <w:sz w:val="28"/>
        </w:rPr>
        <w:t> </w:t>
      </w:r>
      <w:r>
        <w:rPr>
          <w:sz w:val="28"/>
        </w:rPr>
        <w:t>effort within the aging network to offer elders with long term care needs health and supportive services in their own homes and community. Homemaker, home-health aide, day care, and personal attendant care are among the services provided. Medicaid waivers fund a large proportion of these services. Caregiver support services (such as respite care) are provided to help families maintain the elder in non-institutional settings.</w:t>
      </w:r>
    </w:p>
    <w:p>
      <w:pPr>
        <w:pStyle w:val="ListParagraph"/>
        <w:numPr>
          <w:ilvl w:val="0"/>
          <w:numId w:val="25"/>
        </w:numPr>
        <w:tabs>
          <w:tab w:pos="1440" w:val="left" w:leader="none"/>
        </w:tabs>
        <w:spacing w:line="320" w:lineRule="exact" w:before="0" w:after="0"/>
        <w:ind w:left="1440" w:right="1509" w:hanging="360"/>
        <w:jc w:val="left"/>
        <w:rPr>
          <w:sz w:val="28"/>
        </w:rPr>
      </w:pPr>
      <w:r>
        <w:rPr>
          <w:b/>
          <w:sz w:val="28"/>
        </w:rPr>
        <w:t>Eligibility and fees</w:t>
      </w:r>
      <w:r>
        <w:rPr>
          <w:sz w:val="28"/>
        </w:rPr>
        <w:t>. Other than age, there are no eligibility criteria restricting services under the Older</w:t>
      </w:r>
      <w:r>
        <w:rPr>
          <w:spacing w:val="-2"/>
          <w:sz w:val="28"/>
        </w:rPr>
        <w:t> </w:t>
      </w:r>
      <w:r>
        <w:rPr>
          <w:sz w:val="28"/>
        </w:rPr>
        <w:t>Americans</w:t>
      </w:r>
      <w:r>
        <w:rPr>
          <w:spacing w:val="-2"/>
          <w:sz w:val="28"/>
        </w:rPr>
        <w:t> </w:t>
      </w:r>
      <w:r>
        <w:rPr>
          <w:sz w:val="28"/>
        </w:rPr>
        <w:t>Act. Other senior services, especially those funded by special state appropriations and federal Medicaid waivers, may have financial criteria for eligibility, require</w:t>
      </w:r>
      <w:r>
        <w:rPr>
          <w:spacing w:val="-5"/>
          <w:sz w:val="28"/>
        </w:rPr>
        <w:t> </w:t>
      </w:r>
      <w:r>
        <w:rPr>
          <w:sz w:val="28"/>
        </w:rPr>
        <w:t>cost</w:t>
      </w:r>
      <w:r>
        <w:rPr>
          <w:spacing w:val="-4"/>
          <w:sz w:val="28"/>
        </w:rPr>
        <w:t> </w:t>
      </w:r>
      <w:r>
        <w:rPr>
          <w:sz w:val="28"/>
        </w:rPr>
        <w:t>sharing,</w:t>
      </w:r>
      <w:r>
        <w:rPr>
          <w:spacing w:val="-4"/>
          <w:sz w:val="28"/>
        </w:rPr>
        <w:t> </w:t>
      </w:r>
      <w:r>
        <w:rPr>
          <w:sz w:val="28"/>
        </w:rPr>
        <w:t>or</w:t>
      </w:r>
      <w:r>
        <w:rPr>
          <w:spacing w:val="-4"/>
          <w:sz w:val="28"/>
        </w:rPr>
        <w:t> </w:t>
      </w:r>
      <w:r>
        <w:rPr>
          <w:sz w:val="28"/>
        </w:rPr>
        <w:t>be</w:t>
      </w:r>
      <w:r>
        <w:rPr>
          <w:spacing w:val="-5"/>
          <w:sz w:val="28"/>
        </w:rPr>
        <w:t> </w:t>
      </w:r>
      <w:r>
        <w:rPr>
          <w:sz w:val="28"/>
        </w:rPr>
        <w:t>offered</w:t>
      </w:r>
      <w:r>
        <w:rPr>
          <w:spacing w:val="-4"/>
          <w:sz w:val="28"/>
        </w:rPr>
        <w:t> </w:t>
      </w:r>
      <w:r>
        <w:rPr>
          <w:sz w:val="28"/>
        </w:rPr>
        <w:t>on</w:t>
      </w:r>
      <w:r>
        <w:rPr>
          <w:spacing w:val="-4"/>
          <w:sz w:val="28"/>
        </w:rPr>
        <w:t> </w:t>
      </w:r>
      <w:r>
        <w:rPr>
          <w:sz w:val="28"/>
        </w:rPr>
        <w:t>a</w:t>
      </w:r>
      <w:r>
        <w:rPr>
          <w:spacing w:val="-5"/>
          <w:sz w:val="28"/>
        </w:rPr>
        <w:t> </w:t>
      </w:r>
      <w:r>
        <w:rPr>
          <w:sz w:val="28"/>
        </w:rPr>
        <w:t>sliding</w:t>
      </w:r>
      <w:r>
        <w:rPr>
          <w:spacing w:val="-4"/>
          <w:sz w:val="28"/>
        </w:rPr>
        <w:t> </w:t>
      </w:r>
      <w:r>
        <w:rPr>
          <w:sz w:val="28"/>
        </w:rPr>
        <w:t>fee</w:t>
      </w:r>
      <w:r>
        <w:rPr>
          <w:spacing w:val="-5"/>
          <w:sz w:val="28"/>
        </w:rPr>
        <w:t> </w:t>
      </w:r>
      <w:r>
        <w:rPr>
          <w:sz w:val="28"/>
        </w:rPr>
        <w:t>schedule.</w:t>
      </w:r>
      <w:r>
        <w:rPr>
          <w:spacing w:val="-4"/>
          <w:sz w:val="28"/>
        </w:rPr>
        <w:t> </w:t>
      </w:r>
      <w:r>
        <w:rPr>
          <w:sz w:val="28"/>
        </w:rPr>
        <w:t>For</w:t>
      </w:r>
      <w:r>
        <w:rPr>
          <w:spacing w:val="-4"/>
          <w:sz w:val="28"/>
        </w:rPr>
        <w:t> </w:t>
      </w:r>
      <w:r>
        <w:rPr>
          <w:sz w:val="28"/>
        </w:rPr>
        <w:t>many in-home services (home-delivered meals, homemaker and chore services, for example) individual needs assessments establish service priorities. There are waiting lists for many services. Under the Older Americans</w:t>
      </w:r>
      <w:r>
        <w:rPr>
          <w:spacing w:val="-3"/>
          <w:sz w:val="28"/>
        </w:rPr>
        <w:t> </w:t>
      </w:r>
      <w:r>
        <w:rPr>
          <w:sz w:val="28"/>
        </w:rPr>
        <w:t>Act, priority in home and community service delivery is given to those who are determined to be in greatest need.</w:t>
      </w:r>
    </w:p>
    <w:p>
      <w:pPr>
        <w:pStyle w:val="ListParagraph"/>
        <w:spacing w:after="0" w:line="320" w:lineRule="exact"/>
        <w:jc w:val="left"/>
        <w:rPr>
          <w:sz w:val="28"/>
        </w:rPr>
        <w:sectPr>
          <w:pgSz w:w="12240" w:h="15840"/>
          <w:pgMar w:header="744" w:footer="0" w:top="1000" w:bottom="280" w:left="1080" w:right="360"/>
        </w:sectPr>
      </w:pPr>
    </w:p>
    <w:p>
      <w:pPr>
        <w:pStyle w:val="BodyText"/>
        <w:spacing w:before="94"/>
        <w:ind w:left="0"/>
      </w:pPr>
    </w:p>
    <w:p>
      <w:pPr>
        <w:pStyle w:val="Heading3"/>
        <w:ind w:right="1770"/>
      </w:pPr>
      <w:r>
        <w:rPr>
          <w:color w:val="3F6797"/>
        </w:rPr>
        <w:t>About</w:t>
      </w:r>
      <w:r>
        <w:rPr>
          <w:color w:val="3F6797"/>
          <w:spacing w:val="-7"/>
        </w:rPr>
        <w:t> </w:t>
      </w:r>
      <w:r>
        <w:rPr>
          <w:color w:val="3F6797"/>
        </w:rPr>
        <w:t>the</w:t>
      </w:r>
      <w:r>
        <w:rPr>
          <w:color w:val="3F6797"/>
          <w:spacing w:val="-8"/>
        </w:rPr>
        <w:t> </w:t>
      </w:r>
      <w:r>
        <w:rPr>
          <w:color w:val="3F6797"/>
        </w:rPr>
        <w:t>Older</w:t>
      </w:r>
      <w:r>
        <w:rPr>
          <w:color w:val="3F6797"/>
          <w:spacing w:val="-17"/>
        </w:rPr>
        <w:t> </w:t>
      </w:r>
      <w:r>
        <w:rPr>
          <w:color w:val="3F6797"/>
        </w:rPr>
        <w:t>Victim:</w:t>
      </w:r>
      <w:r>
        <w:rPr>
          <w:color w:val="3F6797"/>
          <w:spacing w:val="-7"/>
        </w:rPr>
        <w:t> </w:t>
      </w:r>
      <w:r>
        <w:rPr>
          <w:color w:val="3F6797"/>
        </w:rPr>
        <w:t>Common</w:t>
      </w:r>
      <w:r>
        <w:rPr>
          <w:color w:val="3F6797"/>
          <w:spacing w:val="-7"/>
        </w:rPr>
        <w:t> </w:t>
      </w:r>
      <w:r>
        <w:rPr>
          <w:color w:val="3F6797"/>
        </w:rPr>
        <w:t>Indicators</w:t>
      </w:r>
      <w:r>
        <w:rPr>
          <w:color w:val="3F6797"/>
          <w:spacing w:val="-7"/>
        </w:rPr>
        <w:t> </w:t>
      </w:r>
      <w:r>
        <w:rPr>
          <w:color w:val="3F6797"/>
        </w:rPr>
        <w:t>of</w:t>
      </w:r>
      <w:r>
        <w:rPr>
          <w:color w:val="3F6797"/>
          <w:spacing w:val="-7"/>
        </w:rPr>
        <w:t> </w:t>
      </w:r>
      <w:r>
        <w:rPr>
          <w:color w:val="3F6797"/>
        </w:rPr>
        <w:t>Domestic</w:t>
      </w:r>
      <w:r>
        <w:rPr>
          <w:color w:val="3F6797"/>
          <w:spacing w:val="-12"/>
        </w:rPr>
        <w:t> </w:t>
      </w:r>
      <w:r>
        <w:rPr>
          <w:color w:val="3F6797"/>
        </w:rPr>
        <w:t>Violence</w:t>
      </w:r>
      <w:r>
        <w:rPr>
          <w:color w:val="3F6797"/>
          <w:spacing w:val="-8"/>
        </w:rPr>
        <w:t> </w:t>
      </w:r>
      <w:r>
        <w:rPr>
          <w:color w:val="3F6797"/>
        </w:rPr>
        <w:t>in Later Life</w:t>
      </w:r>
    </w:p>
    <w:p>
      <w:pPr>
        <w:pStyle w:val="BodyText"/>
        <w:spacing w:before="316"/>
        <w:ind w:right="1455"/>
      </w:pPr>
      <w:r>
        <w:rPr/>
        <w:t>New</w:t>
      </w:r>
      <w:r>
        <w:rPr>
          <w:spacing w:val="-1"/>
        </w:rPr>
        <w:t> </w:t>
      </w:r>
      <w:r>
        <w:rPr/>
        <w:t>collaborations</w:t>
      </w:r>
      <w:r>
        <w:rPr>
          <w:spacing w:val="-1"/>
        </w:rPr>
        <w:t> </w:t>
      </w:r>
      <w:r>
        <w:rPr/>
        <w:t>benefit</w:t>
      </w:r>
      <w:r>
        <w:rPr>
          <w:spacing w:val="-1"/>
        </w:rPr>
        <w:t> </w:t>
      </w:r>
      <w:r>
        <w:rPr/>
        <w:t>from</w:t>
      </w:r>
      <w:r>
        <w:rPr>
          <w:spacing w:val="-1"/>
        </w:rPr>
        <w:t> </w:t>
      </w:r>
      <w:r>
        <w:rPr/>
        <w:t>dialogue</w:t>
      </w:r>
      <w:r>
        <w:rPr>
          <w:spacing w:val="-2"/>
        </w:rPr>
        <w:t> </w:t>
      </w:r>
      <w:r>
        <w:rPr/>
        <w:t>and</w:t>
      </w:r>
      <w:r>
        <w:rPr>
          <w:spacing w:val="-1"/>
        </w:rPr>
        <w:t> </w:t>
      </w:r>
      <w:r>
        <w:rPr/>
        <w:t>common</w:t>
      </w:r>
      <w:r>
        <w:rPr>
          <w:spacing w:val="-1"/>
        </w:rPr>
        <w:t> </w:t>
      </w:r>
      <w:r>
        <w:rPr/>
        <w:t>understanding.</w:t>
      </w:r>
      <w:r>
        <w:rPr>
          <w:spacing w:val="-1"/>
        </w:rPr>
        <w:t> </w:t>
      </w:r>
      <w:r>
        <w:rPr/>
        <w:t>Not surprisingly,</w:t>
      </w:r>
      <w:r>
        <w:rPr>
          <w:spacing w:val="-6"/>
        </w:rPr>
        <w:t> </w:t>
      </w:r>
      <w:r>
        <w:rPr/>
        <w:t>the</w:t>
      </w:r>
      <w:r>
        <w:rPr>
          <w:spacing w:val="-7"/>
        </w:rPr>
        <w:t> </w:t>
      </w:r>
      <w:r>
        <w:rPr/>
        <w:t>behavioral</w:t>
      </w:r>
      <w:r>
        <w:rPr>
          <w:spacing w:val="-6"/>
        </w:rPr>
        <w:t> </w:t>
      </w:r>
      <w:r>
        <w:rPr/>
        <w:t>indicators</w:t>
      </w:r>
      <w:r>
        <w:rPr>
          <w:spacing w:val="-6"/>
        </w:rPr>
        <w:t> </w:t>
      </w:r>
      <w:r>
        <w:rPr/>
        <w:t>of</w:t>
      </w:r>
      <w:r>
        <w:rPr>
          <w:spacing w:val="-6"/>
        </w:rPr>
        <w:t> </w:t>
      </w:r>
      <w:r>
        <w:rPr/>
        <w:t>late</w:t>
      </w:r>
      <w:r>
        <w:rPr>
          <w:spacing w:val="-7"/>
        </w:rPr>
        <w:t> </w:t>
      </w:r>
      <w:r>
        <w:rPr/>
        <w:t>life</w:t>
      </w:r>
      <w:r>
        <w:rPr>
          <w:spacing w:val="-7"/>
        </w:rPr>
        <w:t> </w:t>
      </w:r>
      <w:r>
        <w:rPr/>
        <w:t>domestic</w:t>
      </w:r>
      <w:r>
        <w:rPr>
          <w:spacing w:val="-7"/>
        </w:rPr>
        <w:t> </w:t>
      </w:r>
      <w:r>
        <w:rPr/>
        <w:t>violence</w:t>
      </w:r>
      <w:r>
        <w:rPr>
          <w:spacing w:val="-7"/>
        </w:rPr>
        <w:t> </w:t>
      </w:r>
      <w:r>
        <w:rPr/>
        <w:t>parallel victim/ abuser scenarios found in other forms of domestic violence and are likely well known by domestic violence staff. The chart on the next page, developed by experts in elder abuse, is included here to underline the importance of recognizing potential victim and abuser actions.</w:t>
      </w:r>
    </w:p>
    <w:p>
      <w:pPr>
        <w:pStyle w:val="Heading3"/>
        <w:spacing w:line="321" w:lineRule="exact" w:before="308"/>
      </w:pPr>
      <w:r>
        <w:rPr/>
        <w:t>Responding</w:t>
      </w:r>
      <w:r>
        <w:rPr>
          <w:spacing w:val="-6"/>
        </w:rPr>
        <w:t> </w:t>
      </w:r>
      <w:r>
        <w:rPr/>
        <w:t>to</w:t>
      </w:r>
      <w:r>
        <w:rPr>
          <w:spacing w:val="-4"/>
        </w:rPr>
        <w:t> </w:t>
      </w:r>
      <w:r>
        <w:rPr/>
        <w:t>and</w:t>
      </w:r>
      <w:r>
        <w:rPr>
          <w:spacing w:val="-10"/>
        </w:rPr>
        <w:t> </w:t>
      </w:r>
      <w:r>
        <w:rPr/>
        <w:t>Working</w:t>
      </w:r>
      <w:r>
        <w:rPr>
          <w:spacing w:val="-3"/>
        </w:rPr>
        <w:t> </w:t>
      </w:r>
      <w:r>
        <w:rPr/>
        <w:t>with</w:t>
      </w:r>
      <w:r>
        <w:rPr>
          <w:spacing w:val="-4"/>
        </w:rPr>
        <w:t> </w:t>
      </w:r>
      <w:r>
        <w:rPr/>
        <w:t>Older</w:t>
      </w:r>
      <w:r>
        <w:rPr>
          <w:spacing w:val="-14"/>
        </w:rPr>
        <w:t> </w:t>
      </w:r>
      <w:r>
        <w:rPr>
          <w:spacing w:val="-2"/>
        </w:rPr>
        <w:t>Victims</w:t>
      </w:r>
    </w:p>
    <w:p>
      <w:pPr>
        <w:pStyle w:val="BodyText"/>
        <w:ind w:right="1439"/>
      </w:pPr>
      <w:r>
        <w:rPr/>
        <w:t>Ending a relationship is always difficult, particularly when it is a loved one. Most victims of abuse in later life prefer to maintain some type of relationship with their spouse/partner, family member, or caregiver – they simply</w:t>
      </w:r>
      <w:r>
        <w:rPr>
          <w:spacing w:val="-3"/>
        </w:rPr>
        <w:t> </w:t>
      </w:r>
      <w:r>
        <w:rPr/>
        <w:t>want</w:t>
      </w:r>
      <w:r>
        <w:rPr>
          <w:spacing w:val="-3"/>
        </w:rPr>
        <w:t> </w:t>
      </w:r>
      <w:r>
        <w:rPr/>
        <w:t>the</w:t>
      </w:r>
      <w:r>
        <w:rPr>
          <w:spacing w:val="-4"/>
        </w:rPr>
        <w:t> </w:t>
      </w:r>
      <w:r>
        <w:rPr/>
        <w:t>abuse</w:t>
      </w:r>
      <w:r>
        <w:rPr>
          <w:spacing w:val="-4"/>
        </w:rPr>
        <w:t> </w:t>
      </w:r>
      <w:r>
        <w:rPr/>
        <w:t>to</w:t>
      </w:r>
      <w:r>
        <w:rPr>
          <w:spacing w:val="-3"/>
        </w:rPr>
        <w:t> </w:t>
      </w:r>
      <w:r>
        <w:rPr/>
        <w:t>end.</w:t>
      </w:r>
      <w:r>
        <w:rPr>
          <w:spacing w:val="-3"/>
        </w:rPr>
        <w:t> </w:t>
      </w:r>
      <w:r>
        <w:rPr/>
        <w:t>Some</w:t>
      </w:r>
      <w:r>
        <w:rPr>
          <w:spacing w:val="-4"/>
        </w:rPr>
        <w:t> </w:t>
      </w:r>
      <w:r>
        <w:rPr/>
        <w:t>older</w:t>
      </w:r>
      <w:r>
        <w:rPr>
          <w:spacing w:val="-3"/>
        </w:rPr>
        <w:t> </w:t>
      </w:r>
      <w:r>
        <w:rPr/>
        <w:t>victims</w:t>
      </w:r>
      <w:r>
        <w:rPr>
          <w:spacing w:val="-3"/>
        </w:rPr>
        <w:t> </w:t>
      </w:r>
      <w:r>
        <w:rPr/>
        <w:t>will</w:t>
      </w:r>
      <w:r>
        <w:rPr>
          <w:spacing w:val="-3"/>
        </w:rPr>
        <w:t> </w:t>
      </w:r>
      <w:r>
        <w:rPr/>
        <w:t>choose</w:t>
      </w:r>
      <w:r>
        <w:rPr>
          <w:spacing w:val="-4"/>
        </w:rPr>
        <w:t> </w:t>
      </w:r>
      <w:r>
        <w:rPr/>
        <w:t>to</w:t>
      </w:r>
      <w:r>
        <w:rPr>
          <w:spacing w:val="-3"/>
        </w:rPr>
        <w:t> </w:t>
      </w:r>
      <w:r>
        <w:rPr/>
        <w:t>stay</w:t>
      </w:r>
      <w:r>
        <w:rPr>
          <w:spacing w:val="-3"/>
        </w:rPr>
        <w:t> </w:t>
      </w:r>
      <w:r>
        <w:rPr/>
        <w:t>with</w:t>
      </w:r>
      <w:r>
        <w:rPr>
          <w:spacing w:val="-3"/>
        </w:rPr>
        <w:t> </w:t>
      </w:r>
      <w:r>
        <w:rPr/>
        <w:t>an abuser, often for religious, cultural, generational, or financial reasons.</w:t>
      </w:r>
      <w:r>
        <w:rPr>
          <w:spacing w:val="-1"/>
        </w:rPr>
        <w:t> </w:t>
      </w:r>
      <w:r>
        <w:rPr/>
        <w:t>These victims can benefit from support, information, safety planning and strategies to break isolation. Personal values formed by an individual’s background, experience,</w:t>
      </w:r>
      <w:r>
        <w:rPr>
          <w:spacing w:val="-2"/>
        </w:rPr>
        <w:t> </w:t>
      </w:r>
      <w:r>
        <w:rPr/>
        <w:t>and</w:t>
      </w:r>
      <w:r>
        <w:rPr>
          <w:spacing w:val="-2"/>
        </w:rPr>
        <w:t> </w:t>
      </w:r>
      <w:r>
        <w:rPr/>
        <w:t>beliefs</w:t>
      </w:r>
      <w:r>
        <w:rPr>
          <w:spacing w:val="-2"/>
        </w:rPr>
        <w:t> </w:t>
      </w:r>
      <w:r>
        <w:rPr/>
        <w:t>also</w:t>
      </w:r>
      <w:r>
        <w:rPr>
          <w:spacing w:val="-2"/>
        </w:rPr>
        <w:t> </w:t>
      </w:r>
      <w:r>
        <w:rPr/>
        <w:t>play</w:t>
      </w:r>
      <w:r>
        <w:rPr>
          <w:spacing w:val="-2"/>
        </w:rPr>
        <w:t> </w:t>
      </w:r>
      <w:r>
        <w:rPr/>
        <w:t>a</w:t>
      </w:r>
      <w:r>
        <w:rPr>
          <w:spacing w:val="-3"/>
        </w:rPr>
        <w:t> </w:t>
      </w:r>
      <w:r>
        <w:rPr/>
        <w:t>role.</w:t>
      </w:r>
      <w:r>
        <w:rPr>
          <w:spacing w:val="-2"/>
        </w:rPr>
        <w:t> </w:t>
      </w:r>
      <w:r>
        <w:rPr/>
        <w:t>It</w:t>
      </w:r>
      <w:r>
        <w:rPr>
          <w:spacing w:val="-2"/>
        </w:rPr>
        <w:t> </w:t>
      </w:r>
      <w:r>
        <w:rPr/>
        <w:t>is</w:t>
      </w:r>
      <w:r>
        <w:rPr>
          <w:spacing w:val="-2"/>
        </w:rPr>
        <w:t> </w:t>
      </w:r>
      <w:r>
        <w:rPr/>
        <w:t>important</w:t>
      </w:r>
      <w:r>
        <w:rPr>
          <w:spacing w:val="-2"/>
        </w:rPr>
        <w:t> </w:t>
      </w:r>
      <w:r>
        <w:rPr/>
        <w:t>to</w:t>
      </w:r>
      <w:r>
        <w:rPr>
          <w:spacing w:val="-2"/>
        </w:rPr>
        <w:t> </w:t>
      </w:r>
      <w:r>
        <w:rPr/>
        <w:t>respect</w:t>
      </w:r>
      <w:r>
        <w:rPr>
          <w:spacing w:val="-2"/>
        </w:rPr>
        <w:t> </w:t>
      </w:r>
      <w:r>
        <w:rPr/>
        <w:t>the</w:t>
      </w:r>
      <w:r>
        <w:rPr>
          <w:spacing w:val="-3"/>
        </w:rPr>
        <w:t> </w:t>
      </w:r>
      <w:r>
        <w:rPr/>
        <w:t>victim’s values, decisions, and cultural heritage. Some cultural groups may be more willing to report abuse or talk to professionals about family problems than others. Race, culture, or ethnicity may influence body language, eye contact, and expressions of emotion. Generational values are also involved. Many older persons may be uncomfortable talking about personal, private matters with strangers. They may fear younger professionals imposing their own generational values about divorce or women’s roles onto them and judging their decisions.</w:t>
      </w:r>
    </w:p>
    <w:p>
      <w:pPr>
        <w:pStyle w:val="BodyText"/>
        <w:spacing w:line="321" w:lineRule="exact" w:before="288"/>
        <w:jc w:val="both"/>
      </w:pPr>
      <w:r>
        <w:rPr/>
        <w:t>Some</w:t>
      </w:r>
      <w:r>
        <w:rPr>
          <w:spacing w:val="-2"/>
        </w:rPr>
        <w:t> </w:t>
      </w:r>
      <w:r>
        <w:rPr/>
        <w:t>tips</w:t>
      </w:r>
      <w:r>
        <w:rPr>
          <w:spacing w:val="-1"/>
        </w:rPr>
        <w:t> </w:t>
      </w:r>
      <w:r>
        <w:rPr/>
        <w:t>for</w:t>
      </w:r>
      <w:r>
        <w:rPr>
          <w:spacing w:val="-1"/>
        </w:rPr>
        <w:t> </w:t>
      </w:r>
      <w:r>
        <w:rPr/>
        <w:t>establishing</w:t>
      </w:r>
      <w:r>
        <w:rPr>
          <w:spacing w:val="-1"/>
        </w:rPr>
        <w:t> </w:t>
      </w:r>
      <w:r>
        <w:rPr/>
        <w:t>rapport </w:t>
      </w:r>
      <w:r>
        <w:rPr>
          <w:spacing w:val="-4"/>
        </w:rPr>
        <w:t>are:</w:t>
      </w:r>
    </w:p>
    <w:p>
      <w:pPr>
        <w:pStyle w:val="ListParagraph"/>
        <w:numPr>
          <w:ilvl w:val="1"/>
          <w:numId w:val="25"/>
        </w:numPr>
        <w:tabs>
          <w:tab w:pos="1608" w:val="left" w:leader="none"/>
        </w:tabs>
        <w:spacing w:line="240" w:lineRule="auto" w:before="0" w:after="0"/>
        <w:ind w:left="1440" w:right="1802" w:firstLine="0"/>
        <w:jc w:val="both"/>
        <w:rPr>
          <w:sz w:val="28"/>
        </w:rPr>
      </w:pPr>
      <w:r>
        <w:rPr>
          <w:b/>
          <w:sz w:val="28"/>
        </w:rPr>
        <w:t>The</w:t>
      </w:r>
      <w:r>
        <w:rPr>
          <w:b/>
          <w:spacing w:val="-5"/>
          <w:sz w:val="28"/>
        </w:rPr>
        <w:t> </w:t>
      </w:r>
      <w:r>
        <w:rPr>
          <w:b/>
          <w:sz w:val="28"/>
        </w:rPr>
        <w:t>Setting.</w:t>
      </w:r>
      <w:r>
        <w:rPr>
          <w:b/>
          <w:spacing w:val="-5"/>
          <w:sz w:val="28"/>
        </w:rPr>
        <w:t> </w:t>
      </w:r>
      <w:r>
        <w:rPr>
          <w:sz w:val="28"/>
        </w:rPr>
        <w:t>Establish</w:t>
      </w:r>
      <w:r>
        <w:rPr>
          <w:spacing w:val="-4"/>
          <w:sz w:val="28"/>
        </w:rPr>
        <w:t> </w:t>
      </w:r>
      <w:r>
        <w:rPr>
          <w:sz w:val="28"/>
        </w:rPr>
        <w:t>comfort.</w:t>
      </w:r>
      <w:r>
        <w:rPr>
          <w:spacing w:val="-4"/>
          <w:sz w:val="28"/>
        </w:rPr>
        <w:t> </w:t>
      </w:r>
      <w:r>
        <w:rPr>
          <w:sz w:val="28"/>
        </w:rPr>
        <w:t>Choose</w:t>
      </w:r>
      <w:r>
        <w:rPr>
          <w:spacing w:val="-5"/>
          <w:sz w:val="28"/>
        </w:rPr>
        <w:t> </w:t>
      </w:r>
      <w:r>
        <w:rPr>
          <w:sz w:val="28"/>
        </w:rPr>
        <w:t>a</w:t>
      </w:r>
      <w:r>
        <w:rPr>
          <w:spacing w:val="-5"/>
          <w:sz w:val="28"/>
        </w:rPr>
        <w:t> </w:t>
      </w:r>
      <w:r>
        <w:rPr>
          <w:sz w:val="28"/>
        </w:rPr>
        <w:t>quiet</w:t>
      </w:r>
      <w:r>
        <w:rPr>
          <w:spacing w:val="-4"/>
          <w:sz w:val="28"/>
        </w:rPr>
        <w:t> </w:t>
      </w:r>
      <w:r>
        <w:rPr>
          <w:sz w:val="28"/>
        </w:rPr>
        <w:t>place</w:t>
      </w:r>
      <w:r>
        <w:rPr>
          <w:spacing w:val="-5"/>
          <w:sz w:val="28"/>
        </w:rPr>
        <w:t> </w:t>
      </w:r>
      <w:r>
        <w:rPr>
          <w:sz w:val="28"/>
        </w:rPr>
        <w:t>and</w:t>
      </w:r>
      <w:r>
        <w:rPr>
          <w:spacing w:val="-4"/>
          <w:sz w:val="28"/>
        </w:rPr>
        <w:t> </w:t>
      </w:r>
      <w:r>
        <w:rPr>
          <w:sz w:val="28"/>
        </w:rPr>
        <w:t>face</w:t>
      </w:r>
      <w:r>
        <w:rPr>
          <w:spacing w:val="-5"/>
          <w:sz w:val="28"/>
        </w:rPr>
        <w:t> </w:t>
      </w:r>
      <w:r>
        <w:rPr>
          <w:sz w:val="28"/>
        </w:rPr>
        <w:t>the person</w:t>
      </w:r>
      <w:r>
        <w:rPr>
          <w:spacing w:val="-1"/>
          <w:sz w:val="28"/>
        </w:rPr>
        <w:t> </w:t>
      </w:r>
      <w:r>
        <w:rPr>
          <w:sz w:val="28"/>
        </w:rPr>
        <w:t>directly.</w:t>
      </w:r>
      <w:r>
        <w:rPr>
          <w:spacing w:val="-1"/>
          <w:sz w:val="28"/>
        </w:rPr>
        <w:t> </w:t>
      </w:r>
      <w:r>
        <w:rPr>
          <w:sz w:val="28"/>
        </w:rPr>
        <w:t>Pay</w:t>
      </w:r>
      <w:r>
        <w:rPr>
          <w:spacing w:val="-1"/>
          <w:sz w:val="28"/>
        </w:rPr>
        <w:t> </w:t>
      </w:r>
      <w:r>
        <w:rPr>
          <w:sz w:val="28"/>
        </w:rPr>
        <w:t>attention</w:t>
      </w:r>
      <w:r>
        <w:rPr>
          <w:spacing w:val="-1"/>
          <w:sz w:val="28"/>
        </w:rPr>
        <w:t> </w:t>
      </w:r>
      <w:r>
        <w:rPr>
          <w:sz w:val="28"/>
        </w:rPr>
        <w:t>to</w:t>
      </w:r>
      <w:r>
        <w:rPr>
          <w:spacing w:val="-1"/>
          <w:sz w:val="28"/>
        </w:rPr>
        <w:t> </w:t>
      </w:r>
      <w:r>
        <w:rPr>
          <w:sz w:val="28"/>
        </w:rPr>
        <w:t>lighting;</w:t>
      </w:r>
      <w:r>
        <w:rPr>
          <w:spacing w:val="-1"/>
          <w:sz w:val="28"/>
        </w:rPr>
        <w:t> </w:t>
      </w:r>
      <w:r>
        <w:rPr>
          <w:sz w:val="28"/>
        </w:rPr>
        <w:t>reduce</w:t>
      </w:r>
      <w:r>
        <w:rPr>
          <w:spacing w:val="-2"/>
          <w:sz w:val="28"/>
        </w:rPr>
        <w:t> </w:t>
      </w:r>
      <w:r>
        <w:rPr>
          <w:sz w:val="28"/>
        </w:rPr>
        <w:t>glare</w:t>
      </w:r>
      <w:r>
        <w:rPr>
          <w:spacing w:val="-2"/>
          <w:sz w:val="28"/>
        </w:rPr>
        <w:t> </w:t>
      </w:r>
      <w:r>
        <w:rPr>
          <w:sz w:val="28"/>
        </w:rPr>
        <w:t>from</w:t>
      </w:r>
      <w:r>
        <w:rPr>
          <w:spacing w:val="-1"/>
          <w:sz w:val="28"/>
        </w:rPr>
        <w:t> </w:t>
      </w:r>
      <w:r>
        <w:rPr>
          <w:sz w:val="28"/>
        </w:rPr>
        <w:t>outside </w:t>
      </w:r>
      <w:r>
        <w:rPr>
          <w:spacing w:val="-2"/>
          <w:sz w:val="28"/>
        </w:rPr>
        <w:t>sources.</w:t>
      </w:r>
    </w:p>
    <w:p>
      <w:pPr>
        <w:pStyle w:val="ListParagraph"/>
        <w:numPr>
          <w:ilvl w:val="1"/>
          <w:numId w:val="25"/>
        </w:numPr>
        <w:tabs>
          <w:tab w:pos="1608" w:val="left" w:leader="none"/>
        </w:tabs>
        <w:spacing w:line="237" w:lineRule="auto" w:before="0" w:after="0"/>
        <w:ind w:left="1440" w:right="1516" w:firstLine="0"/>
        <w:jc w:val="left"/>
        <w:rPr>
          <w:sz w:val="28"/>
        </w:rPr>
      </w:pPr>
      <w:r>
        <w:rPr>
          <w:b/>
          <w:sz w:val="28"/>
        </w:rPr>
        <w:t>The Conversation</w:t>
      </w:r>
      <w:r>
        <w:rPr>
          <w:i/>
          <w:sz w:val="28"/>
        </w:rPr>
        <w:t>. </w:t>
      </w:r>
      <w:r>
        <w:rPr>
          <w:sz w:val="28"/>
        </w:rPr>
        <w:t>Use respectful and formal terms of address: Mrs.,</w:t>
      </w:r>
      <w:r>
        <w:rPr>
          <w:spacing w:val="-9"/>
          <w:sz w:val="28"/>
        </w:rPr>
        <w:t> </w:t>
      </w:r>
      <w:r>
        <w:rPr>
          <w:sz w:val="28"/>
        </w:rPr>
        <w:t>Mr.,</w:t>
      </w:r>
      <w:r>
        <w:rPr>
          <w:spacing w:val="-9"/>
          <w:sz w:val="28"/>
        </w:rPr>
        <w:t> </w:t>
      </w:r>
      <w:r>
        <w:rPr>
          <w:sz w:val="28"/>
        </w:rPr>
        <w:t>and</w:t>
      </w:r>
      <w:r>
        <w:rPr>
          <w:spacing w:val="-9"/>
          <w:sz w:val="28"/>
        </w:rPr>
        <w:t> </w:t>
      </w:r>
      <w:r>
        <w:rPr>
          <w:sz w:val="28"/>
        </w:rPr>
        <w:t>so</w:t>
      </w:r>
      <w:r>
        <w:rPr>
          <w:spacing w:val="-9"/>
          <w:sz w:val="28"/>
        </w:rPr>
        <w:t> </w:t>
      </w:r>
      <w:r>
        <w:rPr>
          <w:sz w:val="28"/>
        </w:rPr>
        <w:t>on.</w:t>
      </w:r>
      <w:r>
        <w:rPr>
          <w:spacing w:val="-9"/>
          <w:sz w:val="28"/>
        </w:rPr>
        <w:t> </w:t>
      </w:r>
      <w:r>
        <w:rPr>
          <w:sz w:val="28"/>
        </w:rPr>
        <w:t>Introduce</w:t>
      </w:r>
      <w:r>
        <w:rPr>
          <w:spacing w:val="-9"/>
          <w:sz w:val="28"/>
        </w:rPr>
        <w:t> </w:t>
      </w:r>
      <w:r>
        <w:rPr>
          <w:sz w:val="28"/>
        </w:rPr>
        <w:t>yourself</w:t>
      </w:r>
      <w:r>
        <w:rPr>
          <w:spacing w:val="-9"/>
          <w:sz w:val="28"/>
        </w:rPr>
        <w:t> </w:t>
      </w:r>
      <w:r>
        <w:rPr>
          <w:sz w:val="28"/>
        </w:rPr>
        <w:t>clearly.</w:t>
      </w:r>
      <w:r>
        <w:rPr>
          <w:spacing w:val="-14"/>
          <w:sz w:val="28"/>
        </w:rPr>
        <w:t> </w:t>
      </w:r>
      <w:r>
        <w:rPr>
          <w:sz w:val="28"/>
        </w:rPr>
        <w:t>To</w:t>
      </w:r>
      <w:r>
        <w:rPr>
          <w:spacing w:val="-9"/>
          <w:sz w:val="28"/>
        </w:rPr>
        <w:t> </w:t>
      </w:r>
      <w:r>
        <w:rPr>
          <w:sz w:val="28"/>
        </w:rPr>
        <w:t>help</w:t>
      </w:r>
      <w:r>
        <w:rPr>
          <w:spacing w:val="-9"/>
          <w:sz w:val="28"/>
        </w:rPr>
        <w:t> </w:t>
      </w:r>
      <w:r>
        <w:rPr>
          <w:sz w:val="28"/>
        </w:rPr>
        <w:t>reduce</w:t>
      </w:r>
      <w:r>
        <w:rPr>
          <w:spacing w:val="-9"/>
          <w:sz w:val="28"/>
        </w:rPr>
        <w:t> </w:t>
      </w:r>
      <w:r>
        <w:rPr>
          <w:sz w:val="28"/>
        </w:rPr>
        <w:t>stress, start with a non-threatening topic. Speak calmly and clearly in a normal tone. Avoid jargon.</w:t>
      </w:r>
    </w:p>
    <w:p>
      <w:pPr>
        <w:pStyle w:val="ListParagraph"/>
        <w:numPr>
          <w:ilvl w:val="1"/>
          <w:numId w:val="25"/>
        </w:numPr>
        <w:tabs>
          <w:tab w:pos="1608" w:val="left" w:leader="none"/>
        </w:tabs>
        <w:spacing w:line="240" w:lineRule="auto" w:before="0" w:after="0"/>
        <w:ind w:left="1440" w:right="1839" w:firstLine="0"/>
        <w:jc w:val="both"/>
        <w:rPr>
          <w:sz w:val="28"/>
        </w:rPr>
      </w:pPr>
      <w:r>
        <w:rPr>
          <w:b/>
          <w:sz w:val="28"/>
        </w:rPr>
        <w:t>Active Listening. </w:t>
      </w:r>
      <w:r>
        <w:rPr>
          <w:sz w:val="28"/>
        </w:rPr>
        <w:t>Show from the start that you accept the person and</w:t>
      </w:r>
      <w:r>
        <w:rPr>
          <w:spacing w:val="-6"/>
          <w:sz w:val="28"/>
        </w:rPr>
        <w:t> </w:t>
      </w:r>
      <w:r>
        <w:rPr>
          <w:sz w:val="28"/>
        </w:rPr>
        <w:t>understand.</w:t>
      </w:r>
      <w:r>
        <w:rPr>
          <w:spacing w:val="-6"/>
          <w:sz w:val="28"/>
        </w:rPr>
        <w:t> </w:t>
      </w:r>
      <w:r>
        <w:rPr>
          <w:sz w:val="28"/>
        </w:rPr>
        <w:t>Listen</w:t>
      </w:r>
      <w:r>
        <w:rPr>
          <w:spacing w:val="-6"/>
          <w:sz w:val="28"/>
        </w:rPr>
        <w:t> </w:t>
      </w:r>
      <w:r>
        <w:rPr>
          <w:sz w:val="28"/>
        </w:rPr>
        <w:t>for</w:t>
      </w:r>
      <w:r>
        <w:rPr>
          <w:spacing w:val="-6"/>
          <w:sz w:val="28"/>
        </w:rPr>
        <w:t> </w:t>
      </w:r>
      <w:r>
        <w:rPr>
          <w:sz w:val="28"/>
        </w:rPr>
        <w:t>meaning.</w:t>
      </w:r>
      <w:r>
        <w:rPr>
          <w:spacing w:val="-7"/>
          <w:sz w:val="28"/>
        </w:rPr>
        <w:t> </w:t>
      </w:r>
      <w:r>
        <w:rPr>
          <w:i/>
          <w:sz w:val="28"/>
        </w:rPr>
        <w:t>Restate,</w:t>
      </w:r>
      <w:r>
        <w:rPr>
          <w:i/>
          <w:spacing w:val="-6"/>
          <w:sz w:val="28"/>
        </w:rPr>
        <w:t> </w:t>
      </w:r>
      <w:r>
        <w:rPr>
          <w:sz w:val="28"/>
        </w:rPr>
        <w:t>“Let’s</w:t>
      </w:r>
      <w:r>
        <w:rPr>
          <w:spacing w:val="-6"/>
          <w:sz w:val="28"/>
        </w:rPr>
        <w:t> </w:t>
      </w:r>
      <w:r>
        <w:rPr>
          <w:sz w:val="28"/>
        </w:rPr>
        <w:t>see</w:t>
      </w:r>
      <w:r>
        <w:rPr>
          <w:spacing w:val="-7"/>
          <w:sz w:val="28"/>
        </w:rPr>
        <w:t> </w:t>
      </w:r>
      <w:r>
        <w:rPr>
          <w:sz w:val="28"/>
        </w:rPr>
        <w:t>if</w:t>
      </w:r>
      <w:r>
        <w:rPr>
          <w:spacing w:val="-6"/>
          <w:sz w:val="28"/>
        </w:rPr>
        <w:t> </w:t>
      </w:r>
      <w:r>
        <w:rPr>
          <w:sz w:val="28"/>
        </w:rPr>
        <w:t>I’m</w:t>
      </w:r>
      <w:r>
        <w:rPr>
          <w:spacing w:val="-6"/>
          <w:sz w:val="28"/>
        </w:rPr>
        <w:t> </w:t>
      </w:r>
      <w:r>
        <w:rPr>
          <w:sz w:val="28"/>
        </w:rPr>
        <w:t>clear about this." </w:t>
      </w:r>
      <w:r>
        <w:rPr>
          <w:i/>
          <w:sz w:val="28"/>
        </w:rPr>
        <w:t>Reflect, </w:t>
      </w:r>
      <w:r>
        <w:rPr>
          <w:sz w:val="28"/>
        </w:rPr>
        <w:t>“This seems to be really difficult for you.”</w:t>
      </w:r>
    </w:p>
    <w:p>
      <w:pPr>
        <w:pStyle w:val="ListParagraph"/>
        <w:spacing w:after="0" w:line="240" w:lineRule="auto"/>
        <w:jc w:val="both"/>
        <w:rPr>
          <w:sz w:val="28"/>
        </w:rPr>
        <w:sectPr>
          <w:pgSz w:w="12240" w:h="15840"/>
          <w:pgMar w:header="744" w:footer="0" w:top="1000" w:bottom="280" w:left="1080" w:right="360"/>
        </w:sectPr>
      </w:pPr>
    </w:p>
    <w:p>
      <w:pPr>
        <w:pStyle w:val="BodyText"/>
        <w:spacing w:before="94"/>
        <w:ind w:left="0"/>
      </w:pPr>
    </w:p>
    <w:p>
      <w:pPr>
        <w:pStyle w:val="BodyText"/>
        <w:ind w:left="1440" w:right="1455"/>
      </w:pPr>
      <w:r>
        <w:rPr/>
        <w:t>V</w:t>
      </w:r>
      <w:r>
        <w:rPr>
          <w:i/>
        </w:rPr>
        <w:t>alidate,</w:t>
      </w:r>
      <w:r>
        <w:rPr>
          <w:i/>
          <w:spacing w:val="-5"/>
        </w:rPr>
        <w:t> </w:t>
      </w:r>
      <w:r>
        <w:rPr/>
        <w:t>“I</w:t>
      </w:r>
      <w:r>
        <w:rPr>
          <w:spacing w:val="-4"/>
        </w:rPr>
        <w:t> </w:t>
      </w:r>
      <w:r>
        <w:rPr/>
        <w:t>appreciate</w:t>
      </w:r>
      <w:r>
        <w:rPr>
          <w:spacing w:val="-5"/>
        </w:rPr>
        <w:t> </w:t>
      </w:r>
      <w:r>
        <w:rPr/>
        <w:t>your</w:t>
      </w:r>
      <w:r>
        <w:rPr>
          <w:spacing w:val="-4"/>
        </w:rPr>
        <w:t> </w:t>
      </w:r>
      <w:r>
        <w:rPr/>
        <w:t>willingness</w:t>
      </w:r>
      <w:r>
        <w:rPr>
          <w:spacing w:val="-4"/>
        </w:rPr>
        <w:t> </w:t>
      </w:r>
      <w:r>
        <w:rPr/>
        <w:t>to</w:t>
      </w:r>
      <w:r>
        <w:rPr>
          <w:spacing w:val="-4"/>
        </w:rPr>
        <w:t> </w:t>
      </w:r>
      <w:r>
        <w:rPr/>
        <w:t>talk</w:t>
      </w:r>
      <w:r>
        <w:rPr>
          <w:spacing w:val="-4"/>
        </w:rPr>
        <w:t> </w:t>
      </w:r>
      <w:r>
        <w:rPr/>
        <w:t>about</w:t>
      </w:r>
      <w:r>
        <w:rPr>
          <w:spacing w:val="-4"/>
        </w:rPr>
        <w:t> </w:t>
      </w:r>
      <w:r>
        <w:rPr/>
        <w:t>such</w:t>
      </w:r>
      <w:r>
        <w:rPr>
          <w:spacing w:val="-4"/>
        </w:rPr>
        <w:t> </w:t>
      </w:r>
      <w:r>
        <w:rPr/>
        <w:t>a</w:t>
      </w:r>
      <w:r>
        <w:rPr>
          <w:spacing w:val="-5"/>
        </w:rPr>
        <w:t> </w:t>
      </w:r>
      <w:r>
        <w:rPr/>
        <w:t>difficult </w:t>
      </w:r>
      <w:r>
        <w:rPr>
          <w:spacing w:val="-2"/>
        </w:rPr>
        <w:t>issue.”</w:t>
      </w:r>
    </w:p>
    <w:p>
      <w:pPr>
        <w:pStyle w:val="ListParagraph"/>
        <w:numPr>
          <w:ilvl w:val="1"/>
          <w:numId w:val="25"/>
        </w:numPr>
        <w:tabs>
          <w:tab w:pos="1602" w:val="left" w:leader="none"/>
        </w:tabs>
        <w:spacing w:line="237" w:lineRule="auto" w:before="0" w:after="0"/>
        <w:ind w:left="1440" w:right="1589" w:firstLine="0"/>
        <w:jc w:val="left"/>
        <w:rPr>
          <w:b/>
          <w:sz w:val="28"/>
        </w:rPr>
      </w:pPr>
      <w:r>
        <w:rPr>
          <w:b/>
          <w:sz w:val="28"/>
        </w:rPr>
        <w:t>The</w:t>
      </w:r>
      <w:r>
        <w:rPr>
          <w:b/>
          <w:spacing w:val="-4"/>
          <w:sz w:val="28"/>
        </w:rPr>
        <w:t> </w:t>
      </w:r>
      <w:r>
        <w:rPr>
          <w:b/>
          <w:sz w:val="28"/>
        </w:rPr>
        <w:t>Plan</w:t>
      </w:r>
      <w:r>
        <w:rPr>
          <w:i/>
          <w:sz w:val="28"/>
        </w:rPr>
        <w:t>.</w:t>
      </w:r>
      <w:r>
        <w:rPr>
          <w:i/>
          <w:spacing w:val="-3"/>
          <w:sz w:val="28"/>
        </w:rPr>
        <w:t> </w:t>
      </w:r>
      <w:r>
        <w:rPr>
          <w:sz w:val="28"/>
        </w:rPr>
        <w:t>Engage</w:t>
      </w:r>
      <w:r>
        <w:rPr>
          <w:spacing w:val="-4"/>
          <w:sz w:val="28"/>
        </w:rPr>
        <w:t> </w:t>
      </w:r>
      <w:r>
        <w:rPr>
          <w:sz w:val="28"/>
        </w:rPr>
        <w:t>the</w:t>
      </w:r>
      <w:r>
        <w:rPr>
          <w:spacing w:val="-4"/>
          <w:sz w:val="28"/>
        </w:rPr>
        <w:t> </w:t>
      </w:r>
      <w:r>
        <w:rPr>
          <w:sz w:val="28"/>
        </w:rPr>
        <w:t>victim</w:t>
      </w:r>
      <w:r>
        <w:rPr>
          <w:spacing w:val="-3"/>
          <w:sz w:val="28"/>
        </w:rPr>
        <w:t> </w:t>
      </w:r>
      <w:r>
        <w:rPr>
          <w:sz w:val="28"/>
        </w:rPr>
        <w:t>in</w:t>
      </w:r>
      <w:r>
        <w:rPr>
          <w:spacing w:val="-3"/>
          <w:sz w:val="28"/>
        </w:rPr>
        <w:t> </w:t>
      </w:r>
      <w:r>
        <w:rPr>
          <w:sz w:val="28"/>
        </w:rPr>
        <w:t>deciding</w:t>
      </w:r>
      <w:r>
        <w:rPr>
          <w:spacing w:val="-3"/>
          <w:sz w:val="28"/>
        </w:rPr>
        <w:t> </w:t>
      </w:r>
      <w:r>
        <w:rPr>
          <w:sz w:val="28"/>
        </w:rPr>
        <w:t>what</w:t>
      </w:r>
      <w:r>
        <w:rPr>
          <w:spacing w:val="-3"/>
          <w:sz w:val="28"/>
        </w:rPr>
        <w:t> </w:t>
      </w:r>
      <w:r>
        <w:rPr>
          <w:sz w:val="28"/>
        </w:rPr>
        <w:t>the</w:t>
      </w:r>
      <w:r>
        <w:rPr>
          <w:spacing w:val="-4"/>
          <w:sz w:val="28"/>
        </w:rPr>
        <w:t> </w:t>
      </w:r>
      <w:r>
        <w:rPr>
          <w:sz w:val="28"/>
        </w:rPr>
        <w:t>next</w:t>
      </w:r>
      <w:r>
        <w:rPr>
          <w:spacing w:val="-3"/>
          <w:sz w:val="28"/>
        </w:rPr>
        <w:t> </w:t>
      </w:r>
      <w:r>
        <w:rPr>
          <w:sz w:val="28"/>
        </w:rPr>
        <w:t>steps</w:t>
      </w:r>
      <w:r>
        <w:rPr>
          <w:spacing w:val="-3"/>
          <w:sz w:val="28"/>
        </w:rPr>
        <w:t> </w:t>
      </w:r>
      <w:r>
        <w:rPr>
          <w:sz w:val="28"/>
        </w:rPr>
        <w:t>should be. “Let’s explore the options.” Reinforce steps that have been taken so far. Recognize that decisions may take time. Don’t rush. Slow down to give the victim time to sort out what he or she has heard.</w:t>
      </w:r>
    </w:p>
    <w:p>
      <w:pPr>
        <w:pStyle w:val="Heading3"/>
        <w:spacing w:line="321" w:lineRule="exact" w:before="321"/>
      </w:pPr>
      <w:r>
        <w:rPr/>
        <w:t>Domestic</w:t>
      </w:r>
      <w:r>
        <w:rPr>
          <w:spacing w:val="-12"/>
        </w:rPr>
        <w:t> </w:t>
      </w:r>
      <w:r>
        <w:rPr/>
        <w:t>Violence/Aging</w:t>
      </w:r>
      <w:r>
        <w:rPr>
          <w:spacing w:val="-6"/>
        </w:rPr>
        <w:t> </w:t>
      </w:r>
      <w:r>
        <w:rPr/>
        <w:t>Network</w:t>
      </w:r>
      <w:r>
        <w:rPr>
          <w:spacing w:val="-6"/>
        </w:rPr>
        <w:t> </w:t>
      </w:r>
      <w:r>
        <w:rPr>
          <w:spacing w:val="-2"/>
        </w:rPr>
        <w:t>Collaborations</w:t>
      </w:r>
    </w:p>
    <w:p>
      <w:pPr>
        <w:pStyle w:val="BodyText"/>
        <w:ind w:right="1455"/>
      </w:pPr>
      <w:r>
        <w:rPr/>
        <w:t>The aging network and domestic violence programs are natural allies in the fight against violence in all its forms. Examples of collaboration include participation on multidisciplinary teams, involvement in coalitions, joint training, joint referral protocols, public education, and policy development. The National Center on Elder</w:t>
      </w:r>
      <w:r>
        <w:rPr>
          <w:spacing w:val="-2"/>
        </w:rPr>
        <w:t> </w:t>
      </w:r>
      <w:r>
        <w:rPr/>
        <w:t>Abuse Promising Practices Database </w:t>
      </w:r>
      <w:hyperlink r:id="rId60">
        <w:r>
          <w:rPr>
            <w:color w:val="990000"/>
            <w:sz w:val="24"/>
            <w:u w:val="single" w:color="990000"/>
          </w:rPr>
          <w:t>www.elderabusecenter.org/default.cfm?p=toolsresources.cfm</w:t>
        </w:r>
      </w:hyperlink>
      <w:r>
        <w:rPr>
          <w:color w:val="990000"/>
          <w:sz w:val="24"/>
          <w:u w:val="none"/>
        </w:rPr>
        <w:t> </w:t>
      </w:r>
      <w:r>
        <w:rPr>
          <w:u w:val="none"/>
        </w:rPr>
        <w:t>contains a listing of several projects around the country that provide services in collaboration with</w:t>
      </w:r>
      <w:r>
        <w:rPr>
          <w:spacing w:val="-4"/>
          <w:u w:val="none"/>
        </w:rPr>
        <w:t> </w:t>
      </w:r>
      <w:r>
        <w:rPr>
          <w:u w:val="none"/>
        </w:rPr>
        <w:t>domestic</w:t>
      </w:r>
      <w:r>
        <w:rPr>
          <w:spacing w:val="-5"/>
          <w:u w:val="none"/>
        </w:rPr>
        <w:t> </w:t>
      </w:r>
      <w:r>
        <w:rPr>
          <w:u w:val="none"/>
        </w:rPr>
        <w:t>violence</w:t>
      </w:r>
      <w:r>
        <w:rPr>
          <w:spacing w:val="-5"/>
          <w:u w:val="none"/>
        </w:rPr>
        <w:t> </w:t>
      </w:r>
      <w:r>
        <w:rPr>
          <w:u w:val="none"/>
        </w:rPr>
        <w:t>programs.</w:t>
      </w:r>
      <w:r>
        <w:rPr>
          <w:spacing w:val="-10"/>
          <w:u w:val="none"/>
        </w:rPr>
        <w:t> </w:t>
      </w:r>
      <w:r>
        <w:rPr>
          <w:u w:val="none"/>
        </w:rPr>
        <w:t>These</w:t>
      </w:r>
      <w:r>
        <w:rPr>
          <w:spacing w:val="-5"/>
          <w:u w:val="none"/>
        </w:rPr>
        <w:t> </w:t>
      </w:r>
      <w:r>
        <w:rPr>
          <w:u w:val="none"/>
        </w:rPr>
        <w:t>projects</w:t>
      </w:r>
      <w:r>
        <w:rPr>
          <w:spacing w:val="-4"/>
          <w:u w:val="none"/>
        </w:rPr>
        <w:t> </w:t>
      </w:r>
      <w:r>
        <w:rPr>
          <w:u w:val="none"/>
        </w:rPr>
        <w:t>may</w:t>
      </w:r>
      <w:r>
        <w:rPr>
          <w:spacing w:val="-4"/>
          <w:u w:val="none"/>
        </w:rPr>
        <w:t> </w:t>
      </w:r>
      <w:r>
        <w:rPr>
          <w:u w:val="none"/>
        </w:rPr>
        <w:t>serve</w:t>
      </w:r>
      <w:r>
        <w:rPr>
          <w:spacing w:val="-5"/>
          <w:u w:val="none"/>
        </w:rPr>
        <w:t> </w:t>
      </w:r>
      <w:r>
        <w:rPr>
          <w:u w:val="none"/>
        </w:rPr>
        <w:t>as</w:t>
      </w:r>
      <w:r>
        <w:rPr>
          <w:spacing w:val="-4"/>
          <w:u w:val="none"/>
        </w:rPr>
        <w:t> </w:t>
      </w:r>
      <w:r>
        <w:rPr>
          <w:u w:val="none"/>
        </w:rPr>
        <w:t>examples</w:t>
      </w:r>
      <w:r>
        <w:rPr>
          <w:spacing w:val="-4"/>
          <w:u w:val="none"/>
        </w:rPr>
        <w:t> </w:t>
      </w:r>
      <w:r>
        <w:rPr>
          <w:u w:val="none"/>
        </w:rPr>
        <w:t>for aging network staff seeking to form new partnerships.</w:t>
      </w:r>
    </w:p>
    <w:p>
      <w:pPr>
        <w:pStyle w:val="BodyText"/>
        <w:spacing w:before="301"/>
        <w:ind w:right="1455"/>
        <w:rPr>
          <w:sz w:val="24"/>
        </w:rPr>
      </w:pPr>
      <w:r>
        <w:rPr/>
        <w:t>The Wisconsin Coalition Against Domestic Violence, National Clearinghouse</w:t>
      </w:r>
      <w:r>
        <w:rPr>
          <w:spacing w:val="-6"/>
        </w:rPr>
        <w:t> </w:t>
      </w:r>
      <w:r>
        <w:rPr/>
        <w:t>on</w:t>
      </w:r>
      <w:r>
        <w:rPr>
          <w:spacing w:val="-18"/>
        </w:rPr>
        <w:t> </w:t>
      </w:r>
      <w:r>
        <w:rPr/>
        <w:t>Abuse</w:t>
      </w:r>
      <w:r>
        <w:rPr>
          <w:spacing w:val="-4"/>
        </w:rPr>
        <w:t> </w:t>
      </w:r>
      <w:r>
        <w:rPr/>
        <w:t>in</w:t>
      </w:r>
      <w:r>
        <w:rPr>
          <w:spacing w:val="-4"/>
        </w:rPr>
        <w:t> </w:t>
      </w:r>
      <w:r>
        <w:rPr/>
        <w:t>Later</w:t>
      </w:r>
      <w:r>
        <w:rPr>
          <w:spacing w:val="-4"/>
        </w:rPr>
        <w:t> </w:t>
      </w:r>
      <w:r>
        <w:rPr/>
        <w:t>Life</w:t>
      </w:r>
      <w:r>
        <w:rPr>
          <w:spacing w:val="-5"/>
        </w:rPr>
        <w:t> </w:t>
      </w:r>
      <w:r>
        <w:rPr/>
        <w:t>also</w:t>
      </w:r>
      <w:r>
        <w:rPr>
          <w:spacing w:val="-4"/>
        </w:rPr>
        <w:t> </w:t>
      </w:r>
      <w:r>
        <w:rPr/>
        <w:t>has</w:t>
      </w:r>
      <w:r>
        <w:rPr>
          <w:spacing w:val="-4"/>
        </w:rPr>
        <w:t> </w:t>
      </w:r>
      <w:r>
        <w:rPr/>
        <w:t>compiled</w:t>
      </w:r>
      <w:r>
        <w:rPr>
          <w:spacing w:val="-4"/>
        </w:rPr>
        <w:t> </w:t>
      </w:r>
      <w:r>
        <w:rPr/>
        <w:t>profiles</w:t>
      </w:r>
      <w:r>
        <w:rPr>
          <w:spacing w:val="-4"/>
        </w:rPr>
        <w:t> </w:t>
      </w:r>
      <w:r>
        <w:rPr/>
        <w:t>of</w:t>
      </w:r>
      <w:r>
        <w:rPr>
          <w:spacing w:val="-4"/>
        </w:rPr>
        <w:t> </w:t>
      </w:r>
      <w:r>
        <w:rPr/>
        <w:t>several elder specific services that are provided by domestic violence programs.</w:t>
      </w:r>
      <w:r>
        <w:rPr>
          <w:spacing w:val="-15"/>
        </w:rPr>
        <w:t> </w:t>
      </w:r>
      <w:r>
        <w:rPr/>
        <w:t>A summary can be viewed at </w:t>
      </w:r>
      <w:hyperlink r:id="rId61">
        <w:r>
          <w:rPr>
            <w:color w:val="990000"/>
            <w:sz w:val="24"/>
            <w:u w:val="single" w:color="990000"/>
          </w:rPr>
          <w:t>www.ncall.us/docs/NCALL_Directory.pdf</w:t>
        </w:r>
      </w:hyperlink>
    </w:p>
    <w:p>
      <w:pPr>
        <w:pStyle w:val="Heading3"/>
        <w:spacing w:before="312"/>
      </w:pPr>
      <w:r>
        <w:rPr/>
        <w:t>State</w:t>
      </w:r>
      <w:r>
        <w:rPr>
          <w:spacing w:val="-5"/>
        </w:rPr>
        <w:t> </w:t>
      </w:r>
      <w:r>
        <w:rPr/>
        <w:t>and</w:t>
      </w:r>
      <w:r>
        <w:rPr>
          <w:spacing w:val="-2"/>
        </w:rPr>
        <w:t> </w:t>
      </w:r>
      <w:r>
        <w:rPr/>
        <w:t>National</w:t>
      </w:r>
      <w:r>
        <w:rPr>
          <w:spacing w:val="-2"/>
        </w:rPr>
        <w:t> </w:t>
      </w:r>
      <w:r>
        <w:rPr/>
        <w:t>Resources</w:t>
      </w:r>
      <w:r>
        <w:rPr>
          <w:spacing w:val="-2"/>
        </w:rPr>
        <w:t> </w:t>
      </w:r>
      <w:r>
        <w:rPr/>
        <w:t>on</w:t>
      </w:r>
      <w:r>
        <w:rPr>
          <w:spacing w:val="-2"/>
        </w:rPr>
        <w:t> </w:t>
      </w:r>
      <w:r>
        <w:rPr/>
        <w:t>Late</w:t>
      </w:r>
      <w:r>
        <w:rPr>
          <w:spacing w:val="-3"/>
        </w:rPr>
        <w:t> </w:t>
      </w:r>
      <w:r>
        <w:rPr/>
        <w:t>Life</w:t>
      </w:r>
      <w:r>
        <w:rPr>
          <w:spacing w:val="-7"/>
        </w:rPr>
        <w:t> </w:t>
      </w:r>
      <w:r>
        <w:rPr>
          <w:spacing w:val="-2"/>
        </w:rPr>
        <w:t>Violence</w:t>
      </w:r>
    </w:p>
    <w:p>
      <w:pPr>
        <w:pStyle w:val="ListParagraph"/>
        <w:numPr>
          <w:ilvl w:val="0"/>
          <w:numId w:val="25"/>
        </w:numPr>
        <w:tabs>
          <w:tab w:pos="1439" w:val="left" w:leader="none"/>
        </w:tabs>
        <w:spacing w:line="372" w:lineRule="exact" w:before="268" w:after="0"/>
        <w:ind w:left="1439" w:right="0" w:hanging="359"/>
        <w:jc w:val="left"/>
        <w:rPr>
          <w:sz w:val="28"/>
        </w:rPr>
      </w:pPr>
      <w:r>
        <w:rPr>
          <w:b/>
          <w:sz w:val="28"/>
        </w:rPr>
        <w:t>National</w:t>
      </w:r>
      <w:r>
        <w:rPr>
          <w:b/>
          <w:spacing w:val="-7"/>
          <w:sz w:val="28"/>
        </w:rPr>
        <w:t> </w:t>
      </w:r>
      <w:r>
        <w:rPr>
          <w:b/>
          <w:sz w:val="28"/>
        </w:rPr>
        <w:t>Domestic</w:t>
      </w:r>
      <w:r>
        <w:rPr>
          <w:b/>
          <w:spacing w:val="-10"/>
          <w:sz w:val="28"/>
        </w:rPr>
        <w:t> </w:t>
      </w:r>
      <w:r>
        <w:rPr>
          <w:b/>
          <w:sz w:val="28"/>
        </w:rPr>
        <w:t>Violence</w:t>
      </w:r>
      <w:r>
        <w:rPr>
          <w:b/>
          <w:spacing w:val="-5"/>
          <w:sz w:val="28"/>
        </w:rPr>
        <w:t> </w:t>
      </w:r>
      <w:r>
        <w:rPr>
          <w:b/>
          <w:sz w:val="28"/>
        </w:rPr>
        <w:t>Hotline</w:t>
      </w:r>
      <w:r>
        <w:rPr>
          <w:b/>
          <w:spacing w:val="-5"/>
          <w:sz w:val="28"/>
        </w:rPr>
        <w:t> </w:t>
      </w:r>
      <w:r>
        <w:rPr>
          <w:sz w:val="28"/>
        </w:rPr>
        <w:t>1-800-799-SAFE</w:t>
      </w:r>
      <w:r>
        <w:rPr>
          <w:spacing w:val="-5"/>
          <w:sz w:val="28"/>
        </w:rPr>
        <w:t> </w:t>
      </w:r>
      <w:r>
        <w:rPr>
          <w:sz w:val="28"/>
        </w:rPr>
        <w:t>(7233)</w:t>
      </w:r>
      <w:r>
        <w:rPr>
          <w:spacing w:val="-4"/>
          <w:sz w:val="28"/>
        </w:rPr>
        <w:t> </w:t>
      </w:r>
      <w:r>
        <w:rPr>
          <w:spacing w:val="-5"/>
          <w:sz w:val="28"/>
        </w:rPr>
        <w:t>or</w:t>
      </w:r>
    </w:p>
    <w:p>
      <w:pPr>
        <w:pStyle w:val="BodyText"/>
        <w:ind w:left="1440" w:right="1455"/>
      </w:pPr>
      <w:r>
        <w:rPr/>
        <w:t>1-800-787-3224</w:t>
      </w:r>
      <w:r>
        <w:rPr>
          <w:spacing w:val="-8"/>
        </w:rPr>
        <w:t> </w:t>
      </w:r>
      <w:r>
        <w:rPr/>
        <w:t>(TTY)</w:t>
      </w:r>
      <w:r>
        <w:rPr>
          <w:spacing w:val="-9"/>
        </w:rPr>
        <w:t> </w:t>
      </w:r>
      <w:hyperlink r:id="rId62">
        <w:r>
          <w:rPr>
            <w:color w:val="990000"/>
            <w:u w:val="single" w:color="990000"/>
          </w:rPr>
          <w:t>www.ndvh.org/</w:t>
        </w:r>
      </w:hyperlink>
      <w:r>
        <w:rPr>
          <w:color w:val="990000"/>
          <w:spacing w:val="-9"/>
          <w:u w:val="none"/>
        </w:rPr>
        <w:t> </w:t>
      </w:r>
      <w:r>
        <w:rPr>
          <w:u w:val="none"/>
        </w:rPr>
        <w:t>Help</w:t>
      </w:r>
      <w:r>
        <w:rPr>
          <w:spacing w:val="-8"/>
          <w:u w:val="none"/>
        </w:rPr>
        <w:t> </w:t>
      </w:r>
      <w:r>
        <w:rPr>
          <w:u w:val="none"/>
        </w:rPr>
        <w:t>is</w:t>
      </w:r>
      <w:r>
        <w:rPr>
          <w:spacing w:val="-8"/>
          <w:u w:val="none"/>
        </w:rPr>
        <w:t> </w:t>
      </w:r>
      <w:r>
        <w:rPr>
          <w:u w:val="none"/>
        </w:rPr>
        <w:t>available</w:t>
      </w:r>
      <w:r>
        <w:rPr>
          <w:spacing w:val="-9"/>
          <w:u w:val="none"/>
        </w:rPr>
        <w:t> </w:t>
      </w:r>
      <w:r>
        <w:rPr>
          <w:u w:val="none"/>
        </w:rPr>
        <w:t>to</w:t>
      </w:r>
      <w:r>
        <w:rPr>
          <w:spacing w:val="-8"/>
          <w:u w:val="none"/>
        </w:rPr>
        <w:t> </w:t>
      </w:r>
      <w:r>
        <w:rPr>
          <w:u w:val="none"/>
        </w:rPr>
        <w:t>callers</w:t>
      </w:r>
      <w:r>
        <w:rPr>
          <w:spacing w:val="-8"/>
          <w:u w:val="none"/>
        </w:rPr>
        <w:t> </w:t>
      </w:r>
      <w:r>
        <w:rPr>
          <w:u w:val="none"/>
        </w:rPr>
        <w:t>24 hours a day, 365 days a year.</w:t>
      </w:r>
      <w:r>
        <w:rPr>
          <w:spacing w:val="-9"/>
          <w:u w:val="none"/>
        </w:rPr>
        <w:t> </w:t>
      </w:r>
      <w:r>
        <w:rPr>
          <w:u w:val="none"/>
        </w:rPr>
        <w:t>Assistance is available in English and Spanish with access to more than 140 languages through interpreter </w:t>
      </w:r>
      <w:r>
        <w:rPr>
          <w:spacing w:val="-2"/>
          <w:u w:val="none"/>
        </w:rPr>
        <w:t>services.</w:t>
      </w:r>
    </w:p>
    <w:p>
      <w:pPr>
        <w:pStyle w:val="ListParagraph"/>
        <w:numPr>
          <w:ilvl w:val="0"/>
          <w:numId w:val="25"/>
        </w:numPr>
        <w:tabs>
          <w:tab w:pos="1440" w:val="left" w:leader="none"/>
        </w:tabs>
        <w:spacing w:line="240" w:lineRule="auto" w:before="260" w:after="0"/>
        <w:ind w:left="1440" w:right="1512" w:hanging="360"/>
        <w:jc w:val="left"/>
        <w:rPr>
          <w:sz w:val="28"/>
        </w:rPr>
      </w:pPr>
      <w:r>
        <w:rPr>
          <w:b/>
          <w:sz w:val="28"/>
        </w:rPr>
        <w:t>Domestic Violence and Sexual</w:t>
      </w:r>
      <w:r>
        <w:rPr>
          <w:b/>
          <w:spacing w:val="-5"/>
          <w:sz w:val="28"/>
        </w:rPr>
        <w:t> </w:t>
      </w:r>
      <w:r>
        <w:rPr>
          <w:b/>
          <w:sz w:val="28"/>
        </w:rPr>
        <w:t>Assault State Coalitions </w:t>
      </w:r>
      <w:r>
        <w:rPr>
          <w:sz w:val="28"/>
        </w:rPr>
        <w:t>work with statewide</w:t>
      </w:r>
      <w:r>
        <w:rPr>
          <w:spacing w:val="-5"/>
          <w:sz w:val="28"/>
        </w:rPr>
        <w:t> </w:t>
      </w:r>
      <w:r>
        <w:rPr>
          <w:sz w:val="28"/>
        </w:rPr>
        <w:t>systems</w:t>
      </w:r>
      <w:r>
        <w:rPr>
          <w:spacing w:val="-4"/>
          <w:sz w:val="28"/>
        </w:rPr>
        <w:t> </w:t>
      </w:r>
      <w:r>
        <w:rPr>
          <w:sz w:val="28"/>
        </w:rPr>
        <w:t>and</w:t>
      </w:r>
      <w:r>
        <w:rPr>
          <w:spacing w:val="-4"/>
          <w:sz w:val="28"/>
        </w:rPr>
        <w:t> </w:t>
      </w:r>
      <w:r>
        <w:rPr>
          <w:sz w:val="28"/>
        </w:rPr>
        <w:t>agencies</w:t>
      </w:r>
      <w:r>
        <w:rPr>
          <w:spacing w:val="-4"/>
          <w:sz w:val="28"/>
        </w:rPr>
        <w:t> </w:t>
      </w:r>
      <w:r>
        <w:rPr>
          <w:sz w:val="28"/>
        </w:rPr>
        <w:t>on</w:t>
      </w:r>
      <w:r>
        <w:rPr>
          <w:spacing w:val="-4"/>
          <w:sz w:val="28"/>
        </w:rPr>
        <w:t> </w:t>
      </w:r>
      <w:r>
        <w:rPr>
          <w:sz w:val="28"/>
        </w:rPr>
        <w:t>behalf</w:t>
      </w:r>
      <w:r>
        <w:rPr>
          <w:spacing w:val="-4"/>
          <w:sz w:val="28"/>
        </w:rPr>
        <w:t> </w:t>
      </w:r>
      <w:r>
        <w:rPr>
          <w:sz w:val="28"/>
        </w:rPr>
        <w:t>of</w:t>
      </w:r>
      <w:r>
        <w:rPr>
          <w:spacing w:val="-4"/>
          <w:sz w:val="28"/>
        </w:rPr>
        <w:t> </w:t>
      </w:r>
      <w:r>
        <w:rPr>
          <w:sz w:val="28"/>
        </w:rPr>
        <w:t>the</w:t>
      </w:r>
      <w:r>
        <w:rPr>
          <w:spacing w:val="-5"/>
          <w:sz w:val="28"/>
        </w:rPr>
        <w:t> </w:t>
      </w:r>
      <w:r>
        <w:rPr>
          <w:sz w:val="28"/>
        </w:rPr>
        <w:t>needs</w:t>
      </w:r>
      <w:r>
        <w:rPr>
          <w:spacing w:val="-4"/>
          <w:sz w:val="28"/>
        </w:rPr>
        <w:t> </w:t>
      </w:r>
      <w:r>
        <w:rPr>
          <w:sz w:val="28"/>
        </w:rPr>
        <w:t>and</w:t>
      </w:r>
      <w:r>
        <w:rPr>
          <w:spacing w:val="-4"/>
          <w:sz w:val="28"/>
        </w:rPr>
        <w:t> </w:t>
      </w:r>
      <w:r>
        <w:rPr>
          <w:sz w:val="28"/>
        </w:rPr>
        <w:t>interests</w:t>
      </w:r>
      <w:r>
        <w:rPr>
          <w:spacing w:val="-4"/>
          <w:sz w:val="28"/>
        </w:rPr>
        <w:t> </w:t>
      </w:r>
      <w:r>
        <w:rPr>
          <w:sz w:val="28"/>
        </w:rPr>
        <w:t>of victims of abuse/assault. Coalitions are membership organizations comprised of local domestic violence and sexual assault agencies and other organizations and individuals dedicated to the elimination of abuse. Most do not provide direct services to victims of abuse.</w:t>
      </w:r>
      <w:r>
        <w:rPr>
          <w:spacing w:val="-9"/>
          <w:sz w:val="28"/>
        </w:rPr>
        <w:t> </w:t>
      </w:r>
      <w:r>
        <w:rPr>
          <w:sz w:val="28"/>
        </w:rPr>
        <w:t>Areas where they can help include: public awareness, professional training, community education, information and referral, resource and materials development, technical assistance, and consultation.</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pStyle w:val="BodyText"/>
        <w:ind w:left="1440" w:right="1770"/>
      </w:pPr>
      <w:r>
        <w:rPr/>
        <w:t>Coalitions also monitor state and national legislation and lobby to support the creation of laws that increase victim safety and support and hold perpetrators accountable.</w:t>
      </w:r>
      <w:r>
        <w:rPr>
          <w:spacing w:val="-2"/>
        </w:rPr>
        <w:t> </w:t>
      </w:r>
      <w:r>
        <w:rPr/>
        <w:t>A</w:t>
      </w:r>
      <w:r>
        <w:rPr>
          <w:spacing w:val="-2"/>
        </w:rPr>
        <w:t> </w:t>
      </w:r>
      <w:r>
        <w:rPr/>
        <w:t>contact directory of state domestic</w:t>
      </w:r>
      <w:r>
        <w:rPr>
          <w:spacing w:val="-5"/>
        </w:rPr>
        <w:t> </w:t>
      </w:r>
      <w:r>
        <w:rPr/>
        <w:t>violence</w:t>
      </w:r>
      <w:r>
        <w:rPr>
          <w:spacing w:val="-5"/>
        </w:rPr>
        <w:t> </w:t>
      </w:r>
      <w:r>
        <w:rPr/>
        <w:t>coalitions</w:t>
      </w:r>
      <w:r>
        <w:rPr>
          <w:spacing w:val="-4"/>
        </w:rPr>
        <w:t> </w:t>
      </w:r>
      <w:r>
        <w:rPr/>
        <w:t>is</w:t>
      </w:r>
      <w:r>
        <w:rPr>
          <w:spacing w:val="-4"/>
        </w:rPr>
        <w:t> </w:t>
      </w:r>
      <w:r>
        <w:rPr/>
        <w:t>available</w:t>
      </w:r>
      <w:r>
        <w:rPr>
          <w:spacing w:val="-5"/>
        </w:rPr>
        <w:t> </w:t>
      </w:r>
      <w:r>
        <w:rPr/>
        <w:t>on</w:t>
      </w:r>
      <w:r>
        <w:rPr>
          <w:spacing w:val="-4"/>
        </w:rPr>
        <w:t> </w:t>
      </w:r>
      <w:r>
        <w:rPr/>
        <w:t>the</w:t>
      </w:r>
      <w:r>
        <w:rPr>
          <w:spacing w:val="-5"/>
        </w:rPr>
        <w:t> </w:t>
      </w:r>
      <w:r>
        <w:rPr/>
        <w:t>U.S.</w:t>
      </w:r>
      <w:r>
        <w:rPr>
          <w:spacing w:val="-4"/>
        </w:rPr>
        <w:t> </w:t>
      </w:r>
      <w:r>
        <w:rPr/>
        <w:t>Department</w:t>
      </w:r>
      <w:r>
        <w:rPr>
          <w:spacing w:val="-4"/>
        </w:rPr>
        <w:t> </w:t>
      </w:r>
      <w:r>
        <w:rPr/>
        <w:t>of Justice, Office of Violence</w:t>
      </w:r>
      <w:r>
        <w:rPr>
          <w:spacing w:val="-8"/>
        </w:rPr>
        <w:t> </w:t>
      </w:r>
      <w:r>
        <w:rPr/>
        <w:t>Against Women Web site at </w:t>
      </w:r>
      <w:hyperlink r:id="rId63">
        <w:r>
          <w:rPr>
            <w:color w:val="990000"/>
            <w:u w:val="single" w:color="990000"/>
          </w:rPr>
          <w:t>www.usdoj.gov/ovw/state.htm</w:t>
        </w:r>
        <w:r>
          <w:rPr>
            <w:i/>
            <w:color w:val="0000FF"/>
            <w:u w:val="none"/>
          </w:rPr>
          <w:t>.</w:t>
        </w:r>
      </w:hyperlink>
      <w:r>
        <w:rPr>
          <w:i/>
          <w:color w:val="0000FF"/>
          <w:u w:val="none"/>
        </w:rPr>
        <w:t> </w:t>
      </w:r>
      <w:r>
        <w:rPr>
          <w:u w:val="none"/>
        </w:rPr>
        <w:t>To locate your state sexual assault coalition, seem </w:t>
      </w:r>
      <w:hyperlink r:id="rId64">
        <w:r>
          <w:rPr>
            <w:color w:val="990000"/>
            <w:u w:val="single" w:color="990000"/>
          </w:rPr>
          <w:t>www.usdoj.gov/ovw/saresources.htm</w:t>
        </w:r>
      </w:hyperlink>
    </w:p>
    <w:p>
      <w:pPr>
        <w:pStyle w:val="BodyText"/>
        <w:spacing w:before="253"/>
        <w:ind w:left="0"/>
      </w:pPr>
    </w:p>
    <w:p>
      <w:pPr>
        <w:pStyle w:val="ListParagraph"/>
        <w:numPr>
          <w:ilvl w:val="0"/>
          <w:numId w:val="25"/>
        </w:numPr>
        <w:tabs>
          <w:tab w:pos="1440" w:val="left" w:leader="none"/>
        </w:tabs>
        <w:spacing w:line="240" w:lineRule="auto" w:before="1" w:after="0"/>
        <w:ind w:left="1440" w:right="1493" w:hanging="360"/>
        <w:jc w:val="left"/>
        <w:rPr>
          <w:sz w:val="28"/>
        </w:rPr>
      </w:pPr>
      <w:r>
        <w:rPr>
          <w:b/>
          <w:sz w:val="28"/>
        </w:rPr>
        <w:t>National Center</w:t>
      </w:r>
      <w:r>
        <w:rPr>
          <w:b/>
          <w:spacing w:val="-5"/>
          <w:sz w:val="28"/>
        </w:rPr>
        <w:t> </w:t>
      </w:r>
      <w:r>
        <w:rPr>
          <w:b/>
          <w:sz w:val="28"/>
        </w:rPr>
        <w:t>on Elder</w:t>
      </w:r>
      <w:r>
        <w:rPr>
          <w:b/>
          <w:spacing w:val="-20"/>
          <w:sz w:val="28"/>
        </w:rPr>
        <w:t> </w:t>
      </w:r>
      <w:r>
        <w:rPr>
          <w:b/>
          <w:sz w:val="28"/>
        </w:rPr>
        <w:t>Abuse, </w:t>
      </w:r>
      <w:r>
        <w:rPr>
          <w:sz w:val="28"/>
        </w:rPr>
        <w:t>funded by the U.S.</w:t>
      </w:r>
      <w:r>
        <w:rPr>
          <w:spacing w:val="-15"/>
          <w:sz w:val="28"/>
        </w:rPr>
        <w:t> </w:t>
      </w:r>
      <w:r>
        <w:rPr>
          <w:sz w:val="28"/>
        </w:rPr>
        <w:t>Administration on</w:t>
      </w:r>
      <w:r>
        <w:rPr>
          <w:spacing w:val="-15"/>
          <w:sz w:val="28"/>
        </w:rPr>
        <w:t> </w:t>
      </w:r>
      <w:r>
        <w:rPr>
          <w:sz w:val="28"/>
        </w:rPr>
        <w:t>Aging, is a gateway to a wealth of information on subjects ranging from elder abuse and neglect to financial exploitation, nursing home abuse, and domestic violence in later life. Examples of publications are </w:t>
      </w:r>
      <w:r>
        <w:rPr>
          <w:i/>
          <w:sz w:val="28"/>
        </w:rPr>
        <w:t>Domestic Violence: Older Women Can Be Victims Too and</w:t>
      </w:r>
      <w:r>
        <w:rPr>
          <w:i/>
          <w:sz w:val="28"/>
        </w:rPr>
        <w:t> Multidisciplinary Elder</w:t>
      </w:r>
      <w:r>
        <w:rPr>
          <w:i/>
          <w:spacing w:val="-1"/>
          <w:sz w:val="28"/>
        </w:rPr>
        <w:t> </w:t>
      </w:r>
      <w:r>
        <w:rPr>
          <w:i/>
          <w:sz w:val="28"/>
        </w:rPr>
        <w:t>Abuse Prevention Teams:</w:t>
      </w:r>
      <w:r>
        <w:rPr>
          <w:i/>
          <w:spacing w:val="-1"/>
          <w:sz w:val="28"/>
        </w:rPr>
        <w:t> </w:t>
      </w:r>
      <w:r>
        <w:rPr>
          <w:i/>
          <w:sz w:val="28"/>
        </w:rPr>
        <w:t>A</w:t>
      </w:r>
      <w:r>
        <w:rPr>
          <w:i/>
          <w:spacing w:val="-1"/>
          <w:sz w:val="28"/>
        </w:rPr>
        <w:t> </w:t>
      </w:r>
      <w:r>
        <w:rPr>
          <w:i/>
          <w:sz w:val="28"/>
        </w:rPr>
        <w:t>New Generation. </w:t>
      </w:r>
      <w:r>
        <w:rPr>
          <w:sz w:val="28"/>
        </w:rPr>
        <w:t>For</w:t>
      </w:r>
      <w:r>
        <w:rPr>
          <w:spacing w:val="-6"/>
          <w:sz w:val="28"/>
        </w:rPr>
        <w:t> </w:t>
      </w:r>
      <w:r>
        <w:rPr>
          <w:sz w:val="28"/>
        </w:rPr>
        <w:t>more</w:t>
      </w:r>
      <w:r>
        <w:rPr>
          <w:spacing w:val="-6"/>
          <w:sz w:val="28"/>
        </w:rPr>
        <w:t> </w:t>
      </w:r>
      <w:r>
        <w:rPr>
          <w:sz w:val="28"/>
        </w:rPr>
        <w:t>information,</w:t>
      </w:r>
      <w:r>
        <w:rPr>
          <w:spacing w:val="-6"/>
          <w:sz w:val="28"/>
        </w:rPr>
        <w:t> </w:t>
      </w:r>
      <w:r>
        <w:rPr>
          <w:sz w:val="28"/>
        </w:rPr>
        <w:t>call</w:t>
      </w:r>
      <w:r>
        <w:rPr>
          <w:spacing w:val="-6"/>
          <w:sz w:val="28"/>
        </w:rPr>
        <w:t> </w:t>
      </w:r>
      <w:r>
        <w:rPr>
          <w:sz w:val="28"/>
        </w:rPr>
        <w:t>(202)</w:t>
      </w:r>
      <w:r>
        <w:rPr>
          <w:spacing w:val="-6"/>
          <w:sz w:val="28"/>
        </w:rPr>
        <w:t> </w:t>
      </w:r>
      <w:r>
        <w:rPr>
          <w:sz w:val="28"/>
        </w:rPr>
        <w:t>898-2578,</w:t>
      </w:r>
      <w:r>
        <w:rPr>
          <w:spacing w:val="-6"/>
          <w:sz w:val="28"/>
        </w:rPr>
        <w:t> </w:t>
      </w:r>
      <w:r>
        <w:rPr>
          <w:sz w:val="28"/>
        </w:rPr>
        <w:t>e-mail</w:t>
      </w:r>
      <w:r>
        <w:rPr>
          <w:spacing w:val="-6"/>
          <w:sz w:val="28"/>
        </w:rPr>
        <w:t> </w:t>
      </w:r>
      <w:hyperlink r:id="rId65">
        <w:r>
          <w:rPr>
            <w:color w:val="990000"/>
            <w:sz w:val="28"/>
            <w:u w:val="single" w:color="990000"/>
          </w:rPr>
          <w:t>ncea@nasua.org</w:t>
        </w:r>
      </w:hyperlink>
      <w:r>
        <w:rPr>
          <w:color w:val="990000"/>
          <w:spacing w:val="-6"/>
          <w:sz w:val="28"/>
          <w:u w:val="none"/>
        </w:rPr>
        <w:t> </w:t>
      </w:r>
      <w:r>
        <w:rPr>
          <w:sz w:val="28"/>
          <w:u w:val="none"/>
        </w:rPr>
        <w:t>or visit the NCEA</w:t>
      </w:r>
      <w:r>
        <w:rPr>
          <w:spacing w:val="-11"/>
          <w:sz w:val="28"/>
          <w:u w:val="none"/>
        </w:rPr>
        <w:t> </w:t>
      </w:r>
      <w:r>
        <w:rPr>
          <w:sz w:val="28"/>
          <w:u w:val="none"/>
        </w:rPr>
        <w:t>Web site at </w:t>
      </w:r>
      <w:hyperlink r:id="rId59">
        <w:r>
          <w:rPr>
            <w:color w:val="990000"/>
            <w:sz w:val="28"/>
            <w:u w:val="single" w:color="990000"/>
          </w:rPr>
          <w:t>www.elderabusecenter.org</w:t>
        </w:r>
      </w:hyperlink>
    </w:p>
    <w:p>
      <w:pPr>
        <w:pStyle w:val="ListParagraph"/>
        <w:numPr>
          <w:ilvl w:val="0"/>
          <w:numId w:val="25"/>
        </w:numPr>
        <w:tabs>
          <w:tab w:pos="1440" w:val="left" w:leader="none"/>
        </w:tabs>
        <w:spacing w:line="240" w:lineRule="auto" w:before="253" w:after="0"/>
        <w:ind w:left="1440" w:right="1710" w:hanging="360"/>
        <w:jc w:val="left"/>
        <w:rPr>
          <w:sz w:val="28"/>
        </w:rPr>
      </w:pPr>
      <w:r>
        <w:rPr>
          <w:b/>
          <w:sz w:val="28"/>
        </w:rPr>
        <w:t>National Clearinghouse on</w:t>
      </w:r>
      <w:r>
        <w:rPr>
          <w:b/>
          <w:spacing w:val="-4"/>
          <w:sz w:val="28"/>
        </w:rPr>
        <w:t> </w:t>
      </w:r>
      <w:r>
        <w:rPr>
          <w:b/>
          <w:sz w:val="28"/>
        </w:rPr>
        <w:t>Abuse in Later Life, </w:t>
      </w:r>
      <w:r>
        <w:rPr>
          <w:sz w:val="28"/>
        </w:rPr>
        <w:t>a project of the Wisconsin Coalition</w:t>
      </w:r>
      <w:r>
        <w:rPr>
          <w:spacing w:val="-1"/>
          <w:sz w:val="28"/>
        </w:rPr>
        <w:t> </w:t>
      </w:r>
      <w:r>
        <w:rPr>
          <w:sz w:val="28"/>
        </w:rPr>
        <w:t>Against Domestic Violence, has numerous publications and resources concerning older battered women and sexual assault including. Examples include </w:t>
      </w:r>
      <w:r>
        <w:rPr>
          <w:i/>
          <w:sz w:val="28"/>
        </w:rPr>
        <w:t>Golden Voices:Support</w:t>
      </w:r>
      <w:r>
        <w:rPr>
          <w:i/>
          <w:sz w:val="28"/>
        </w:rPr>
        <w:t> Groups</w:t>
      </w:r>
      <w:r>
        <w:rPr>
          <w:i/>
          <w:spacing w:val="-8"/>
          <w:sz w:val="28"/>
        </w:rPr>
        <w:t> </w:t>
      </w:r>
      <w:r>
        <w:rPr>
          <w:i/>
          <w:sz w:val="28"/>
        </w:rPr>
        <w:t>for</w:t>
      </w:r>
      <w:r>
        <w:rPr>
          <w:i/>
          <w:spacing w:val="-8"/>
          <w:sz w:val="28"/>
        </w:rPr>
        <w:t> </w:t>
      </w:r>
      <w:r>
        <w:rPr>
          <w:i/>
          <w:sz w:val="28"/>
        </w:rPr>
        <w:t>Older</w:t>
      </w:r>
      <w:r>
        <w:rPr>
          <w:i/>
          <w:spacing w:val="-13"/>
          <w:sz w:val="28"/>
        </w:rPr>
        <w:t> </w:t>
      </w:r>
      <w:r>
        <w:rPr>
          <w:i/>
          <w:sz w:val="28"/>
        </w:rPr>
        <w:t>Abused</w:t>
      </w:r>
      <w:r>
        <w:rPr>
          <w:i/>
          <w:spacing w:val="-8"/>
          <w:sz w:val="28"/>
        </w:rPr>
        <w:t> </w:t>
      </w:r>
      <w:r>
        <w:rPr>
          <w:i/>
          <w:sz w:val="28"/>
        </w:rPr>
        <w:t>Women</w:t>
      </w:r>
      <w:r>
        <w:rPr>
          <w:i/>
          <w:spacing w:val="-8"/>
          <w:sz w:val="28"/>
        </w:rPr>
        <w:t> </w:t>
      </w:r>
      <w:r>
        <w:rPr>
          <w:sz w:val="28"/>
        </w:rPr>
        <w:t>and</w:t>
      </w:r>
      <w:r>
        <w:rPr>
          <w:spacing w:val="-8"/>
          <w:sz w:val="28"/>
        </w:rPr>
        <w:t> </w:t>
      </w:r>
      <w:r>
        <w:rPr>
          <w:i/>
          <w:sz w:val="28"/>
        </w:rPr>
        <w:t>A</w:t>
      </w:r>
      <w:r>
        <w:rPr>
          <w:i/>
          <w:spacing w:val="-13"/>
          <w:sz w:val="28"/>
        </w:rPr>
        <w:t> </w:t>
      </w:r>
      <w:r>
        <w:rPr>
          <w:i/>
          <w:sz w:val="28"/>
        </w:rPr>
        <w:t>National</w:t>
      </w:r>
      <w:r>
        <w:rPr>
          <w:i/>
          <w:spacing w:val="-8"/>
          <w:sz w:val="28"/>
        </w:rPr>
        <w:t> </w:t>
      </w:r>
      <w:r>
        <w:rPr>
          <w:i/>
          <w:sz w:val="28"/>
        </w:rPr>
        <w:t>Domestic</w:t>
      </w:r>
      <w:r>
        <w:rPr>
          <w:i/>
          <w:spacing w:val="-13"/>
          <w:sz w:val="28"/>
        </w:rPr>
        <w:t> </w:t>
      </w:r>
      <w:r>
        <w:rPr>
          <w:i/>
          <w:sz w:val="28"/>
        </w:rPr>
        <w:t>Abuse</w:t>
      </w:r>
      <w:r>
        <w:rPr>
          <w:i/>
          <w:spacing w:val="-9"/>
          <w:sz w:val="28"/>
        </w:rPr>
        <w:t> </w:t>
      </w:r>
      <w:r>
        <w:rPr>
          <w:i/>
          <w:sz w:val="28"/>
        </w:rPr>
        <w:t>in</w:t>
      </w:r>
      <w:r>
        <w:rPr>
          <w:i/>
          <w:sz w:val="28"/>
        </w:rPr>
        <w:t> Later Life Resource Directory. </w:t>
      </w:r>
      <w:r>
        <w:rPr>
          <w:sz w:val="28"/>
        </w:rPr>
        <w:t>For more information, call (608)</w:t>
      </w:r>
    </w:p>
    <w:p>
      <w:pPr>
        <w:pStyle w:val="BodyText"/>
        <w:spacing w:line="237" w:lineRule="auto"/>
        <w:ind w:left="1440" w:right="1455"/>
      </w:pPr>
      <w:r>
        <w:rPr/>
        <w:t>255-0539,</w:t>
      </w:r>
      <w:r>
        <w:rPr>
          <w:spacing w:val="-12"/>
        </w:rPr>
        <w:t> </w:t>
      </w:r>
      <w:r>
        <w:rPr/>
        <w:t>e-mail</w:t>
      </w:r>
      <w:r>
        <w:rPr>
          <w:spacing w:val="-12"/>
        </w:rPr>
        <w:t> </w:t>
      </w:r>
      <w:hyperlink r:id="rId66">
        <w:r>
          <w:rPr>
            <w:color w:val="990000"/>
            <w:u w:val="single" w:color="990000"/>
          </w:rPr>
          <w:t>wcadv@wcadv.org</w:t>
        </w:r>
      </w:hyperlink>
      <w:r>
        <w:rPr>
          <w:color w:val="990000"/>
          <w:spacing w:val="-13"/>
          <w:u w:val="none"/>
        </w:rPr>
        <w:t> </w:t>
      </w:r>
      <w:r>
        <w:rPr>
          <w:u w:val="none"/>
        </w:rPr>
        <w:t>or</w:t>
      </w:r>
      <w:r>
        <w:rPr>
          <w:spacing w:val="-12"/>
          <w:u w:val="none"/>
        </w:rPr>
        <w:t> </w:t>
      </w:r>
      <w:r>
        <w:rPr>
          <w:u w:val="none"/>
        </w:rPr>
        <w:t>visit</w:t>
      </w:r>
      <w:r>
        <w:rPr>
          <w:spacing w:val="-12"/>
          <w:u w:val="none"/>
        </w:rPr>
        <w:t> </w:t>
      </w:r>
      <w:r>
        <w:rPr>
          <w:u w:val="none"/>
        </w:rPr>
        <w:t>the</w:t>
      </w:r>
      <w:r>
        <w:rPr>
          <w:spacing w:val="-13"/>
          <w:u w:val="none"/>
        </w:rPr>
        <w:t> </w:t>
      </w:r>
      <w:r>
        <w:rPr>
          <w:u w:val="none"/>
        </w:rPr>
        <w:t>Clearinghouse's</w:t>
      </w:r>
      <w:r>
        <w:rPr>
          <w:spacing w:val="-17"/>
          <w:u w:val="none"/>
        </w:rPr>
        <w:t> </w:t>
      </w:r>
      <w:r>
        <w:rPr>
          <w:u w:val="none"/>
        </w:rPr>
        <w:t>Web site at </w:t>
      </w:r>
      <w:hyperlink r:id="rId67">
        <w:r>
          <w:rPr>
            <w:color w:val="990000"/>
            <w:u w:val="single" w:color="990000"/>
          </w:rPr>
          <w:t>www.ncall.org</w:t>
        </w:r>
      </w:hyperlink>
    </w:p>
    <w:p>
      <w:pPr>
        <w:pStyle w:val="ListParagraph"/>
        <w:numPr>
          <w:ilvl w:val="0"/>
          <w:numId w:val="25"/>
        </w:numPr>
        <w:tabs>
          <w:tab w:pos="1440" w:val="left" w:leader="none"/>
        </w:tabs>
        <w:spacing w:line="240" w:lineRule="auto" w:before="260" w:after="0"/>
        <w:ind w:left="1440" w:right="1604" w:hanging="360"/>
        <w:jc w:val="left"/>
        <w:rPr>
          <w:sz w:val="28"/>
        </w:rPr>
      </w:pPr>
      <w:r>
        <w:rPr>
          <w:b/>
          <w:sz w:val="28"/>
        </w:rPr>
        <w:t>American Bar</w:t>
      </w:r>
      <w:r>
        <w:rPr>
          <w:b/>
          <w:spacing w:val="-8"/>
          <w:sz w:val="28"/>
        </w:rPr>
        <w:t> </w:t>
      </w:r>
      <w:r>
        <w:rPr>
          <w:b/>
          <w:sz w:val="28"/>
        </w:rPr>
        <w:t>Association Commission on Law and</w:t>
      </w:r>
      <w:r>
        <w:rPr>
          <w:b/>
          <w:spacing w:val="-1"/>
          <w:sz w:val="28"/>
        </w:rPr>
        <w:t> </w:t>
      </w:r>
      <w:r>
        <w:rPr>
          <w:b/>
          <w:sz w:val="28"/>
        </w:rPr>
        <w:t>Aging </w:t>
      </w:r>
      <w:r>
        <w:rPr>
          <w:sz w:val="28"/>
        </w:rPr>
        <w:t>has produced</w:t>
      </w:r>
      <w:r>
        <w:rPr>
          <w:spacing w:val="-5"/>
          <w:sz w:val="28"/>
        </w:rPr>
        <w:t> </w:t>
      </w:r>
      <w:r>
        <w:rPr>
          <w:sz w:val="28"/>
        </w:rPr>
        <w:t>a</w:t>
      </w:r>
      <w:r>
        <w:rPr>
          <w:spacing w:val="-6"/>
          <w:sz w:val="28"/>
        </w:rPr>
        <w:t> </w:t>
      </w:r>
      <w:r>
        <w:rPr>
          <w:i/>
          <w:sz w:val="28"/>
        </w:rPr>
        <w:t>Resource</w:t>
      </w:r>
      <w:r>
        <w:rPr>
          <w:i/>
          <w:spacing w:val="-6"/>
          <w:sz w:val="28"/>
        </w:rPr>
        <w:t> </w:t>
      </w:r>
      <w:r>
        <w:rPr>
          <w:i/>
          <w:sz w:val="28"/>
        </w:rPr>
        <w:t>Packet</w:t>
      </w:r>
      <w:r>
        <w:rPr>
          <w:i/>
          <w:spacing w:val="-5"/>
          <w:sz w:val="28"/>
        </w:rPr>
        <w:t> </w:t>
      </w:r>
      <w:r>
        <w:rPr>
          <w:i/>
          <w:sz w:val="28"/>
        </w:rPr>
        <w:t>on</w:t>
      </w:r>
      <w:r>
        <w:rPr>
          <w:i/>
          <w:spacing w:val="-5"/>
          <w:sz w:val="28"/>
        </w:rPr>
        <w:t> </w:t>
      </w:r>
      <w:r>
        <w:rPr>
          <w:i/>
          <w:sz w:val="28"/>
        </w:rPr>
        <w:t>Domestic</w:t>
      </w:r>
      <w:r>
        <w:rPr>
          <w:i/>
          <w:spacing w:val="-6"/>
          <w:sz w:val="28"/>
        </w:rPr>
        <w:t> </w:t>
      </w:r>
      <w:r>
        <w:rPr>
          <w:i/>
          <w:sz w:val="28"/>
        </w:rPr>
        <w:t>Violence</w:t>
      </w:r>
      <w:r>
        <w:rPr>
          <w:i/>
          <w:spacing w:val="-6"/>
          <w:sz w:val="28"/>
        </w:rPr>
        <w:t> </w:t>
      </w:r>
      <w:r>
        <w:rPr>
          <w:i/>
          <w:sz w:val="28"/>
        </w:rPr>
        <w:t>and</w:t>
      </w:r>
      <w:r>
        <w:rPr>
          <w:i/>
          <w:spacing w:val="-5"/>
          <w:sz w:val="28"/>
        </w:rPr>
        <w:t> </w:t>
      </w:r>
      <w:r>
        <w:rPr>
          <w:i/>
          <w:sz w:val="28"/>
        </w:rPr>
        <w:t>Sexual</w:t>
      </w:r>
      <w:r>
        <w:rPr>
          <w:i/>
          <w:spacing w:val="-11"/>
          <w:sz w:val="28"/>
        </w:rPr>
        <w:t> </w:t>
      </w:r>
      <w:r>
        <w:rPr>
          <w:i/>
          <w:sz w:val="28"/>
        </w:rPr>
        <w:t>Abuse</w:t>
      </w:r>
      <w:r>
        <w:rPr>
          <w:i/>
          <w:sz w:val="28"/>
        </w:rPr>
        <w:t> in Later </w:t>
      </w:r>
      <w:r>
        <w:rPr>
          <w:sz w:val="28"/>
        </w:rPr>
        <w:t>Life with funding from the Office on Violence</w:t>
      </w:r>
      <w:r>
        <w:rPr>
          <w:spacing w:val="-6"/>
          <w:sz w:val="28"/>
        </w:rPr>
        <w:t> </w:t>
      </w:r>
      <w:r>
        <w:rPr>
          <w:sz w:val="28"/>
        </w:rPr>
        <w:t>Against Women</w:t>
      </w:r>
      <w:r>
        <w:rPr>
          <w:spacing w:val="-6"/>
          <w:sz w:val="28"/>
        </w:rPr>
        <w:t> </w:t>
      </w:r>
      <w:r>
        <w:rPr>
          <w:sz w:val="28"/>
        </w:rPr>
        <w:t>at</w:t>
      </w:r>
      <w:r>
        <w:rPr>
          <w:spacing w:val="-6"/>
          <w:sz w:val="28"/>
        </w:rPr>
        <w:t> </w:t>
      </w:r>
      <w:r>
        <w:rPr>
          <w:sz w:val="28"/>
        </w:rPr>
        <w:t>the</w:t>
      </w:r>
      <w:r>
        <w:rPr>
          <w:spacing w:val="-7"/>
          <w:sz w:val="28"/>
        </w:rPr>
        <w:t> </w:t>
      </w:r>
      <w:r>
        <w:rPr>
          <w:sz w:val="28"/>
        </w:rPr>
        <w:t>U.S.</w:t>
      </w:r>
      <w:r>
        <w:rPr>
          <w:spacing w:val="-6"/>
          <w:sz w:val="28"/>
        </w:rPr>
        <w:t> </w:t>
      </w:r>
      <w:r>
        <w:rPr>
          <w:sz w:val="28"/>
        </w:rPr>
        <w:t>Department</w:t>
      </w:r>
      <w:r>
        <w:rPr>
          <w:spacing w:val="-6"/>
          <w:sz w:val="28"/>
        </w:rPr>
        <w:t> </w:t>
      </w:r>
      <w:r>
        <w:rPr>
          <w:sz w:val="28"/>
        </w:rPr>
        <w:t>of</w:t>
      </w:r>
      <w:r>
        <w:rPr>
          <w:spacing w:val="-6"/>
          <w:sz w:val="28"/>
        </w:rPr>
        <w:t> </w:t>
      </w:r>
      <w:r>
        <w:rPr>
          <w:sz w:val="28"/>
        </w:rPr>
        <w:t>Justice.</w:t>
      </w:r>
      <w:r>
        <w:rPr>
          <w:spacing w:val="-6"/>
          <w:sz w:val="28"/>
        </w:rPr>
        <w:t> </w:t>
      </w:r>
      <w:r>
        <w:rPr>
          <w:sz w:val="28"/>
        </w:rPr>
        <w:t>For</w:t>
      </w:r>
      <w:r>
        <w:rPr>
          <w:spacing w:val="-6"/>
          <w:sz w:val="28"/>
        </w:rPr>
        <w:t> </w:t>
      </w:r>
      <w:r>
        <w:rPr>
          <w:sz w:val="28"/>
        </w:rPr>
        <w:t>more</w:t>
      </w:r>
      <w:r>
        <w:rPr>
          <w:spacing w:val="-7"/>
          <w:sz w:val="28"/>
        </w:rPr>
        <w:t> </w:t>
      </w:r>
      <w:r>
        <w:rPr>
          <w:sz w:val="28"/>
        </w:rPr>
        <w:t>information,</w:t>
      </w:r>
      <w:r>
        <w:rPr>
          <w:spacing w:val="-7"/>
          <w:sz w:val="28"/>
        </w:rPr>
        <w:t> </w:t>
      </w:r>
      <w:r>
        <w:rPr>
          <w:sz w:val="28"/>
        </w:rPr>
        <w:t>call</w:t>
      </w:r>
    </w:p>
    <w:p>
      <w:pPr>
        <w:spacing w:line="313" w:lineRule="exact" w:before="0"/>
        <w:ind w:left="1440" w:right="0" w:firstLine="0"/>
        <w:jc w:val="left"/>
        <w:rPr>
          <w:sz w:val="28"/>
        </w:rPr>
      </w:pPr>
      <w:r>
        <w:rPr>
          <w:sz w:val="28"/>
        </w:rPr>
        <w:t>(202)</w:t>
      </w:r>
      <w:r>
        <w:rPr>
          <w:spacing w:val="-5"/>
          <w:sz w:val="28"/>
        </w:rPr>
        <w:t> </w:t>
      </w:r>
      <w:r>
        <w:rPr>
          <w:sz w:val="28"/>
        </w:rPr>
        <w:t>662-</w:t>
      </w:r>
      <w:r>
        <w:rPr>
          <w:spacing w:val="-2"/>
          <w:sz w:val="28"/>
        </w:rPr>
        <w:t> </w:t>
      </w:r>
      <w:r>
        <w:rPr>
          <w:sz w:val="28"/>
        </w:rPr>
        <w:t>8690</w:t>
      </w:r>
      <w:r>
        <w:rPr>
          <w:spacing w:val="-3"/>
          <w:sz w:val="28"/>
        </w:rPr>
        <w:t> </w:t>
      </w:r>
      <w:r>
        <w:rPr>
          <w:sz w:val="28"/>
        </w:rPr>
        <w:t>or</w:t>
      </w:r>
      <w:r>
        <w:rPr>
          <w:spacing w:val="-2"/>
          <w:sz w:val="28"/>
        </w:rPr>
        <w:t> </w:t>
      </w:r>
      <w:r>
        <w:rPr>
          <w:sz w:val="28"/>
        </w:rPr>
        <w:t>e-mail</w:t>
      </w:r>
      <w:r>
        <w:rPr>
          <w:spacing w:val="-3"/>
          <w:sz w:val="28"/>
        </w:rPr>
        <w:t> </w:t>
      </w:r>
      <w:hyperlink r:id="rId68">
        <w:r>
          <w:rPr>
            <w:i/>
            <w:color w:val="990000"/>
            <w:sz w:val="28"/>
            <w:u w:val="single" w:color="990000"/>
          </w:rPr>
          <w:t>abanet@abanet.org</w:t>
        </w:r>
      </w:hyperlink>
      <w:r>
        <w:rPr>
          <w:i/>
          <w:color w:val="990000"/>
          <w:spacing w:val="-3"/>
          <w:sz w:val="28"/>
          <w:u w:val="none"/>
        </w:rPr>
        <w:t> </w:t>
      </w:r>
      <w:r>
        <w:rPr>
          <w:sz w:val="28"/>
          <w:u w:val="none"/>
        </w:rPr>
        <w:t>or</w:t>
      </w:r>
      <w:r>
        <w:rPr>
          <w:spacing w:val="-2"/>
          <w:sz w:val="28"/>
          <w:u w:val="none"/>
        </w:rPr>
        <w:t> visit</w:t>
      </w:r>
    </w:p>
    <w:p>
      <w:pPr>
        <w:spacing w:line="321" w:lineRule="exact" w:before="0"/>
        <w:ind w:left="1440" w:right="0" w:firstLine="0"/>
        <w:jc w:val="left"/>
        <w:rPr>
          <w:i/>
          <w:sz w:val="28"/>
        </w:rPr>
      </w:pPr>
      <w:hyperlink r:id="rId69">
        <w:r>
          <w:rPr>
            <w:i/>
            <w:color w:val="990000"/>
            <w:spacing w:val="-2"/>
            <w:sz w:val="28"/>
            <w:u w:val="single" w:color="990000"/>
          </w:rPr>
          <w:t>www.abanet.org/aging/resourcepack.pdf</w:t>
        </w:r>
      </w:hyperlink>
    </w:p>
    <w:p>
      <w:pPr>
        <w:pStyle w:val="ListParagraph"/>
        <w:numPr>
          <w:ilvl w:val="0"/>
          <w:numId w:val="25"/>
        </w:numPr>
        <w:tabs>
          <w:tab w:pos="1440" w:val="left" w:leader="none"/>
        </w:tabs>
        <w:spacing w:line="240" w:lineRule="auto" w:before="267" w:after="0"/>
        <w:ind w:left="1440" w:right="1528" w:hanging="360"/>
        <w:jc w:val="left"/>
        <w:rPr>
          <w:sz w:val="28"/>
        </w:rPr>
      </w:pPr>
      <w:r>
        <w:rPr>
          <w:b/>
          <w:sz w:val="28"/>
        </w:rPr>
        <w:t>Clearinghouse on</w:t>
      </w:r>
      <w:r>
        <w:rPr>
          <w:b/>
          <w:spacing w:val="-10"/>
          <w:sz w:val="28"/>
        </w:rPr>
        <w:t> </w:t>
      </w:r>
      <w:r>
        <w:rPr>
          <w:b/>
          <w:sz w:val="28"/>
        </w:rPr>
        <w:t>Abuse and Neglect of the Elderly </w:t>
      </w:r>
      <w:r>
        <w:rPr>
          <w:sz w:val="28"/>
        </w:rPr>
        <w:t>is the nation’s largest computerized collection of scholarly references and other resources relating to elder abuse, neglect, and exploitation.</w:t>
      </w:r>
      <w:r>
        <w:rPr>
          <w:spacing w:val="-1"/>
          <w:sz w:val="28"/>
        </w:rPr>
        <w:t> </w:t>
      </w:r>
      <w:r>
        <w:rPr>
          <w:sz w:val="28"/>
        </w:rPr>
        <w:t>To search for literature, visit the CANE Web site at </w:t>
      </w:r>
      <w:r>
        <w:rPr>
          <w:color w:val="990000"/>
          <w:sz w:val="28"/>
          <w:u w:val="single" w:color="990000"/>
        </w:rPr>
        <w:t>http://</w:t>
      </w:r>
      <w:r>
        <w:rPr>
          <w:color w:val="990000"/>
          <w:sz w:val="28"/>
          <w:u w:val="none"/>
        </w:rPr>
        <w:t> </w:t>
      </w:r>
      <w:r>
        <w:rPr>
          <w:color w:val="990000"/>
          <w:sz w:val="28"/>
          <w:u w:val="single" w:color="990000"/>
        </w:rPr>
        <w:t>db.rdms.udel.edu:8080/CANE/index.jsp</w:t>
      </w:r>
      <w:r>
        <w:rPr>
          <w:sz w:val="28"/>
          <w:u w:val="none"/>
        </w:rPr>
        <w:t>.</w:t>
      </w:r>
      <w:r>
        <w:rPr>
          <w:spacing w:val="-15"/>
          <w:sz w:val="28"/>
          <w:u w:val="none"/>
        </w:rPr>
        <w:t> </w:t>
      </w:r>
      <w:r>
        <w:rPr>
          <w:sz w:val="28"/>
          <w:u w:val="none"/>
        </w:rPr>
        <w:t>To</w:t>
      </w:r>
      <w:r>
        <w:rPr>
          <w:spacing w:val="-10"/>
          <w:sz w:val="28"/>
          <w:u w:val="none"/>
        </w:rPr>
        <w:t> </w:t>
      </w:r>
      <w:r>
        <w:rPr>
          <w:sz w:val="28"/>
          <w:u w:val="none"/>
        </w:rPr>
        <w:t>narrow</w:t>
      </w:r>
      <w:r>
        <w:rPr>
          <w:spacing w:val="-10"/>
          <w:sz w:val="28"/>
          <w:u w:val="none"/>
        </w:rPr>
        <w:t> </w:t>
      </w:r>
      <w:r>
        <w:rPr>
          <w:sz w:val="28"/>
          <w:u w:val="none"/>
        </w:rPr>
        <w:t>the</w:t>
      </w:r>
      <w:r>
        <w:rPr>
          <w:spacing w:val="-11"/>
          <w:sz w:val="28"/>
          <w:u w:val="none"/>
        </w:rPr>
        <w:t> </w:t>
      </w:r>
      <w:r>
        <w:rPr>
          <w:sz w:val="28"/>
          <w:u w:val="none"/>
        </w:rPr>
        <w:t>search,</w:t>
      </w:r>
      <w:r>
        <w:rPr>
          <w:spacing w:val="-10"/>
          <w:sz w:val="28"/>
          <w:u w:val="none"/>
        </w:rPr>
        <w:t> </w:t>
      </w:r>
      <w:r>
        <w:rPr>
          <w:sz w:val="28"/>
          <w:u w:val="none"/>
        </w:rPr>
        <w:t>key</w:t>
      </w:r>
      <w:r>
        <w:rPr>
          <w:spacing w:val="-10"/>
          <w:sz w:val="28"/>
          <w:u w:val="none"/>
        </w:rPr>
        <w:t> </w:t>
      </w:r>
      <w:r>
        <w:rPr>
          <w:sz w:val="28"/>
          <w:u w:val="none"/>
        </w:rPr>
        <w:t>in</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spacing w:before="0"/>
        <w:ind w:left="1440" w:right="1455" w:firstLine="0"/>
        <w:jc w:val="left"/>
        <w:rPr>
          <w:sz w:val="28"/>
        </w:rPr>
      </w:pPr>
      <w:r>
        <w:rPr>
          <w:sz w:val="28"/>
        </w:rPr>
        <w:t>‘</w:t>
      </w:r>
      <w:r>
        <w:rPr>
          <w:i/>
          <w:sz w:val="28"/>
        </w:rPr>
        <w:t>domestic</w:t>
      </w:r>
      <w:r>
        <w:rPr>
          <w:i/>
          <w:spacing w:val="-15"/>
          <w:sz w:val="28"/>
        </w:rPr>
        <w:t> </w:t>
      </w:r>
      <w:r>
        <w:rPr>
          <w:i/>
          <w:sz w:val="28"/>
        </w:rPr>
        <w:t>violence</w:t>
      </w:r>
      <w:r>
        <w:rPr>
          <w:sz w:val="28"/>
        </w:rPr>
        <w:t>’</w:t>
      </w:r>
      <w:r>
        <w:rPr>
          <w:spacing w:val="-21"/>
          <w:sz w:val="28"/>
        </w:rPr>
        <w:t> </w:t>
      </w:r>
      <w:r>
        <w:rPr>
          <w:sz w:val="28"/>
        </w:rPr>
        <w:t>or</w:t>
      </w:r>
      <w:r>
        <w:rPr>
          <w:spacing w:val="-7"/>
          <w:sz w:val="28"/>
        </w:rPr>
        <w:t> </w:t>
      </w:r>
      <w:r>
        <w:rPr>
          <w:sz w:val="28"/>
        </w:rPr>
        <w:t>‘</w:t>
      </w:r>
      <w:r>
        <w:rPr>
          <w:i/>
          <w:sz w:val="28"/>
        </w:rPr>
        <w:t>older</w:t>
      </w:r>
      <w:r>
        <w:rPr>
          <w:i/>
          <w:spacing w:val="-7"/>
          <w:sz w:val="28"/>
        </w:rPr>
        <w:t> </w:t>
      </w:r>
      <w:r>
        <w:rPr>
          <w:i/>
          <w:sz w:val="28"/>
        </w:rPr>
        <w:t>battered</w:t>
      </w:r>
      <w:r>
        <w:rPr>
          <w:i/>
          <w:spacing w:val="-7"/>
          <w:sz w:val="28"/>
        </w:rPr>
        <w:t> </w:t>
      </w:r>
      <w:r>
        <w:rPr>
          <w:i/>
          <w:sz w:val="28"/>
        </w:rPr>
        <w:t>women</w:t>
      </w:r>
      <w:r>
        <w:rPr>
          <w:sz w:val="28"/>
        </w:rPr>
        <w:t>.’</w:t>
      </w:r>
      <w:r>
        <w:rPr>
          <w:spacing w:val="-21"/>
          <w:sz w:val="28"/>
        </w:rPr>
        <w:t> </w:t>
      </w:r>
      <w:r>
        <w:rPr>
          <w:sz w:val="28"/>
        </w:rPr>
        <w:t>For</w:t>
      </w:r>
      <w:r>
        <w:rPr>
          <w:spacing w:val="-7"/>
          <w:sz w:val="28"/>
        </w:rPr>
        <w:t> </w:t>
      </w:r>
      <w:r>
        <w:rPr>
          <w:sz w:val="28"/>
        </w:rPr>
        <w:t>more</w:t>
      </w:r>
      <w:r>
        <w:rPr>
          <w:spacing w:val="-8"/>
          <w:sz w:val="28"/>
        </w:rPr>
        <w:t> </w:t>
      </w:r>
      <w:r>
        <w:rPr>
          <w:sz w:val="28"/>
        </w:rPr>
        <w:t>information, call (302) 831-3525 or e-mail </w:t>
      </w:r>
      <w:hyperlink r:id="rId70">
        <w:r>
          <w:rPr>
            <w:color w:val="990000"/>
            <w:sz w:val="28"/>
            <w:u w:val="single" w:color="990000"/>
          </w:rPr>
          <w:t>CANE-Ud@udel.edu</w:t>
        </w:r>
      </w:hyperlink>
    </w:p>
    <w:p>
      <w:pPr>
        <w:pStyle w:val="ListParagraph"/>
        <w:numPr>
          <w:ilvl w:val="0"/>
          <w:numId w:val="25"/>
        </w:numPr>
        <w:tabs>
          <w:tab w:pos="1440" w:val="left" w:leader="none"/>
        </w:tabs>
        <w:spacing w:line="240" w:lineRule="auto" w:before="265" w:after="0"/>
        <w:ind w:left="1440" w:right="1440" w:hanging="360"/>
        <w:jc w:val="left"/>
        <w:rPr>
          <w:sz w:val="28"/>
        </w:rPr>
      </w:pPr>
      <w:r>
        <w:rPr>
          <w:b/>
          <w:sz w:val="28"/>
        </w:rPr>
        <w:t>National Resource Center on Domestic Violence, </w:t>
      </w:r>
      <w:r>
        <w:rPr>
          <w:sz w:val="28"/>
        </w:rPr>
        <w:t>a project of the Pennsylvania</w:t>
      </w:r>
      <w:r>
        <w:rPr>
          <w:spacing w:val="-16"/>
          <w:sz w:val="28"/>
        </w:rPr>
        <w:t> </w:t>
      </w:r>
      <w:r>
        <w:rPr>
          <w:sz w:val="28"/>
        </w:rPr>
        <w:t>Coalition</w:t>
      </w:r>
      <w:r>
        <w:rPr>
          <w:spacing w:val="-18"/>
          <w:sz w:val="28"/>
        </w:rPr>
        <w:t> </w:t>
      </w:r>
      <w:r>
        <w:rPr>
          <w:sz w:val="28"/>
        </w:rPr>
        <w:t>Against</w:t>
      </w:r>
      <w:r>
        <w:rPr>
          <w:spacing w:val="-9"/>
          <w:sz w:val="28"/>
        </w:rPr>
        <w:t> </w:t>
      </w:r>
      <w:r>
        <w:rPr>
          <w:sz w:val="28"/>
        </w:rPr>
        <w:t>Domestic</w:t>
      </w:r>
      <w:r>
        <w:rPr>
          <w:spacing w:val="-15"/>
          <w:sz w:val="28"/>
        </w:rPr>
        <w:t> </w:t>
      </w:r>
      <w:r>
        <w:rPr>
          <w:sz w:val="28"/>
        </w:rPr>
        <w:t>Violence,</w:t>
      </w:r>
      <w:r>
        <w:rPr>
          <w:spacing w:val="-10"/>
          <w:sz w:val="28"/>
        </w:rPr>
        <w:t> </w:t>
      </w:r>
      <w:r>
        <w:rPr>
          <w:sz w:val="28"/>
        </w:rPr>
        <w:t>provides</w:t>
      </w:r>
      <w:r>
        <w:rPr>
          <w:spacing w:val="-10"/>
          <w:sz w:val="28"/>
        </w:rPr>
        <w:t> </w:t>
      </w:r>
      <w:r>
        <w:rPr>
          <w:sz w:val="28"/>
        </w:rPr>
        <w:t>technical assistance, training and information on domestic violence and related issues. For more information, call 1- 800-537-2238, or visit the Center's Web site at </w:t>
      </w:r>
      <w:hyperlink r:id="rId71">
        <w:r>
          <w:rPr>
            <w:color w:val="990000"/>
            <w:sz w:val="28"/>
            <w:u w:val="single" w:color="990000"/>
          </w:rPr>
          <w:t>www.vawnet.org/index.php</w:t>
        </w:r>
      </w:hyperlink>
    </w:p>
    <w:p>
      <w:pPr>
        <w:pStyle w:val="ListParagraph"/>
        <w:numPr>
          <w:ilvl w:val="0"/>
          <w:numId w:val="25"/>
        </w:numPr>
        <w:tabs>
          <w:tab w:pos="1440" w:val="left" w:leader="none"/>
        </w:tabs>
        <w:spacing w:line="240" w:lineRule="auto" w:before="260" w:after="0"/>
        <w:ind w:left="1440" w:right="1535" w:hanging="360"/>
        <w:jc w:val="left"/>
        <w:rPr>
          <w:sz w:val="28"/>
        </w:rPr>
      </w:pPr>
      <w:r>
        <w:rPr>
          <w:b/>
          <w:sz w:val="28"/>
        </w:rPr>
        <w:t>National Coalition Against Domestic Violence </w:t>
      </w:r>
      <w:r>
        <w:rPr>
          <w:sz w:val="28"/>
        </w:rPr>
        <w:t>is a national organization of grassroots shelter and service programs for battered women. It serves as a national information and referral center on domestic</w:t>
      </w:r>
      <w:r>
        <w:rPr>
          <w:spacing w:val="-6"/>
          <w:sz w:val="28"/>
        </w:rPr>
        <w:t> </w:t>
      </w:r>
      <w:r>
        <w:rPr>
          <w:sz w:val="28"/>
        </w:rPr>
        <w:t>violence.</w:t>
      </w:r>
      <w:r>
        <w:rPr>
          <w:spacing w:val="-5"/>
          <w:sz w:val="28"/>
        </w:rPr>
        <w:t> </w:t>
      </w:r>
      <w:r>
        <w:rPr>
          <w:sz w:val="28"/>
        </w:rPr>
        <w:t>For</w:t>
      </w:r>
      <w:r>
        <w:rPr>
          <w:spacing w:val="-5"/>
          <w:sz w:val="28"/>
        </w:rPr>
        <w:t> </w:t>
      </w:r>
      <w:r>
        <w:rPr>
          <w:sz w:val="28"/>
        </w:rPr>
        <w:t>information,</w:t>
      </w:r>
      <w:r>
        <w:rPr>
          <w:spacing w:val="-5"/>
          <w:sz w:val="28"/>
        </w:rPr>
        <w:t> </w:t>
      </w:r>
      <w:r>
        <w:rPr>
          <w:sz w:val="28"/>
        </w:rPr>
        <w:t>technical</w:t>
      </w:r>
      <w:r>
        <w:rPr>
          <w:spacing w:val="-5"/>
          <w:sz w:val="28"/>
        </w:rPr>
        <w:t> </w:t>
      </w:r>
      <w:r>
        <w:rPr>
          <w:sz w:val="28"/>
        </w:rPr>
        <w:t>support,</w:t>
      </w:r>
      <w:r>
        <w:rPr>
          <w:spacing w:val="-5"/>
          <w:sz w:val="28"/>
        </w:rPr>
        <w:t> </w:t>
      </w:r>
      <w:r>
        <w:rPr>
          <w:sz w:val="28"/>
        </w:rPr>
        <w:t>or</w:t>
      </w:r>
      <w:r>
        <w:rPr>
          <w:spacing w:val="-5"/>
          <w:sz w:val="28"/>
        </w:rPr>
        <w:t> </w:t>
      </w:r>
      <w:r>
        <w:rPr>
          <w:sz w:val="28"/>
        </w:rPr>
        <w:t>referral,</w:t>
      </w:r>
      <w:r>
        <w:rPr>
          <w:spacing w:val="-5"/>
          <w:sz w:val="28"/>
        </w:rPr>
        <w:t> </w:t>
      </w:r>
      <w:r>
        <w:rPr>
          <w:sz w:val="28"/>
        </w:rPr>
        <w:t>call</w:t>
      </w:r>
    </w:p>
    <w:p>
      <w:pPr>
        <w:pStyle w:val="BodyText"/>
        <w:spacing w:line="237" w:lineRule="auto"/>
        <w:ind w:left="1440" w:right="1455"/>
      </w:pPr>
      <w:r>
        <w:rPr/>
        <w:t>(303)</w:t>
      </w:r>
      <w:r>
        <w:rPr>
          <w:spacing w:val="-10"/>
        </w:rPr>
        <w:t> </w:t>
      </w:r>
      <w:r>
        <w:rPr/>
        <w:t>839-1852,</w:t>
      </w:r>
      <w:r>
        <w:rPr>
          <w:spacing w:val="-10"/>
        </w:rPr>
        <w:t> </w:t>
      </w:r>
      <w:r>
        <w:rPr/>
        <w:t>e-mail</w:t>
      </w:r>
      <w:r>
        <w:rPr>
          <w:spacing w:val="-10"/>
        </w:rPr>
        <w:t> </w:t>
      </w:r>
      <w:hyperlink r:id="rId72">
        <w:r>
          <w:rPr>
            <w:color w:val="990000"/>
            <w:u w:val="single" w:color="990000"/>
          </w:rPr>
          <w:t>mainoffice@ncadv.org</w:t>
        </w:r>
      </w:hyperlink>
      <w:r>
        <w:rPr>
          <w:color w:val="990000"/>
          <w:spacing w:val="-10"/>
          <w:u w:val="none"/>
        </w:rPr>
        <w:t> </w:t>
      </w:r>
      <w:r>
        <w:rPr>
          <w:u w:val="none"/>
        </w:rPr>
        <w:t>or</w:t>
      </w:r>
      <w:r>
        <w:rPr>
          <w:spacing w:val="-10"/>
          <w:u w:val="none"/>
        </w:rPr>
        <w:t> </w:t>
      </w:r>
      <w:r>
        <w:rPr>
          <w:u w:val="none"/>
        </w:rPr>
        <w:t>visit</w:t>
      </w:r>
      <w:r>
        <w:rPr>
          <w:spacing w:val="-10"/>
          <w:u w:val="none"/>
        </w:rPr>
        <w:t> </w:t>
      </w:r>
      <w:r>
        <w:rPr>
          <w:u w:val="none"/>
        </w:rPr>
        <w:t>the</w:t>
      </w:r>
      <w:r>
        <w:rPr>
          <w:spacing w:val="-11"/>
          <w:u w:val="none"/>
        </w:rPr>
        <w:t> </w:t>
      </w:r>
      <w:r>
        <w:rPr>
          <w:u w:val="none"/>
        </w:rPr>
        <w:t>Coalition's Web site at </w:t>
      </w:r>
      <w:hyperlink r:id="rId73">
        <w:r>
          <w:rPr>
            <w:color w:val="990000"/>
            <w:u w:val="single" w:color="990000"/>
          </w:rPr>
          <w:t>www.ncadv.org/</w:t>
        </w:r>
      </w:hyperlink>
    </w:p>
    <w:p>
      <w:pPr>
        <w:pStyle w:val="ListParagraph"/>
        <w:numPr>
          <w:ilvl w:val="0"/>
          <w:numId w:val="25"/>
        </w:numPr>
        <w:tabs>
          <w:tab w:pos="1440" w:val="left" w:leader="none"/>
        </w:tabs>
        <w:spacing w:line="240" w:lineRule="auto" w:before="264" w:after="0"/>
        <w:ind w:left="1440" w:right="1461" w:hanging="360"/>
        <w:jc w:val="left"/>
        <w:rPr>
          <w:sz w:val="28"/>
        </w:rPr>
      </w:pPr>
      <w:r>
        <w:rPr>
          <w:b/>
          <w:sz w:val="28"/>
        </w:rPr>
        <w:t>Asian</w:t>
      </w:r>
      <w:r>
        <w:rPr>
          <w:b/>
          <w:spacing w:val="-5"/>
          <w:sz w:val="28"/>
        </w:rPr>
        <w:t> </w:t>
      </w:r>
      <w:r>
        <w:rPr>
          <w:b/>
          <w:sz w:val="28"/>
        </w:rPr>
        <w:t>&amp;</w:t>
      </w:r>
      <w:r>
        <w:rPr>
          <w:b/>
          <w:spacing w:val="-5"/>
          <w:sz w:val="28"/>
        </w:rPr>
        <w:t> </w:t>
      </w:r>
      <w:r>
        <w:rPr>
          <w:b/>
          <w:sz w:val="28"/>
        </w:rPr>
        <w:t>Pacific</w:t>
      </w:r>
      <w:r>
        <w:rPr>
          <w:b/>
          <w:spacing w:val="-6"/>
          <w:sz w:val="28"/>
        </w:rPr>
        <w:t> </w:t>
      </w:r>
      <w:r>
        <w:rPr>
          <w:b/>
          <w:sz w:val="28"/>
        </w:rPr>
        <w:t>Islander</w:t>
      </w:r>
      <w:r>
        <w:rPr>
          <w:b/>
          <w:spacing w:val="-10"/>
          <w:sz w:val="28"/>
        </w:rPr>
        <w:t> </w:t>
      </w:r>
      <w:r>
        <w:rPr>
          <w:b/>
          <w:sz w:val="28"/>
        </w:rPr>
        <w:t>Institute</w:t>
      </w:r>
      <w:r>
        <w:rPr>
          <w:b/>
          <w:spacing w:val="-6"/>
          <w:sz w:val="28"/>
        </w:rPr>
        <w:t> </w:t>
      </w:r>
      <w:r>
        <w:rPr>
          <w:b/>
          <w:sz w:val="28"/>
        </w:rPr>
        <w:t>on</w:t>
      </w:r>
      <w:r>
        <w:rPr>
          <w:b/>
          <w:spacing w:val="-5"/>
          <w:sz w:val="28"/>
        </w:rPr>
        <w:t> </w:t>
      </w:r>
      <w:r>
        <w:rPr>
          <w:b/>
          <w:sz w:val="28"/>
        </w:rPr>
        <w:t>Domestic</w:t>
      </w:r>
      <w:r>
        <w:rPr>
          <w:b/>
          <w:spacing w:val="-10"/>
          <w:sz w:val="28"/>
        </w:rPr>
        <w:t> </w:t>
      </w:r>
      <w:r>
        <w:rPr>
          <w:b/>
          <w:sz w:val="28"/>
        </w:rPr>
        <w:t>Violence</w:t>
      </w:r>
      <w:r>
        <w:rPr>
          <w:b/>
          <w:spacing w:val="-6"/>
          <w:sz w:val="28"/>
        </w:rPr>
        <w:t> </w:t>
      </w:r>
      <w:r>
        <w:rPr>
          <w:sz w:val="28"/>
        </w:rPr>
        <w:t>serves</w:t>
      </w:r>
      <w:r>
        <w:rPr>
          <w:spacing w:val="-5"/>
          <w:sz w:val="28"/>
        </w:rPr>
        <w:t> </w:t>
      </w:r>
      <w:r>
        <w:rPr>
          <w:sz w:val="28"/>
        </w:rPr>
        <w:t>as</w:t>
      </w:r>
      <w:r>
        <w:rPr>
          <w:spacing w:val="-5"/>
          <w:sz w:val="28"/>
        </w:rPr>
        <w:t> </w:t>
      </w:r>
      <w:r>
        <w:rPr>
          <w:sz w:val="28"/>
        </w:rPr>
        <w:t>a forum for, and clearinghouse on information, research, resources, and critical issues about violence against women in</w:t>
      </w:r>
      <w:r>
        <w:rPr>
          <w:spacing w:val="-4"/>
          <w:sz w:val="28"/>
        </w:rPr>
        <w:t> </w:t>
      </w:r>
      <w:r>
        <w:rPr>
          <w:sz w:val="28"/>
        </w:rPr>
        <w:t>Asian and Pacific Islander communities. For more information, call (415) 954-9988, e-mail </w:t>
      </w:r>
      <w:hyperlink r:id="rId74">
        <w:r>
          <w:rPr>
            <w:color w:val="990000"/>
            <w:sz w:val="28"/>
            <w:u w:val="single" w:color="990000"/>
          </w:rPr>
          <w:t>apidvinstitute@apiahf.org</w:t>
        </w:r>
      </w:hyperlink>
      <w:r>
        <w:rPr>
          <w:color w:val="990000"/>
          <w:sz w:val="28"/>
          <w:u w:val="none"/>
        </w:rPr>
        <w:t> </w:t>
      </w:r>
      <w:r>
        <w:rPr>
          <w:i/>
          <w:sz w:val="28"/>
          <w:u w:val="none"/>
        </w:rPr>
        <w:t>or </w:t>
      </w:r>
      <w:r>
        <w:rPr>
          <w:sz w:val="28"/>
          <w:u w:val="none"/>
        </w:rPr>
        <w:t>visit the Institute's Web site at </w:t>
      </w:r>
      <w:hyperlink r:id="rId75">
        <w:r>
          <w:rPr>
            <w:color w:val="990000"/>
            <w:spacing w:val="-2"/>
            <w:sz w:val="28"/>
            <w:u w:val="single" w:color="990000"/>
          </w:rPr>
          <w:t>www.apiahf.org/apidvinstitute/default.htm</w:t>
        </w:r>
      </w:hyperlink>
    </w:p>
    <w:p>
      <w:pPr>
        <w:pStyle w:val="ListParagraph"/>
        <w:numPr>
          <w:ilvl w:val="0"/>
          <w:numId w:val="25"/>
        </w:numPr>
        <w:tabs>
          <w:tab w:pos="1440" w:val="left" w:leader="none"/>
        </w:tabs>
        <w:spacing w:line="240" w:lineRule="auto" w:before="257" w:after="0"/>
        <w:ind w:left="1440" w:right="1489" w:hanging="360"/>
        <w:jc w:val="left"/>
        <w:rPr>
          <w:sz w:val="28"/>
        </w:rPr>
      </w:pPr>
      <w:r>
        <w:rPr>
          <w:b/>
          <w:sz w:val="28"/>
        </w:rPr>
        <w:t>Sacred Circle, National Resource Center</w:t>
      </w:r>
      <w:r>
        <w:rPr>
          <w:b/>
          <w:spacing w:val="-1"/>
          <w:sz w:val="28"/>
        </w:rPr>
        <w:t> </w:t>
      </w:r>
      <w:r>
        <w:rPr>
          <w:b/>
          <w:sz w:val="28"/>
        </w:rPr>
        <w:t>to End</w:t>
      </w:r>
      <w:r>
        <w:rPr>
          <w:b/>
          <w:spacing w:val="-1"/>
          <w:sz w:val="28"/>
        </w:rPr>
        <w:t> </w:t>
      </w:r>
      <w:r>
        <w:rPr>
          <w:b/>
          <w:sz w:val="28"/>
        </w:rPr>
        <w:t>Violence</w:t>
      </w:r>
      <w:r>
        <w:rPr>
          <w:b/>
          <w:spacing w:val="-12"/>
          <w:sz w:val="28"/>
        </w:rPr>
        <w:t> </w:t>
      </w:r>
      <w:r>
        <w:rPr>
          <w:b/>
          <w:sz w:val="28"/>
        </w:rPr>
        <w:t>Against Native Women </w:t>
      </w:r>
      <w:r>
        <w:rPr>
          <w:sz w:val="28"/>
        </w:rPr>
        <w:t>provides training, consultation, and technical assistance to Indian Nations, tribal organizations, law enforcement agencies,</w:t>
      </w:r>
      <w:r>
        <w:rPr>
          <w:spacing w:val="-4"/>
          <w:sz w:val="28"/>
        </w:rPr>
        <w:t> </w:t>
      </w:r>
      <w:r>
        <w:rPr>
          <w:sz w:val="28"/>
        </w:rPr>
        <w:t>prosecutors,</w:t>
      </w:r>
      <w:r>
        <w:rPr>
          <w:spacing w:val="-4"/>
          <w:sz w:val="28"/>
        </w:rPr>
        <w:t> </w:t>
      </w:r>
      <w:r>
        <w:rPr>
          <w:sz w:val="28"/>
        </w:rPr>
        <w:t>and</w:t>
      </w:r>
      <w:r>
        <w:rPr>
          <w:spacing w:val="-4"/>
          <w:sz w:val="28"/>
        </w:rPr>
        <w:t> </w:t>
      </w:r>
      <w:r>
        <w:rPr>
          <w:sz w:val="28"/>
        </w:rPr>
        <w:t>courts</w:t>
      </w:r>
      <w:r>
        <w:rPr>
          <w:spacing w:val="-4"/>
          <w:sz w:val="28"/>
        </w:rPr>
        <w:t> </w:t>
      </w:r>
      <w:r>
        <w:rPr>
          <w:sz w:val="28"/>
        </w:rPr>
        <w:t>to</w:t>
      </w:r>
      <w:r>
        <w:rPr>
          <w:spacing w:val="-4"/>
          <w:sz w:val="28"/>
        </w:rPr>
        <w:t> </w:t>
      </w:r>
      <w:r>
        <w:rPr>
          <w:sz w:val="28"/>
        </w:rPr>
        <w:t>address</w:t>
      </w:r>
      <w:r>
        <w:rPr>
          <w:spacing w:val="-4"/>
          <w:sz w:val="28"/>
        </w:rPr>
        <w:t> </w:t>
      </w:r>
      <w:r>
        <w:rPr>
          <w:sz w:val="28"/>
        </w:rPr>
        <w:t>the</w:t>
      </w:r>
      <w:r>
        <w:rPr>
          <w:spacing w:val="-5"/>
          <w:sz w:val="28"/>
        </w:rPr>
        <w:t> </w:t>
      </w:r>
      <w:r>
        <w:rPr>
          <w:sz w:val="28"/>
        </w:rPr>
        <w:t>safety</w:t>
      </w:r>
      <w:r>
        <w:rPr>
          <w:spacing w:val="-4"/>
          <w:sz w:val="28"/>
        </w:rPr>
        <w:t> </w:t>
      </w:r>
      <w:r>
        <w:rPr>
          <w:sz w:val="28"/>
        </w:rPr>
        <w:t>needs</w:t>
      </w:r>
      <w:r>
        <w:rPr>
          <w:spacing w:val="-4"/>
          <w:sz w:val="28"/>
        </w:rPr>
        <w:t> </w:t>
      </w:r>
      <w:r>
        <w:rPr>
          <w:sz w:val="28"/>
        </w:rPr>
        <w:t>of</w:t>
      </w:r>
      <w:r>
        <w:rPr>
          <w:spacing w:val="-4"/>
          <w:sz w:val="28"/>
        </w:rPr>
        <w:t> </w:t>
      </w:r>
      <w:r>
        <w:rPr>
          <w:sz w:val="28"/>
        </w:rPr>
        <w:t>Native women who are battered, raped and stalked. It is a project of Cangleska, Inc., which operates a shelter on the Pine Ridge reservation in southwestern South Dakota. For more information, call (605) 341-2050, e-mail </w:t>
      </w:r>
      <w:hyperlink r:id="rId76">
        <w:r>
          <w:rPr>
            <w:color w:val="990000"/>
            <w:sz w:val="28"/>
            <w:u w:val="single" w:color="990000"/>
          </w:rPr>
          <w:t>scircle@sacred-circle.com</w:t>
        </w:r>
      </w:hyperlink>
      <w:r>
        <w:rPr>
          <w:color w:val="990000"/>
          <w:sz w:val="28"/>
          <w:u w:val="none"/>
        </w:rPr>
        <w:t> </w:t>
      </w:r>
      <w:r>
        <w:rPr>
          <w:sz w:val="28"/>
          <w:u w:val="none"/>
        </w:rPr>
        <w:t>or visit the Sacred Circle Web site at </w:t>
      </w:r>
      <w:hyperlink r:id="rId77">
        <w:r>
          <w:rPr>
            <w:color w:val="990000"/>
            <w:sz w:val="28"/>
            <w:u w:val="single" w:color="990000"/>
          </w:rPr>
          <w:t>www.sacred-circle.com</w:t>
        </w:r>
      </w:hyperlink>
    </w:p>
    <w:p>
      <w:pPr>
        <w:pStyle w:val="ListParagraph"/>
        <w:numPr>
          <w:ilvl w:val="0"/>
          <w:numId w:val="25"/>
        </w:numPr>
        <w:tabs>
          <w:tab w:pos="1440" w:val="left" w:leader="none"/>
        </w:tabs>
        <w:spacing w:line="240" w:lineRule="auto" w:before="252" w:after="0"/>
        <w:ind w:left="1440" w:right="1563" w:hanging="360"/>
        <w:jc w:val="left"/>
        <w:rPr>
          <w:sz w:val="28"/>
        </w:rPr>
      </w:pPr>
      <w:r>
        <w:rPr>
          <w:b/>
          <w:sz w:val="28"/>
        </w:rPr>
        <w:t>Alianza – National Latino</w:t>
      </w:r>
      <w:r>
        <w:rPr>
          <w:b/>
          <w:spacing w:val="-1"/>
          <w:sz w:val="28"/>
        </w:rPr>
        <w:t> </w:t>
      </w:r>
      <w:r>
        <w:rPr>
          <w:b/>
          <w:sz w:val="28"/>
        </w:rPr>
        <w:t>Alliance for the Elimination of Domestic</w:t>
      </w:r>
      <w:r>
        <w:rPr>
          <w:b/>
          <w:spacing w:val="-11"/>
          <w:sz w:val="28"/>
        </w:rPr>
        <w:t> </w:t>
      </w:r>
      <w:r>
        <w:rPr>
          <w:b/>
          <w:sz w:val="28"/>
        </w:rPr>
        <w:t>Violence</w:t>
      </w:r>
      <w:r>
        <w:rPr>
          <w:b/>
          <w:spacing w:val="-6"/>
          <w:sz w:val="28"/>
        </w:rPr>
        <w:t> </w:t>
      </w:r>
      <w:r>
        <w:rPr>
          <w:sz w:val="28"/>
        </w:rPr>
        <w:t>is</w:t>
      </w:r>
      <w:r>
        <w:rPr>
          <w:spacing w:val="-5"/>
          <w:sz w:val="28"/>
        </w:rPr>
        <w:t> </w:t>
      </w:r>
      <w:r>
        <w:rPr>
          <w:sz w:val="28"/>
        </w:rPr>
        <w:t>part</w:t>
      </w:r>
      <w:r>
        <w:rPr>
          <w:spacing w:val="-5"/>
          <w:sz w:val="28"/>
        </w:rPr>
        <w:t> </w:t>
      </w:r>
      <w:r>
        <w:rPr>
          <w:sz w:val="28"/>
        </w:rPr>
        <w:t>of</w:t>
      </w:r>
      <w:r>
        <w:rPr>
          <w:spacing w:val="-5"/>
          <w:sz w:val="28"/>
        </w:rPr>
        <w:t> </w:t>
      </w:r>
      <w:r>
        <w:rPr>
          <w:sz w:val="28"/>
        </w:rPr>
        <w:t>a</w:t>
      </w:r>
      <w:r>
        <w:rPr>
          <w:spacing w:val="-6"/>
          <w:sz w:val="28"/>
        </w:rPr>
        <w:t> </w:t>
      </w:r>
      <w:r>
        <w:rPr>
          <w:sz w:val="28"/>
        </w:rPr>
        <w:t>national</w:t>
      </w:r>
      <w:r>
        <w:rPr>
          <w:spacing w:val="-5"/>
          <w:sz w:val="28"/>
        </w:rPr>
        <w:t> </w:t>
      </w:r>
      <w:r>
        <w:rPr>
          <w:sz w:val="28"/>
        </w:rPr>
        <w:t>effort</w:t>
      </w:r>
      <w:r>
        <w:rPr>
          <w:spacing w:val="-5"/>
          <w:sz w:val="28"/>
        </w:rPr>
        <w:t> </w:t>
      </w:r>
      <w:r>
        <w:rPr>
          <w:sz w:val="28"/>
        </w:rPr>
        <w:t>to</w:t>
      </w:r>
      <w:r>
        <w:rPr>
          <w:spacing w:val="-5"/>
          <w:sz w:val="28"/>
        </w:rPr>
        <w:t> </w:t>
      </w:r>
      <w:r>
        <w:rPr>
          <w:sz w:val="28"/>
        </w:rPr>
        <w:t>address</w:t>
      </w:r>
      <w:r>
        <w:rPr>
          <w:spacing w:val="-5"/>
          <w:sz w:val="28"/>
        </w:rPr>
        <w:t> </w:t>
      </w:r>
      <w:r>
        <w:rPr>
          <w:sz w:val="28"/>
        </w:rPr>
        <w:t>the</w:t>
      </w:r>
      <w:r>
        <w:rPr>
          <w:spacing w:val="-6"/>
          <w:sz w:val="28"/>
        </w:rPr>
        <w:t> </w:t>
      </w:r>
      <w:r>
        <w:rPr>
          <w:sz w:val="28"/>
        </w:rPr>
        <w:t>domestic violence needs and concerns of under-served populations in Latino communities. For more information, call (800) 342-9908 or 1</w:t>
      </w:r>
    </w:p>
    <w:p>
      <w:pPr>
        <w:spacing w:line="237" w:lineRule="auto" w:before="0"/>
        <w:ind w:left="1440" w:right="1770" w:firstLine="0"/>
        <w:jc w:val="left"/>
        <w:rPr>
          <w:sz w:val="28"/>
        </w:rPr>
      </w:pPr>
      <w:r>
        <w:rPr>
          <w:i/>
          <w:sz w:val="28"/>
        </w:rPr>
        <w:t>-800-342-9908,</w:t>
      </w:r>
      <w:r>
        <w:rPr>
          <w:i/>
          <w:spacing w:val="-14"/>
          <w:sz w:val="28"/>
        </w:rPr>
        <w:t> </w:t>
      </w:r>
      <w:r>
        <w:rPr>
          <w:sz w:val="28"/>
        </w:rPr>
        <w:t>e-mail</w:t>
      </w:r>
      <w:r>
        <w:rPr>
          <w:spacing w:val="-9"/>
          <w:sz w:val="28"/>
        </w:rPr>
        <w:t> </w:t>
      </w:r>
      <w:hyperlink r:id="rId78">
        <w:r>
          <w:rPr>
            <w:i/>
            <w:sz w:val="28"/>
          </w:rPr>
          <w:t>inquiry@dvalianza.org,</w:t>
        </w:r>
      </w:hyperlink>
      <w:r>
        <w:rPr>
          <w:i/>
          <w:spacing w:val="-9"/>
          <w:sz w:val="28"/>
        </w:rPr>
        <w:t> </w:t>
      </w:r>
      <w:r>
        <w:rPr>
          <w:sz w:val="28"/>
        </w:rPr>
        <w:t>or</w:t>
      </w:r>
      <w:r>
        <w:rPr>
          <w:spacing w:val="-9"/>
          <w:sz w:val="28"/>
        </w:rPr>
        <w:t> </w:t>
      </w:r>
      <w:r>
        <w:rPr>
          <w:sz w:val="28"/>
        </w:rPr>
        <w:t>visit</w:t>
      </w:r>
      <w:r>
        <w:rPr>
          <w:spacing w:val="-9"/>
          <w:sz w:val="28"/>
        </w:rPr>
        <w:t> </w:t>
      </w:r>
      <w:r>
        <w:rPr>
          <w:sz w:val="28"/>
        </w:rPr>
        <w:t>the</w:t>
      </w:r>
      <w:r>
        <w:rPr>
          <w:spacing w:val="-18"/>
          <w:sz w:val="28"/>
        </w:rPr>
        <w:t> </w:t>
      </w:r>
      <w:r>
        <w:rPr>
          <w:sz w:val="28"/>
        </w:rPr>
        <w:t>Alianza Web site at </w:t>
      </w:r>
      <w:hyperlink r:id="rId79">
        <w:r>
          <w:rPr>
            <w:color w:val="990000"/>
            <w:sz w:val="28"/>
            <w:u w:val="single" w:color="990000"/>
          </w:rPr>
          <w:t>www.dvalianza.org</w:t>
        </w:r>
      </w:hyperlink>
    </w:p>
    <w:p>
      <w:pPr>
        <w:spacing w:after="0" w:line="237" w:lineRule="auto"/>
        <w:jc w:val="left"/>
        <w:rPr>
          <w:sz w:val="28"/>
        </w:rPr>
        <w:sectPr>
          <w:pgSz w:w="12240" w:h="15840"/>
          <w:pgMar w:header="744" w:footer="0" w:top="1000" w:bottom="280" w:left="1080" w:right="360"/>
        </w:sectPr>
      </w:pPr>
    </w:p>
    <w:p>
      <w:pPr>
        <w:pStyle w:val="BodyText"/>
        <w:spacing w:before="43"/>
        <w:ind w:left="0"/>
      </w:pPr>
    </w:p>
    <w:p>
      <w:pPr>
        <w:pStyle w:val="ListParagraph"/>
        <w:numPr>
          <w:ilvl w:val="0"/>
          <w:numId w:val="25"/>
        </w:numPr>
        <w:tabs>
          <w:tab w:pos="1440" w:val="left" w:leader="none"/>
        </w:tabs>
        <w:spacing w:line="240" w:lineRule="auto" w:before="0" w:after="0"/>
        <w:ind w:left="1440" w:right="1814" w:hanging="360"/>
        <w:jc w:val="left"/>
        <w:rPr>
          <w:sz w:val="28"/>
        </w:rPr>
      </w:pPr>
      <w:r>
        <w:rPr>
          <w:b/>
          <w:sz w:val="28"/>
        </w:rPr>
        <w:t>Institute on Domestic Violence in the African American Community </w:t>
      </w:r>
      <w:r>
        <w:rPr>
          <w:sz w:val="28"/>
        </w:rPr>
        <w:t>is focused on setting an agenda to reduce/eliminate domestic violence in the</w:t>
      </w:r>
      <w:r>
        <w:rPr>
          <w:spacing w:val="-3"/>
          <w:sz w:val="28"/>
        </w:rPr>
        <w:t> </w:t>
      </w:r>
      <w:r>
        <w:rPr>
          <w:sz w:val="28"/>
        </w:rPr>
        <w:t>African</w:t>
      </w:r>
      <w:r>
        <w:rPr>
          <w:spacing w:val="-3"/>
          <w:sz w:val="28"/>
        </w:rPr>
        <w:t> </w:t>
      </w:r>
      <w:r>
        <w:rPr>
          <w:sz w:val="28"/>
        </w:rPr>
        <w:t>American community. For more information,</w:t>
      </w:r>
      <w:r>
        <w:rPr>
          <w:spacing w:val="-7"/>
          <w:sz w:val="28"/>
        </w:rPr>
        <w:t> </w:t>
      </w:r>
      <w:r>
        <w:rPr>
          <w:sz w:val="28"/>
        </w:rPr>
        <w:t>call</w:t>
      </w:r>
      <w:r>
        <w:rPr>
          <w:spacing w:val="-7"/>
          <w:sz w:val="28"/>
        </w:rPr>
        <w:t> </w:t>
      </w:r>
      <w:r>
        <w:rPr>
          <w:sz w:val="28"/>
        </w:rPr>
        <w:t>(612)</w:t>
      </w:r>
      <w:r>
        <w:rPr>
          <w:spacing w:val="-7"/>
          <w:sz w:val="28"/>
        </w:rPr>
        <w:t> </w:t>
      </w:r>
      <w:r>
        <w:rPr>
          <w:sz w:val="28"/>
        </w:rPr>
        <w:t>624-5357,</w:t>
      </w:r>
      <w:r>
        <w:rPr>
          <w:spacing w:val="-7"/>
          <w:sz w:val="28"/>
        </w:rPr>
        <w:t> </w:t>
      </w:r>
      <w:r>
        <w:rPr>
          <w:sz w:val="28"/>
        </w:rPr>
        <w:t>e-mail</w:t>
      </w:r>
      <w:r>
        <w:rPr>
          <w:spacing w:val="-7"/>
          <w:sz w:val="28"/>
        </w:rPr>
        <w:t> </w:t>
      </w:r>
      <w:hyperlink r:id="rId80">
        <w:r>
          <w:rPr>
            <w:i/>
            <w:color w:val="990000"/>
            <w:sz w:val="28"/>
            <w:u w:val="single" w:color="990000"/>
          </w:rPr>
          <w:t>nidvaac@che.umn.edu</w:t>
        </w:r>
        <w:r>
          <w:rPr>
            <w:i/>
            <w:color w:val="0000FF"/>
            <w:sz w:val="28"/>
            <w:u w:val="none"/>
          </w:rPr>
          <w:t>,</w:t>
        </w:r>
      </w:hyperlink>
      <w:r>
        <w:rPr>
          <w:i/>
          <w:color w:val="0000FF"/>
          <w:spacing w:val="-7"/>
          <w:sz w:val="28"/>
          <w:u w:val="none"/>
        </w:rPr>
        <w:t> </w:t>
      </w:r>
      <w:r>
        <w:rPr>
          <w:sz w:val="28"/>
          <w:u w:val="none"/>
        </w:rPr>
        <w:t>or visit the DV Institute Web site at </w:t>
      </w:r>
      <w:hyperlink r:id="rId81">
        <w:r>
          <w:rPr>
            <w:color w:val="990000"/>
            <w:sz w:val="28"/>
            <w:u w:val="single" w:color="990000"/>
          </w:rPr>
          <w:t>www.dvinstitute.org</w:t>
        </w:r>
      </w:hyperlink>
    </w:p>
    <w:p>
      <w:pPr>
        <w:pStyle w:val="ListParagraph"/>
        <w:numPr>
          <w:ilvl w:val="0"/>
          <w:numId w:val="25"/>
        </w:numPr>
        <w:tabs>
          <w:tab w:pos="1440" w:val="left" w:leader="none"/>
        </w:tabs>
        <w:spacing w:line="240" w:lineRule="auto" w:before="260" w:after="0"/>
        <w:ind w:left="1440" w:right="1706" w:hanging="360"/>
        <w:jc w:val="left"/>
        <w:rPr>
          <w:sz w:val="28"/>
        </w:rPr>
      </w:pPr>
      <w:r>
        <w:rPr>
          <w:b/>
          <w:sz w:val="28"/>
        </w:rPr>
        <w:t>Institute on Aging, San Francisco Elder</w:t>
      </w:r>
      <w:r>
        <w:rPr>
          <w:b/>
          <w:spacing w:val="-6"/>
          <w:sz w:val="28"/>
        </w:rPr>
        <w:t> </w:t>
      </w:r>
      <w:r>
        <w:rPr>
          <w:b/>
          <w:sz w:val="28"/>
        </w:rPr>
        <w:t>Abuse Prevention Program</w:t>
      </w:r>
      <w:r>
        <w:rPr>
          <w:b/>
          <w:spacing w:val="-6"/>
          <w:sz w:val="28"/>
        </w:rPr>
        <w:t> </w:t>
      </w:r>
      <w:r>
        <w:rPr>
          <w:sz w:val="28"/>
        </w:rPr>
        <w:t>has</w:t>
      </w:r>
      <w:r>
        <w:rPr>
          <w:spacing w:val="-5"/>
          <w:sz w:val="28"/>
        </w:rPr>
        <w:t> </w:t>
      </w:r>
      <w:r>
        <w:rPr>
          <w:sz w:val="28"/>
        </w:rPr>
        <w:t>worked</w:t>
      </w:r>
      <w:r>
        <w:rPr>
          <w:spacing w:val="-5"/>
          <w:sz w:val="28"/>
        </w:rPr>
        <w:t> </w:t>
      </w:r>
      <w:r>
        <w:rPr>
          <w:sz w:val="28"/>
        </w:rPr>
        <w:t>with</w:t>
      </w:r>
      <w:r>
        <w:rPr>
          <w:spacing w:val="-5"/>
          <w:sz w:val="28"/>
        </w:rPr>
        <w:t> </w:t>
      </w:r>
      <w:r>
        <w:rPr>
          <w:sz w:val="28"/>
        </w:rPr>
        <w:t>local</w:t>
      </w:r>
      <w:r>
        <w:rPr>
          <w:spacing w:val="-5"/>
          <w:sz w:val="28"/>
        </w:rPr>
        <w:t> </w:t>
      </w:r>
      <w:r>
        <w:rPr>
          <w:sz w:val="28"/>
        </w:rPr>
        <w:t>and</w:t>
      </w:r>
      <w:r>
        <w:rPr>
          <w:spacing w:val="-5"/>
          <w:sz w:val="28"/>
        </w:rPr>
        <w:t> </w:t>
      </w:r>
      <w:r>
        <w:rPr>
          <w:sz w:val="28"/>
        </w:rPr>
        <w:t>national</w:t>
      </w:r>
      <w:r>
        <w:rPr>
          <w:spacing w:val="-5"/>
          <w:sz w:val="28"/>
        </w:rPr>
        <w:t> </w:t>
      </w:r>
      <w:r>
        <w:rPr>
          <w:sz w:val="28"/>
        </w:rPr>
        <w:t>organizations</w:t>
      </w:r>
      <w:r>
        <w:rPr>
          <w:spacing w:val="-5"/>
          <w:sz w:val="28"/>
        </w:rPr>
        <w:t> </w:t>
      </w:r>
      <w:r>
        <w:rPr>
          <w:sz w:val="28"/>
        </w:rPr>
        <w:t>to</w:t>
      </w:r>
      <w:r>
        <w:rPr>
          <w:spacing w:val="-5"/>
          <w:sz w:val="28"/>
        </w:rPr>
        <w:t> </w:t>
      </w:r>
      <w:r>
        <w:rPr>
          <w:sz w:val="28"/>
        </w:rPr>
        <w:t>create several publications on late life domestic violence. Titles include: </w:t>
      </w:r>
      <w:r>
        <w:rPr>
          <w:i/>
          <w:sz w:val="28"/>
        </w:rPr>
        <w:t>Domestic</w:t>
      </w:r>
      <w:r>
        <w:rPr>
          <w:i/>
          <w:spacing w:val="-10"/>
          <w:sz w:val="28"/>
        </w:rPr>
        <w:t> </w:t>
      </w:r>
      <w:r>
        <w:rPr>
          <w:i/>
          <w:sz w:val="28"/>
        </w:rPr>
        <w:t>Violence</w:t>
      </w:r>
      <w:r>
        <w:rPr>
          <w:i/>
          <w:spacing w:val="-10"/>
          <w:sz w:val="28"/>
        </w:rPr>
        <w:t> </w:t>
      </w:r>
      <w:r>
        <w:rPr>
          <w:i/>
          <w:sz w:val="28"/>
        </w:rPr>
        <w:t>and</w:t>
      </w:r>
      <w:r>
        <w:rPr>
          <w:i/>
          <w:spacing w:val="-10"/>
          <w:sz w:val="28"/>
        </w:rPr>
        <w:t> </w:t>
      </w:r>
      <w:r>
        <w:rPr>
          <w:i/>
          <w:sz w:val="28"/>
        </w:rPr>
        <w:t>the</w:t>
      </w:r>
      <w:r>
        <w:rPr>
          <w:i/>
          <w:spacing w:val="-10"/>
          <w:sz w:val="28"/>
        </w:rPr>
        <w:t> </w:t>
      </w:r>
      <w:r>
        <w:rPr>
          <w:i/>
          <w:sz w:val="28"/>
        </w:rPr>
        <w:t>Elderly:</w:t>
      </w:r>
      <w:r>
        <w:rPr>
          <w:i/>
          <w:spacing w:val="-15"/>
          <w:sz w:val="28"/>
        </w:rPr>
        <w:t> </w:t>
      </w:r>
      <w:r>
        <w:rPr>
          <w:i/>
          <w:sz w:val="28"/>
        </w:rPr>
        <w:t>A</w:t>
      </w:r>
      <w:r>
        <w:rPr>
          <w:i/>
          <w:spacing w:val="-15"/>
          <w:sz w:val="28"/>
        </w:rPr>
        <w:t> </w:t>
      </w:r>
      <w:r>
        <w:rPr>
          <w:i/>
          <w:sz w:val="28"/>
        </w:rPr>
        <w:t>Cross-Training</w:t>
      </w:r>
      <w:r>
        <w:rPr>
          <w:i/>
          <w:spacing w:val="-10"/>
          <w:sz w:val="28"/>
        </w:rPr>
        <w:t> </w:t>
      </w:r>
      <w:r>
        <w:rPr>
          <w:i/>
          <w:sz w:val="28"/>
        </w:rPr>
        <w:t>Curriculum</w:t>
      </w:r>
      <w:r>
        <w:rPr>
          <w:i/>
          <w:spacing w:val="-10"/>
          <w:sz w:val="28"/>
        </w:rPr>
        <w:t> </w:t>
      </w:r>
      <w:r>
        <w:rPr>
          <w:i/>
          <w:sz w:val="28"/>
        </w:rPr>
        <w:t>in</w:t>
      </w:r>
      <w:r>
        <w:rPr>
          <w:i/>
          <w:sz w:val="28"/>
        </w:rPr>
        <w:t> Elder Abuse and Domestic Violence; Serving the Older Battered Woman:</w:t>
      </w:r>
      <w:r>
        <w:rPr>
          <w:i/>
          <w:spacing w:val="-18"/>
          <w:sz w:val="28"/>
        </w:rPr>
        <w:t> </w:t>
      </w:r>
      <w:r>
        <w:rPr>
          <w:i/>
          <w:sz w:val="28"/>
        </w:rPr>
        <w:t>A</w:t>
      </w:r>
      <w:r>
        <w:rPr>
          <w:i/>
          <w:spacing w:val="-15"/>
          <w:sz w:val="28"/>
        </w:rPr>
        <w:t> </w:t>
      </w:r>
      <w:r>
        <w:rPr>
          <w:i/>
          <w:sz w:val="28"/>
        </w:rPr>
        <w:t>Conference</w:t>
      </w:r>
      <w:r>
        <w:rPr>
          <w:i/>
          <w:spacing w:val="-15"/>
          <w:sz w:val="28"/>
        </w:rPr>
        <w:t> </w:t>
      </w:r>
      <w:r>
        <w:rPr>
          <w:i/>
          <w:sz w:val="28"/>
        </w:rPr>
        <w:t>Planning</w:t>
      </w:r>
      <w:r>
        <w:rPr>
          <w:i/>
          <w:spacing w:val="-14"/>
          <w:sz w:val="28"/>
        </w:rPr>
        <w:t> </w:t>
      </w:r>
      <w:r>
        <w:rPr>
          <w:i/>
          <w:sz w:val="28"/>
        </w:rPr>
        <w:t>Guide;</w:t>
      </w:r>
      <w:r>
        <w:rPr>
          <w:i/>
          <w:spacing w:val="-15"/>
          <w:sz w:val="28"/>
        </w:rPr>
        <w:t> </w:t>
      </w:r>
      <w:r>
        <w:rPr>
          <w:sz w:val="28"/>
        </w:rPr>
        <w:t>and</w:t>
      </w:r>
      <w:r>
        <w:rPr>
          <w:spacing w:val="-14"/>
          <w:sz w:val="28"/>
        </w:rPr>
        <w:t> </w:t>
      </w:r>
      <w:r>
        <w:rPr>
          <w:i/>
          <w:sz w:val="28"/>
        </w:rPr>
        <w:t>Older</w:t>
      </w:r>
      <w:r>
        <w:rPr>
          <w:i/>
          <w:spacing w:val="-14"/>
          <w:sz w:val="28"/>
        </w:rPr>
        <w:t> </w:t>
      </w:r>
      <w:r>
        <w:rPr>
          <w:i/>
          <w:sz w:val="28"/>
        </w:rPr>
        <w:t>Battered</w:t>
      </w:r>
      <w:r>
        <w:rPr>
          <w:i/>
          <w:spacing w:val="-14"/>
          <w:sz w:val="28"/>
        </w:rPr>
        <w:t> </w:t>
      </w:r>
      <w:r>
        <w:rPr>
          <w:i/>
          <w:sz w:val="28"/>
        </w:rPr>
        <w:t>Women:</w:t>
      </w:r>
      <w:r>
        <w:rPr>
          <w:i/>
          <w:sz w:val="28"/>
        </w:rPr>
        <w:t> Integrating Aging and Domestic Violence Services. </w:t>
      </w:r>
      <w:r>
        <w:rPr>
          <w:sz w:val="28"/>
        </w:rPr>
        <w:t>For more information, call (715) 750-4188, e-mail, </w:t>
      </w:r>
      <w:hyperlink r:id="rId82">
        <w:r>
          <w:rPr>
            <w:color w:val="990000"/>
            <w:sz w:val="28"/>
            <w:u w:val="single" w:color="990000"/>
          </w:rPr>
          <w:t>elderabuseprevention@ioaging.org</w:t>
        </w:r>
      </w:hyperlink>
      <w:r>
        <w:rPr>
          <w:color w:val="990000"/>
          <w:sz w:val="28"/>
          <w:u w:val="none"/>
        </w:rPr>
        <w:t> </w:t>
      </w:r>
      <w:r>
        <w:rPr>
          <w:sz w:val="28"/>
          <w:u w:val="none"/>
        </w:rPr>
        <w:t>or visit the IOA</w:t>
      </w:r>
      <w:r>
        <w:rPr>
          <w:spacing w:val="-9"/>
          <w:sz w:val="28"/>
          <w:u w:val="none"/>
        </w:rPr>
        <w:t> </w:t>
      </w:r>
      <w:r>
        <w:rPr>
          <w:sz w:val="28"/>
          <w:u w:val="none"/>
        </w:rPr>
        <w:t>Web site at </w:t>
      </w:r>
      <w:hyperlink r:id="rId83">
        <w:r>
          <w:rPr>
            <w:color w:val="990000"/>
            <w:spacing w:val="-2"/>
            <w:sz w:val="28"/>
            <w:u w:val="single" w:color="990000"/>
          </w:rPr>
          <w:t>www.ioaging.org/programs/eap/eap.html</w:t>
        </w:r>
      </w:hyperlink>
    </w:p>
    <w:p>
      <w:pPr>
        <w:pStyle w:val="ListParagraph"/>
        <w:numPr>
          <w:ilvl w:val="0"/>
          <w:numId w:val="25"/>
        </w:numPr>
        <w:tabs>
          <w:tab w:pos="1440" w:val="left" w:leader="none"/>
        </w:tabs>
        <w:spacing w:line="240" w:lineRule="auto" w:before="249" w:after="0"/>
        <w:ind w:left="1440" w:right="1580" w:hanging="360"/>
        <w:jc w:val="left"/>
        <w:rPr>
          <w:sz w:val="28"/>
        </w:rPr>
      </w:pPr>
      <w:r>
        <w:rPr>
          <w:b/>
          <w:sz w:val="28"/>
        </w:rPr>
        <w:t>American</w:t>
      </w:r>
      <w:r>
        <w:rPr>
          <w:b/>
          <w:spacing w:val="-6"/>
          <w:sz w:val="28"/>
        </w:rPr>
        <w:t> </w:t>
      </w:r>
      <w:r>
        <w:rPr>
          <w:b/>
          <w:sz w:val="28"/>
        </w:rPr>
        <w:t>College</w:t>
      </w:r>
      <w:r>
        <w:rPr>
          <w:b/>
          <w:spacing w:val="-7"/>
          <w:sz w:val="28"/>
        </w:rPr>
        <w:t> </w:t>
      </w:r>
      <w:r>
        <w:rPr>
          <w:b/>
          <w:sz w:val="28"/>
        </w:rPr>
        <w:t>of</w:t>
      </w:r>
      <w:r>
        <w:rPr>
          <w:b/>
          <w:spacing w:val="-6"/>
          <w:sz w:val="28"/>
        </w:rPr>
        <w:t> </w:t>
      </w:r>
      <w:r>
        <w:rPr>
          <w:b/>
          <w:sz w:val="28"/>
        </w:rPr>
        <w:t>Obstetricians</w:t>
      </w:r>
      <w:r>
        <w:rPr>
          <w:b/>
          <w:spacing w:val="-6"/>
          <w:sz w:val="28"/>
        </w:rPr>
        <w:t> </w:t>
      </w:r>
      <w:r>
        <w:rPr>
          <w:b/>
          <w:sz w:val="28"/>
        </w:rPr>
        <w:t>and</w:t>
      </w:r>
      <w:r>
        <w:rPr>
          <w:b/>
          <w:spacing w:val="-6"/>
          <w:sz w:val="28"/>
        </w:rPr>
        <w:t> </w:t>
      </w:r>
      <w:r>
        <w:rPr>
          <w:b/>
          <w:sz w:val="28"/>
        </w:rPr>
        <w:t>Gynecologists,</w:t>
      </w:r>
      <w:r>
        <w:rPr>
          <w:b/>
          <w:spacing w:val="-6"/>
          <w:sz w:val="28"/>
        </w:rPr>
        <w:t> </w:t>
      </w:r>
      <w:r>
        <w:rPr>
          <w:b/>
          <w:sz w:val="28"/>
        </w:rPr>
        <w:t>Division</w:t>
      </w:r>
      <w:r>
        <w:rPr>
          <w:b/>
          <w:spacing w:val="-6"/>
          <w:sz w:val="28"/>
        </w:rPr>
        <w:t> </w:t>
      </w:r>
      <w:r>
        <w:rPr>
          <w:b/>
          <w:sz w:val="28"/>
        </w:rPr>
        <w:t>of Women’s Health Issues </w:t>
      </w:r>
      <w:r>
        <w:rPr>
          <w:sz w:val="28"/>
        </w:rPr>
        <w:t>has produced a variety of materials about domestic violence and older battered women. For more information, call (202) 863-2487, or visit the</w:t>
      </w:r>
      <w:r>
        <w:rPr>
          <w:spacing w:val="-8"/>
          <w:sz w:val="28"/>
        </w:rPr>
        <w:t> </w:t>
      </w:r>
      <w:r>
        <w:rPr>
          <w:sz w:val="28"/>
        </w:rPr>
        <w:t>ACOG Web site at </w:t>
      </w:r>
      <w:hyperlink r:id="rId84">
        <w:r>
          <w:rPr>
            <w:color w:val="990000"/>
            <w:sz w:val="28"/>
            <w:u w:val="single" w:color="990000"/>
          </w:rPr>
          <w:t>www.acog.org/</w:t>
        </w:r>
      </w:hyperlink>
      <w:r>
        <w:rPr>
          <w:color w:val="990000"/>
          <w:sz w:val="28"/>
          <w:u w:val="none"/>
        </w:rPr>
        <w:t> </w:t>
      </w:r>
      <w:r>
        <w:rPr>
          <w:color w:val="990000"/>
          <w:spacing w:val="-2"/>
          <w:sz w:val="28"/>
          <w:u w:val="single" w:color="990000"/>
        </w:rPr>
        <w:t>departments/dept_web.cfm?recno=17</w:t>
      </w:r>
    </w:p>
    <w:p>
      <w:pPr>
        <w:pStyle w:val="ListParagraph"/>
        <w:numPr>
          <w:ilvl w:val="0"/>
          <w:numId w:val="25"/>
        </w:numPr>
        <w:tabs>
          <w:tab w:pos="1440" w:val="left" w:leader="none"/>
        </w:tabs>
        <w:spacing w:line="240" w:lineRule="auto" w:before="260" w:after="0"/>
        <w:ind w:left="1440" w:right="1473" w:hanging="360"/>
        <w:jc w:val="left"/>
        <w:rPr>
          <w:sz w:val="28"/>
        </w:rPr>
      </w:pPr>
      <w:r>
        <w:rPr>
          <w:b/>
          <w:sz w:val="28"/>
        </w:rPr>
        <w:t>Area</w:t>
      </w:r>
      <w:r>
        <w:rPr>
          <w:b/>
          <w:spacing w:val="-4"/>
          <w:sz w:val="28"/>
        </w:rPr>
        <w:t> </w:t>
      </w:r>
      <w:r>
        <w:rPr>
          <w:b/>
          <w:sz w:val="28"/>
        </w:rPr>
        <w:t>Agency on</w:t>
      </w:r>
      <w:r>
        <w:rPr>
          <w:b/>
          <w:spacing w:val="-4"/>
          <w:sz w:val="28"/>
        </w:rPr>
        <w:t> </w:t>
      </w:r>
      <w:r>
        <w:rPr>
          <w:b/>
          <w:sz w:val="28"/>
        </w:rPr>
        <w:t>Aging, Region One, Phoenix </w:t>
      </w:r>
      <w:r>
        <w:rPr>
          <w:sz w:val="28"/>
        </w:rPr>
        <w:t>has produced an educational video, </w:t>
      </w:r>
      <w:r>
        <w:rPr>
          <w:i/>
          <w:sz w:val="28"/>
        </w:rPr>
        <w:t>The Dance, </w:t>
      </w:r>
      <w:r>
        <w:rPr>
          <w:sz w:val="28"/>
        </w:rPr>
        <w:t>available in English and Spanish (</w:t>
      </w:r>
      <w:r>
        <w:rPr>
          <w:i/>
          <w:sz w:val="28"/>
        </w:rPr>
        <w:t>Nuestro Baile</w:t>
      </w:r>
      <w:r>
        <w:rPr>
          <w:sz w:val="28"/>
        </w:rPr>
        <w:t>), depicting the life of an older battered woman. For more information or to order a copy of the video, call (602) 264-2255 or</w:t>
      </w:r>
      <w:r>
        <w:rPr>
          <w:spacing w:val="-9"/>
          <w:sz w:val="28"/>
        </w:rPr>
        <w:t> </w:t>
      </w:r>
      <w:r>
        <w:rPr>
          <w:sz w:val="28"/>
        </w:rPr>
        <w:t>1-888-783-7500.</w:t>
      </w:r>
      <w:r>
        <w:rPr>
          <w:spacing w:val="-9"/>
          <w:sz w:val="28"/>
        </w:rPr>
        <w:t> </w:t>
      </w:r>
      <w:r>
        <w:rPr>
          <w:sz w:val="28"/>
        </w:rPr>
        <w:t>Or</w:t>
      </w:r>
      <w:r>
        <w:rPr>
          <w:spacing w:val="-9"/>
          <w:sz w:val="28"/>
        </w:rPr>
        <w:t> </w:t>
      </w:r>
      <w:r>
        <w:rPr>
          <w:sz w:val="28"/>
        </w:rPr>
        <w:t>visit</w:t>
      </w:r>
      <w:r>
        <w:rPr>
          <w:spacing w:val="-9"/>
          <w:sz w:val="28"/>
        </w:rPr>
        <w:t> </w:t>
      </w:r>
      <w:r>
        <w:rPr>
          <w:sz w:val="28"/>
        </w:rPr>
        <w:t>the</w:t>
      </w:r>
      <w:r>
        <w:rPr>
          <w:spacing w:val="-10"/>
          <w:sz w:val="28"/>
        </w:rPr>
        <w:t> </w:t>
      </w:r>
      <w:r>
        <w:rPr>
          <w:sz w:val="28"/>
        </w:rPr>
        <w:t>agency's</w:t>
      </w:r>
      <w:r>
        <w:rPr>
          <w:spacing w:val="-15"/>
          <w:sz w:val="28"/>
        </w:rPr>
        <w:t> </w:t>
      </w:r>
      <w:r>
        <w:rPr>
          <w:sz w:val="28"/>
        </w:rPr>
        <w:t>Web</w:t>
      </w:r>
      <w:r>
        <w:rPr>
          <w:spacing w:val="-9"/>
          <w:sz w:val="28"/>
        </w:rPr>
        <w:t> </w:t>
      </w:r>
      <w:r>
        <w:rPr>
          <w:sz w:val="28"/>
        </w:rPr>
        <w:t>site</w:t>
      </w:r>
      <w:r>
        <w:rPr>
          <w:spacing w:val="-10"/>
          <w:sz w:val="28"/>
        </w:rPr>
        <w:t> </w:t>
      </w:r>
      <w:r>
        <w:rPr>
          <w:sz w:val="28"/>
        </w:rPr>
        <w:t>at</w:t>
      </w:r>
      <w:r>
        <w:rPr>
          <w:spacing w:val="-10"/>
          <w:sz w:val="28"/>
        </w:rPr>
        <w:t> </w:t>
      </w:r>
      <w:hyperlink r:id="rId85">
        <w:r>
          <w:rPr>
            <w:color w:val="990000"/>
            <w:sz w:val="28"/>
            <w:u w:val="single" w:color="990000"/>
          </w:rPr>
          <w:t>www.aaaphx.org/</w:t>
        </w:r>
      </w:hyperlink>
      <w:r>
        <w:rPr>
          <w:color w:val="990000"/>
          <w:sz w:val="28"/>
          <w:u w:val="none"/>
        </w:rPr>
        <w:t> </w:t>
      </w:r>
      <w:r>
        <w:rPr>
          <w:color w:val="990000"/>
          <w:spacing w:val="-2"/>
          <w:sz w:val="28"/>
          <w:u w:val="single" w:color="990000"/>
        </w:rPr>
        <w:t>main/domesticViolence.asp</w:t>
      </w:r>
    </w:p>
    <w:p>
      <w:pPr>
        <w:pStyle w:val="ListParagraph"/>
        <w:numPr>
          <w:ilvl w:val="0"/>
          <w:numId w:val="25"/>
        </w:numPr>
        <w:tabs>
          <w:tab w:pos="1440" w:val="left" w:leader="none"/>
        </w:tabs>
        <w:spacing w:line="240" w:lineRule="auto" w:before="257" w:after="0"/>
        <w:ind w:left="1440" w:right="1465" w:hanging="360"/>
        <w:jc w:val="left"/>
        <w:rPr>
          <w:sz w:val="28"/>
        </w:rPr>
      </w:pPr>
      <w:r>
        <w:rPr>
          <w:b/>
          <w:sz w:val="28"/>
        </w:rPr>
        <w:t>American Medical Association </w:t>
      </w:r>
      <w:r>
        <w:rPr>
          <w:sz w:val="28"/>
        </w:rPr>
        <w:t>has developed diagnostic and treatment</w:t>
      </w:r>
      <w:r>
        <w:rPr>
          <w:spacing w:val="-4"/>
          <w:sz w:val="28"/>
        </w:rPr>
        <w:t> </w:t>
      </w:r>
      <w:r>
        <w:rPr>
          <w:sz w:val="28"/>
        </w:rPr>
        <w:t>guidelines</w:t>
      </w:r>
      <w:r>
        <w:rPr>
          <w:spacing w:val="-4"/>
          <w:sz w:val="28"/>
        </w:rPr>
        <w:t> </w:t>
      </w:r>
      <w:r>
        <w:rPr>
          <w:sz w:val="28"/>
        </w:rPr>
        <w:t>for</w:t>
      </w:r>
      <w:r>
        <w:rPr>
          <w:spacing w:val="-4"/>
          <w:sz w:val="28"/>
        </w:rPr>
        <w:t> </w:t>
      </w:r>
      <w:r>
        <w:rPr>
          <w:sz w:val="28"/>
        </w:rPr>
        <w:t>physicians</w:t>
      </w:r>
      <w:r>
        <w:rPr>
          <w:spacing w:val="-4"/>
          <w:sz w:val="28"/>
        </w:rPr>
        <w:t> </w:t>
      </w:r>
      <w:r>
        <w:rPr>
          <w:sz w:val="28"/>
        </w:rPr>
        <w:t>on</w:t>
      </w:r>
      <w:r>
        <w:rPr>
          <w:spacing w:val="-4"/>
          <w:sz w:val="28"/>
        </w:rPr>
        <w:t> </w:t>
      </w:r>
      <w:r>
        <w:rPr>
          <w:sz w:val="28"/>
        </w:rPr>
        <w:t>topics</w:t>
      </w:r>
      <w:r>
        <w:rPr>
          <w:spacing w:val="-4"/>
          <w:sz w:val="28"/>
        </w:rPr>
        <w:t> </w:t>
      </w:r>
      <w:r>
        <w:rPr>
          <w:sz w:val="28"/>
        </w:rPr>
        <w:t>of</w:t>
      </w:r>
      <w:r>
        <w:rPr>
          <w:spacing w:val="-4"/>
          <w:sz w:val="28"/>
        </w:rPr>
        <w:t> </w:t>
      </w:r>
      <w:r>
        <w:rPr>
          <w:sz w:val="28"/>
        </w:rPr>
        <w:t>domestic</w:t>
      </w:r>
      <w:r>
        <w:rPr>
          <w:spacing w:val="-5"/>
          <w:sz w:val="28"/>
        </w:rPr>
        <w:t> </w:t>
      </w:r>
      <w:r>
        <w:rPr>
          <w:sz w:val="28"/>
        </w:rPr>
        <w:t>violence</w:t>
      </w:r>
      <w:r>
        <w:rPr>
          <w:spacing w:val="-5"/>
          <w:sz w:val="28"/>
        </w:rPr>
        <w:t> </w:t>
      </w:r>
      <w:r>
        <w:rPr>
          <w:sz w:val="28"/>
        </w:rPr>
        <w:t>and elder abuse. For more information, call (312) 464-5066</w:t>
      </w:r>
    </w:p>
    <w:p>
      <w:pPr>
        <w:pStyle w:val="ListParagraph"/>
        <w:numPr>
          <w:ilvl w:val="0"/>
          <w:numId w:val="25"/>
        </w:numPr>
        <w:tabs>
          <w:tab w:pos="1440" w:val="left" w:leader="none"/>
        </w:tabs>
        <w:spacing w:line="240" w:lineRule="auto" w:before="263" w:after="0"/>
        <w:ind w:left="1440" w:right="1938" w:hanging="360"/>
        <w:jc w:val="left"/>
        <w:rPr>
          <w:sz w:val="28"/>
        </w:rPr>
      </w:pPr>
      <w:r>
        <w:rPr>
          <w:b/>
          <w:sz w:val="28"/>
        </w:rPr>
        <w:t>Family Violence Prevention Fund </w:t>
      </w:r>
      <w:r>
        <w:rPr>
          <w:sz w:val="28"/>
        </w:rPr>
        <w:t>has a number of helpful publications</w:t>
      </w:r>
      <w:r>
        <w:rPr>
          <w:spacing w:val="-5"/>
          <w:sz w:val="28"/>
        </w:rPr>
        <w:t> </w:t>
      </w:r>
      <w:r>
        <w:rPr>
          <w:sz w:val="28"/>
        </w:rPr>
        <w:t>on</w:t>
      </w:r>
      <w:r>
        <w:rPr>
          <w:spacing w:val="-5"/>
          <w:sz w:val="28"/>
        </w:rPr>
        <w:t> </w:t>
      </w:r>
      <w:r>
        <w:rPr>
          <w:sz w:val="28"/>
        </w:rPr>
        <w:t>domestic</w:t>
      </w:r>
      <w:r>
        <w:rPr>
          <w:spacing w:val="-6"/>
          <w:sz w:val="28"/>
        </w:rPr>
        <w:t> </w:t>
      </w:r>
      <w:r>
        <w:rPr>
          <w:sz w:val="28"/>
        </w:rPr>
        <w:t>violence.</w:t>
      </w:r>
      <w:r>
        <w:rPr>
          <w:spacing w:val="-5"/>
          <w:sz w:val="28"/>
        </w:rPr>
        <w:t> </w:t>
      </w:r>
      <w:r>
        <w:rPr>
          <w:sz w:val="28"/>
        </w:rPr>
        <w:t>For</w:t>
      </w:r>
      <w:r>
        <w:rPr>
          <w:spacing w:val="-5"/>
          <w:sz w:val="28"/>
        </w:rPr>
        <w:t> </w:t>
      </w:r>
      <w:r>
        <w:rPr>
          <w:sz w:val="28"/>
        </w:rPr>
        <w:t>more</w:t>
      </w:r>
      <w:r>
        <w:rPr>
          <w:spacing w:val="-6"/>
          <w:sz w:val="28"/>
        </w:rPr>
        <w:t> </w:t>
      </w:r>
      <w:r>
        <w:rPr>
          <w:sz w:val="28"/>
        </w:rPr>
        <w:t>information,</w:t>
      </w:r>
      <w:r>
        <w:rPr>
          <w:spacing w:val="-5"/>
          <w:sz w:val="28"/>
        </w:rPr>
        <w:t> </w:t>
      </w:r>
      <w:r>
        <w:rPr>
          <w:sz w:val="28"/>
        </w:rPr>
        <w:t>visit</w:t>
      </w:r>
      <w:r>
        <w:rPr>
          <w:spacing w:val="-5"/>
          <w:sz w:val="28"/>
        </w:rPr>
        <w:t> </w:t>
      </w:r>
      <w:r>
        <w:rPr>
          <w:sz w:val="28"/>
        </w:rPr>
        <w:t>the FVPF Web site at </w:t>
      </w:r>
      <w:hyperlink r:id="rId86">
        <w:r>
          <w:rPr>
            <w:color w:val="990000"/>
            <w:sz w:val="28"/>
            <w:u w:val="single" w:color="990000"/>
          </w:rPr>
          <w:t>http://endabuse.org/</w:t>
        </w:r>
      </w:hyperlink>
    </w:p>
    <w:p>
      <w:pPr>
        <w:pStyle w:val="ListParagraph"/>
        <w:spacing w:after="0" w:line="240" w:lineRule="auto"/>
        <w:jc w:val="left"/>
        <w:rPr>
          <w:sz w:val="28"/>
        </w:rPr>
        <w:sectPr>
          <w:pgSz w:w="12240" w:h="15840"/>
          <w:pgMar w:header="744" w:footer="0" w:top="1000" w:bottom="280" w:left="1080" w:right="360"/>
        </w:sectPr>
      </w:pPr>
    </w:p>
    <w:p>
      <w:pPr>
        <w:pStyle w:val="BodyText"/>
        <w:spacing w:before="6"/>
        <w:ind w:left="0"/>
        <w:rPr>
          <w:sz w:val="36"/>
        </w:rPr>
      </w:pPr>
    </w:p>
    <w:p>
      <w:pPr>
        <w:pStyle w:val="Heading2"/>
        <w:numPr>
          <w:ilvl w:val="0"/>
          <w:numId w:val="3"/>
        </w:numPr>
        <w:tabs>
          <w:tab w:pos="1170" w:val="left" w:leader="none"/>
        </w:tabs>
        <w:spacing w:line="240" w:lineRule="auto" w:before="1" w:after="0"/>
        <w:ind w:left="1170" w:right="0" w:hanging="450"/>
        <w:jc w:val="left"/>
      </w:pPr>
      <w:bookmarkStart w:name="_bookmark6" w:id="8"/>
      <w:bookmarkEnd w:id="8"/>
      <w:r>
        <w:rPr>
          <w:b w:val="0"/>
        </w:rPr>
      </w:r>
      <w:r>
        <w:rPr/>
        <w:t>Elder</w:t>
      </w:r>
      <w:r>
        <w:rPr>
          <w:spacing w:val="-27"/>
        </w:rPr>
        <w:t> </w:t>
      </w:r>
      <w:r>
        <w:rPr/>
        <w:t>Abuse</w:t>
      </w:r>
      <w:r>
        <w:rPr>
          <w:spacing w:val="-3"/>
        </w:rPr>
        <w:t> </w:t>
      </w:r>
      <w:r>
        <w:rPr>
          <w:spacing w:val="-2"/>
        </w:rPr>
        <w:t>Reporting</w:t>
      </w:r>
    </w:p>
    <w:p>
      <w:pPr>
        <w:pStyle w:val="BodyText"/>
        <w:spacing w:before="101"/>
        <w:ind w:right="1455"/>
      </w:pPr>
      <w:r>
        <w:rPr/>
        <w:t>Throughout the past three decades, significant progress has been made in increasing awareness of abusive relationships. Nonetheless, child abuse and domestic</w:t>
      </w:r>
      <w:r>
        <w:rPr>
          <w:spacing w:val="-5"/>
        </w:rPr>
        <w:t> </w:t>
      </w:r>
      <w:r>
        <w:rPr/>
        <w:t>violence</w:t>
      </w:r>
      <w:r>
        <w:rPr>
          <w:spacing w:val="-5"/>
        </w:rPr>
        <w:t> </w:t>
      </w:r>
      <w:r>
        <w:rPr/>
        <w:t>continue</w:t>
      </w:r>
      <w:r>
        <w:rPr>
          <w:spacing w:val="-5"/>
        </w:rPr>
        <w:t> </w:t>
      </w:r>
      <w:r>
        <w:rPr/>
        <w:t>to</w:t>
      </w:r>
      <w:r>
        <w:rPr>
          <w:spacing w:val="-4"/>
        </w:rPr>
        <w:t> </w:t>
      </w:r>
      <w:r>
        <w:rPr/>
        <w:t>receive</w:t>
      </w:r>
      <w:r>
        <w:rPr>
          <w:spacing w:val="-5"/>
        </w:rPr>
        <w:t> </w:t>
      </w:r>
      <w:r>
        <w:rPr/>
        <w:t>more</w:t>
      </w:r>
      <w:r>
        <w:rPr>
          <w:spacing w:val="-5"/>
        </w:rPr>
        <w:t> </w:t>
      </w:r>
      <w:r>
        <w:rPr/>
        <w:t>recognition</w:t>
      </w:r>
      <w:r>
        <w:rPr>
          <w:spacing w:val="-4"/>
        </w:rPr>
        <w:t> </w:t>
      </w:r>
      <w:r>
        <w:rPr/>
        <w:t>than</w:t>
      </w:r>
      <w:r>
        <w:rPr>
          <w:spacing w:val="-4"/>
        </w:rPr>
        <w:t> </w:t>
      </w:r>
      <w:r>
        <w:rPr/>
        <w:t>elder</w:t>
      </w:r>
      <w:r>
        <w:rPr>
          <w:spacing w:val="-4"/>
        </w:rPr>
        <w:t> </w:t>
      </w:r>
      <w:r>
        <w:rPr/>
        <w:t>abuse</w:t>
      </w:r>
      <w:r>
        <w:rPr>
          <w:spacing w:val="-5"/>
        </w:rPr>
        <w:t> </w:t>
      </w:r>
      <w:r>
        <w:rPr/>
        <w:t>and more attention in both public and medical settings.</w:t>
      </w:r>
    </w:p>
    <w:p>
      <w:pPr>
        <w:pStyle w:val="BodyText"/>
        <w:spacing w:before="217"/>
        <w:ind w:right="6608"/>
      </w:pPr>
      <w:r>
        <w:rPr/>
        <w:drawing>
          <wp:anchor distT="0" distB="0" distL="0" distR="0" allowOverlap="1" layoutInCell="1" locked="0" behindDoc="0" simplePos="0" relativeHeight="15744000">
            <wp:simplePos x="0" y="0"/>
            <wp:positionH relativeFrom="page">
              <wp:posOffset>3512482</wp:posOffset>
            </wp:positionH>
            <wp:positionV relativeFrom="paragraph">
              <wp:posOffset>429445</wp:posOffset>
            </wp:positionV>
            <wp:extent cx="3116917" cy="2077944"/>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87" cstate="print"/>
                    <a:stretch>
                      <a:fillRect/>
                    </a:stretch>
                  </pic:blipFill>
                  <pic:spPr>
                    <a:xfrm>
                      <a:off x="0" y="0"/>
                      <a:ext cx="3116917" cy="2077944"/>
                    </a:xfrm>
                    <a:prstGeom prst="rect">
                      <a:avLst/>
                    </a:prstGeom>
                  </pic:spPr>
                </pic:pic>
              </a:graphicData>
            </a:graphic>
          </wp:anchor>
        </w:drawing>
      </w:r>
      <w:r>
        <w:rPr/>
        <w:t>Due</w:t>
      </w:r>
      <w:r>
        <w:rPr>
          <w:spacing w:val="-7"/>
        </w:rPr>
        <w:t> </w:t>
      </w:r>
      <w:r>
        <w:rPr/>
        <w:t>to</w:t>
      </w:r>
      <w:r>
        <w:rPr>
          <w:spacing w:val="-6"/>
        </w:rPr>
        <w:t> </w:t>
      </w:r>
      <w:r>
        <w:rPr/>
        <w:t>the</w:t>
      </w:r>
      <w:r>
        <w:rPr>
          <w:spacing w:val="-7"/>
        </w:rPr>
        <w:t> </w:t>
      </w:r>
      <w:r>
        <w:rPr/>
        <w:t>growing</w:t>
      </w:r>
      <w:r>
        <w:rPr>
          <w:spacing w:val="-6"/>
        </w:rPr>
        <w:t> </w:t>
      </w:r>
      <w:r>
        <w:rPr/>
        <w:t>number</w:t>
      </w:r>
      <w:r>
        <w:rPr>
          <w:spacing w:val="-6"/>
        </w:rPr>
        <w:t> </w:t>
      </w:r>
      <w:r>
        <w:rPr/>
        <w:t>of older Americans, the number of elder abuse cases will increase.</w:t>
      </w:r>
      <w:r>
        <w:rPr>
          <w:spacing w:val="40"/>
        </w:rPr>
        <w:t> </w:t>
      </w:r>
      <w:r>
        <w:rPr/>
        <w:t>The impact of elder abuse as a public health issue will likely grow in the future. Abuse victims have twice as many physician visits compared</w:t>
      </w:r>
      <w:r>
        <w:rPr>
          <w:spacing w:val="-10"/>
        </w:rPr>
        <w:t> </w:t>
      </w:r>
      <w:r>
        <w:rPr/>
        <w:t>with</w:t>
      </w:r>
      <w:r>
        <w:rPr>
          <w:spacing w:val="-10"/>
        </w:rPr>
        <w:t> </w:t>
      </w:r>
      <w:r>
        <w:rPr/>
        <w:t>the</w:t>
      </w:r>
      <w:r>
        <w:rPr>
          <w:spacing w:val="-11"/>
        </w:rPr>
        <w:t> </w:t>
      </w:r>
      <w:r>
        <w:rPr/>
        <w:t>general</w:t>
      </w:r>
      <w:r>
        <w:rPr>
          <w:spacing w:val="-10"/>
        </w:rPr>
        <w:t> </w:t>
      </w:r>
      <w:r>
        <w:rPr/>
        <w:t>US population.</w:t>
      </w:r>
      <w:r>
        <w:rPr>
          <w:spacing w:val="40"/>
        </w:rPr>
        <w:t> </w:t>
      </w:r>
      <w:r>
        <w:rPr/>
        <w:t>This of course allows opportunities for detection. Since many elders are isolated, an unexpected</w:t>
      </w:r>
    </w:p>
    <w:p>
      <w:pPr>
        <w:pStyle w:val="BodyText"/>
        <w:spacing w:line="295" w:lineRule="exact"/>
      </w:pPr>
      <w:r>
        <w:rPr/>
        <w:t>visit</w:t>
      </w:r>
      <w:r>
        <w:rPr>
          <w:spacing w:val="-4"/>
        </w:rPr>
        <w:t> </w:t>
      </w:r>
      <w:r>
        <w:rPr/>
        <w:t>to</w:t>
      </w:r>
      <w:r>
        <w:rPr>
          <w:spacing w:val="-1"/>
        </w:rPr>
        <w:t> </w:t>
      </w:r>
      <w:r>
        <w:rPr/>
        <w:t>the</w:t>
      </w:r>
      <w:r>
        <w:rPr>
          <w:spacing w:val="-2"/>
        </w:rPr>
        <w:t> </w:t>
      </w:r>
      <w:r>
        <w:rPr/>
        <w:t>emergency</w:t>
      </w:r>
      <w:r>
        <w:rPr>
          <w:spacing w:val="-2"/>
        </w:rPr>
        <w:t> </w:t>
      </w:r>
      <w:r>
        <w:rPr/>
        <w:t>department</w:t>
      </w:r>
      <w:r>
        <w:rPr>
          <w:spacing w:val="-1"/>
        </w:rPr>
        <w:t> </w:t>
      </w:r>
      <w:r>
        <w:rPr/>
        <w:t>may</w:t>
      </w:r>
      <w:r>
        <w:rPr>
          <w:spacing w:val="-1"/>
        </w:rPr>
        <w:t> </w:t>
      </w:r>
      <w:r>
        <w:rPr/>
        <w:t>be</w:t>
      </w:r>
      <w:r>
        <w:rPr>
          <w:spacing w:val="-2"/>
        </w:rPr>
        <w:t> </w:t>
      </w:r>
      <w:r>
        <w:rPr/>
        <w:t>the</w:t>
      </w:r>
      <w:r>
        <w:rPr>
          <w:spacing w:val="-3"/>
        </w:rPr>
        <w:t> </w:t>
      </w:r>
      <w:r>
        <w:rPr/>
        <w:t>only</w:t>
      </w:r>
      <w:r>
        <w:rPr>
          <w:spacing w:val="-1"/>
        </w:rPr>
        <w:t> </w:t>
      </w:r>
      <w:r>
        <w:rPr/>
        <w:t>opportunity</w:t>
      </w:r>
      <w:r>
        <w:rPr>
          <w:spacing w:val="-1"/>
        </w:rPr>
        <w:t> </w:t>
      </w:r>
      <w:r>
        <w:rPr/>
        <w:t>for</w:t>
      </w:r>
      <w:r>
        <w:rPr>
          <w:spacing w:val="-1"/>
        </w:rPr>
        <w:t> </w:t>
      </w:r>
      <w:r>
        <w:rPr>
          <w:spacing w:val="-2"/>
        </w:rPr>
        <w:t>detection.</w:t>
      </w:r>
    </w:p>
    <w:p>
      <w:pPr>
        <w:pStyle w:val="BodyText"/>
        <w:ind w:right="1770"/>
      </w:pPr>
      <w:r>
        <w:rPr/>
        <w:t>Emergency</w:t>
      </w:r>
      <w:r>
        <w:rPr>
          <w:spacing w:val="-5"/>
        </w:rPr>
        <w:t> </w:t>
      </w:r>
      <w:r>
        <w:rPr/>
        <w:t>physicians</w:t>
      </w:r>
      <w:r>
        <w:rPr>
          <w:spacing w:val="-5"/>
        </w:rPr>
        <w:t> </w:t>
      </w:r>
      <w:r>
        <w:rPr/>
        <w:t>are</w:t>
      </w:r>
      <w:r>
        <w:rPr>
          <w:spacing w:val="-6"/>
        </w:rPr>
        <w:t> </w:t>
      </w:r>
      <w:r>
        <w:rPr/>
        <w:t>in</w:t>
      </w:r>
      <w:r>
        <w:rPr>
          <w:spacing w:val="-5"/>
        </w:rPr>
        <w:t> </w:t>
      </w:r>
      <w:r>
        <w:rPr/>
        <w:t>a</w:t>
      </w:r>
      <w:r>
        <w:rPr>
          <w:spacing w:val="-6"/>
        </w:rPr>
        <w:t> </w:t>
      </w:r>
      <w:r>
        <w:rPr/>
        <w:t>unique</w:t>
      </w:r>
      <w:r>
        <w:rPr>
          <w:spacing w:val="-6"/>
        </w:rPr>
        <w:t> </w:t>
      </w:r>
      <w:r>
        <w:rPr/>
        <w:t>position</w:t>
      </w:r>
      <w:r>
        <w:rPr>
          <w:spacing w:val="-5"/>
        </w:rPr>
        <w:t> </w:t>
      </w:r>
      <w:r>
        <w:rPr/>
        <w:t>to</w:t>
      </w:r>
      <w:r>
        <w:rPr>
          <w:spacing w:val="-5"/>
        </w:rPr>
        <w:t> </w:t>
      </w:r>
      <w:r>
        <w:rPr/>
        <w:t>affect</w:t>
      </w:r>
      <w:r>
        <w:rPr>
          <w:spacing w:val="-5"/>
        </w:rPr>
        <w:t> </w:t>
      </w:r>
      <w:r>
        <w:rPr/>
        <w:t>diagnosis</w:t>
      </w:r>
      <w:r>
        <w:rPr>
          <w:spacing w:val="-5"/>
        </w:rPr>
        <w:t> </w:t>
      </w:r>
      <w:r>
        <w:rPr/>
        <w:t>and management of this vulnerable population.</w:t>
      </w:r>
    </w:p>
    <w:p>
      <w:pPr>
        <w:pStyle w:val="BodyText"/>
        <w:spacing w:before="220"/>
        <w:ind w:right="1455"/>
      </w:pPr>
      <w:r>
        <w:rPr/>
        <w:t>Elder abuse encompasses a range of behaviors, events, and circumstances. Elder abuse usually consists of repetitive incidences including any act of commission</w:t>
      </w:r>
      <w:r>
        <w:rPr>
          <w:spacing w:val="-4"/>
        </w:rPr>
        <w:t> </w:t>
      </w:r>
      <w:r>
        <w:rPr/>
        <w:t>or</w:t>
      </w:r>
      <w:r>
        <w:rPr>
          <w:spacing w:val="-4"/>
        </w:rPr>
        <w:t> </w:t>
      </w:r>
      <w:r>
        <w:rPr/>
        <w:t>omission</w:t>
      </w:r>
      <w:r>
        <w:rPr>
          <w:spacing w:val="-4"/>
        </w:rPr>
        <w:t> </w:t>
      </w:r>
      <w:r>
        <w:rPr/>
        <w:t>that</w:t>
      </w:r>
      <w:r>
        <w:rPr>
          <w:spacing w:val="-4"/>
        </w:rPr>
        <w:t> </w:t>
      </w:r>
      <w:r>
        <w:rPr/>
        <w:t>result</w:t>
      </w:r>
      <w:r>
        <w:rPr>
          <w:spacing w:val="-4"/>
        </w:rPr>
        <w:t> </w:t>
      </w:r>
      <w:r>
        <w:rPr/>
        <w:t>in</w:t>
      </w:r>
      <w:r>
        <w:rPr>
          <w:spacing w:val="-4"/>
        </w:rPr>
        <w:t> </w:t>
      </w:r>
      <w:r>
        <w:rPr/>
        <w:t>harm</w:t>
      </w:r>
      <w:r>
        <w:rPr>
          <w:spacing w:val="-4"/>
        </w:rPr>
        <w:t> </w:t>
      </w:r>
      <w:r>
        <w:rPr/>
        <w:t>or</w:t>
      </w:r>
      <w:r>
        <w:rPr>
          <w:spacing w:val="-4"/>
        </w:rPr>
        <w:t> </w:t>
      </w:r>
      <w:r>
        <w:rPr/>
        <w:t>threatened</w:t>
      </w:r>
      <w:r>
        <w:rPr>
          <w:spacing w:val="-4"/>
        </w:rPr>
        <w:t> </w:t>
      </w:r>
      <w:r>
        <w:rPr/>
        <w:t>harm</w:t>
      </w:r>
      <w:r>
        <w:rPr>
          <w:spacing w:val="-4"/>
        </w:rPr>
        <w:t> </w:t>
      </w:r>
      <w:r>
        <w:rPr/>
        <w:t>to</w:t>
      </w:r>
      <w:r>
        <w:rPr>
          <w:spacing w:val="-4"/>
        </w:rPr>
        <w:t> </w:t>
      </w:r>
      <w:r>
        <w:rPr/>
        <w:t>the</w:t>
      </w:r>
      <w:r>
        <w:rPr>
          <w:spacing w:val="-5"/>
        </w:rPr>
        <w:t> </w:t>
      </w:r>
      <w:r>
        <w:rPr/>
        <w:t>health and welfare of an older adult.</w:t>
      </w:r>
    </w:p>
    <w:p>
      <w:pPr>
        <w:spacing w:before="217"/>
        <w:ind w:left="720" w:right="0" w:firstLine="0"/>
        <w:jc w:val="left"/>
        <w:rPr>
          <w:sz w:val="28"/>
        </w:rPr>
      </w:pPr>
      <w:r>
        <w:rPr>
          <w:sz w:val="28"/>
        </w:rPr>
        <w:t>The</w:t>
      </w:r>
      <w:r>
        <w:rPr>
          <w:spacing w:val="-3"/>
          <w:sz w:val="28"/>
        </w:rPr>
        <w:t> </w:t>
      </w:r>
      <w:r>
        <w:rPr>
          <w:i/>
          <w:sz w:val="28"/>
        </w:rPr>
        <w:t>US</w:t>
      </w:r>
      <w:r>
        <w:rPr>
          <w:i/>
          <w:spacing w:val="-2"/>
          <w:sz w:val="28"/>
        </w:rPr>
        <w:t> </w:t>
      </w:r>
      <w:r>
        <w:rPr>
          <w:i/>
          <w:sz w:val="28"/>
        </w:rPr>
        <w:t>National</w:t>
      </w:r>
      <w:r>
        <w:rPr>
          <w:i/>
          <w:spacing w:val="-7"/>
          <w:sz w:val="28"/>
        </w:rPr>
        <w:t> </w:t>
      </w:r>
      <w:r>
        <w:rPr>
          <w:i/>
          <w:sz w:val="28"/>
        </w:rPr>
        <w:t>Academy</w:t>
      </w:r>
      <w:r>
        <w:rPr>
          <w:i/>
          <w:spacing w:val="-3"/>
          <w:sz w:val="28"/>
        </w:rPr>
        <w:t> </w:t>
      </w:r>
      <w:r>
        <w:rPr>
          <w:i/>
          <w:sz w:val="28"/>
        </w:rPr>
        <w:t>of</w:t>
      </w:r>
      <w:r>
        <w:rPr>
          <w:i/>
          <w:spacing w:val="-1"/>
          <w:sz w:val="28"/>
        </w:rPr>
        <w:t> </w:t>
      </w:r>
      <w:r>
        <w:rPr>
          <w:i/>
          <w:sz w:val="28"/>
        </w:rPr>
        <w:t>Sciences</w:t>
      </w:r>
      <w:r>
        <w:rPr>
          <w:i/>
          <w:spacing w:val="-3"/>
          <w:sz w:val="28"/>
        </w:rPr>
        <w:t> </w:t>
      </w:r>
      <w:r>
        <w:rPr>
          <w:sz w:val="28"/>
        </w:rPr>
        <w:t>defines</w:t>
      </w:r>
      <w:r>
        <w:rPr>
          <w:spacing w:val="-2"/>
          <w:sz w:val="28"/>
        </w:rPr>
        <w:t> </w:t>
      </w:r>
      <w:r>
        <w:rPr>
          <w:sz w:val="28"/>
        </w:rPr>
        <w:t>elder</w:t>
      </w:r>
      <w:r>
        <w:rPr>
          <w:spacing w:val="-1"/>
          <w:sz w:val="28"/>
        </w:rPr>
        <w:t> </w:t>
      </w:r>
      <w:r>
        <w:rPr>
          <w:sz w:val="28"/>
        </w:rPr>
        <w:t>abuse</w:t>
      </w:r>
      <w:r>
        <w:rPr>
          <w:spacing w:val="-3"/>
          <w:sz w:val="28"/>
        </w:rPr>
        <w:t> </w:t>
      </w:r>
      <w:r>
        <w:rPr>
          <w:sz w:val="28"/>
        </w:rPr>
        <w:t>as</w:t>
      </w:r>
      <w:r>
        <w:rPr>
          <w:spacing w:val="-1"/>
          <w:sz w:val="28"/>
        </w:rPr>
        <w:t> </w:t>
      </w:r>
      <w:r>
        <w:rPr>
          <w:spacing w:val="-2"/>
          <w:sz w:val="28"/>
        </w:rPr>
        <w:t>follows:</w:t>
      </w:r>
    </w:p>
    <w:p>
      <w:pPr>
        <w:pStyle w:val="ListParagraph"/>
        <w:numPr>
          <w:ilvl w:val="0"/>
          <w:numId w:val="26"/>
        </w:numPr>
        <w:tabs>
          <w:tab w:pos="1440" w:val="left" w:leader="none"/>
        </w:tabs>
        <w:spacing w:line="240" w:lineRule="auto" w:before="163" w:after="0"/>
        <w:ind w:left="1440" w:right="1614" w:hanging="360"/>
        <w:jc w:val="left"/>
        <w:rPr>
          <w:i/>
          <w:sz w:val="28"/>
        </w:rPr>
      </w:pPr>
      <w:r>
        <w:rPr>
          <w:i/>
          <w:sz w:val="28"/>
        </w:rPr>
        <w:t>“Intentional</w:t>
      </w:r>
      <w:r>
        <w:rPr>
          <w:i/>
          <w:spacing w:val="-5"/>
          <w:sz w:val="28"/>
        </w:rPr>
        <w:t> </w:t>
      </w:r>
      <w:r>
        <w:rPr>
          <w:i/>
          <w:sz w:val="28"/>
        </w:rPr>
        <w:t>actions</w:t>
      </w:r>
      <w:r>
        <w:rPr>
          <w:i/>
          <w:spacing w:val="-5"/>
          <w:sz w:val="28"/>
        </w:rPr>
        <w:t> </w:t>
      </w:r>
      <w:r>
        <w:rPr>
          <w:i/>
          <w:sz w:val="28"/>
        </w:rPr>
        <w:t>that</w:t>
      </w:r>
      <w:r>
        <w:rPr>
          <w:i/>
          <w:spacing w:val="-5"/>
          <w:sz w:val="28"/>
        </w:rPr>
        <w:t> </w:t>
      </w:r>
      <w:r>
        <w:rPr>
          <w:i/>
          <w:sz w:val="28"/>
        </w:rPr>
        <w:t>cause</w:t>
      </w:r>
      <w:r>
        <w:rPr>
          <w:i/>
          <w:spacing w:val="-6"/>
          <w:sz w:val="28"/>
        </w:rPr>
        <w:t> </w:t>
      </w:r>
      <w:r>
        <w:rPr>
          <w:i/>
          <w:sz w:val="28"/>
        </w:rPr>
        <w:t>harm</w:t>
      </w:r>
      <w:r>
        <w:rPr>
          <w:i/>
          <w:spacing w:val="-5"/>
          <w:sz w:val="28"/>
        </w:rPr>
        <w:t> </w:t>
      </w:r>
      <w:r>
        <w:rPr>
          <w:i/>
          <w:sz w:val="28"/>
        </w:rPr>
        <w:t>or</w:t>
      </w:r>
      <w:r>
        <w:rPr>
          <w:i/>
          <w:spacing w:val="-5"/>
          <w:sz w:val="28"/>
        </w:rPr>
        <w:t> </w:t>
      </w:r>
      <w:r>
        <w:rPr>
          <w:i/>
          <w:sz w:val="28"/>
        </w:rPr>
        <w:t>create</w:t>
      </w:r>
      <w:r>
        <w:rPr>
          <w:i/>
          <w:spacing w:val="-6"/>
          <w:sz w:val="28"/>
        </w:rPr>
        <w:t> </w:t>
      </w:r>
      <w:r>
        <w:rPr>
          <w:i/>
          <w:sz w:val="28"/>
        </w:rPr>
        <w:t>a</w:t>
      </w:r>
      <w:r>
        <w:rPr>
          <w:i/>
          <w:spacing w:val="-5"/>
          <w:sz w:val="28"/>
        </w:rPr>
        <w:t> </w:t>
      </w:r>
      <w:r>
        <w:rPr>
          <w:i/>
          <w:sz w:val="28"/>
        </w:rPr>
        <w:t>serious</w:t>
      </w:r>
      <w:r>
        <w:rPr>
          <w:i/>
          <w:spacing w:val="-5"/>
          <w:sz w:val="28"/>
        </w:rPr>
        <w:t> </w:t>
      </w:r>
      <w:r>
        <w:rPr>
          <w:i/>
          <w:sz w:val="28"/>
        </w:rPr>
        <w:t>risk</w:t>
      </w:r>
      <w:r>
        <w:rPr>
          <w:i/>
          <w:spacing w:val="-6"/>
          <w:sz w:val="28"/>
        </w:rPr>
        <w:t> </w:t>
      </w:r>
      <w:r>
        <w:rPr>
          <w:i/>
          <w:sz w:val="28"/>
        </w:rPr>
        <w:t>of</w:t>
      </w:r>
      <w:r>
        <w:rPr>
          <w:i/>
          <w:spacing w:val="-5"/>
          <w:sz w:val="28"/>
        </w:rPr>
        <w:t> </w:t>
      </w:r>
      <w:r>
        <w:rPr>
          <w:i/>
          <w:sz w:val="28"/>
        </w:rPr>
        <w:t>harm</w:t>
      </w:r>
      <w:r>
        <w:rPr>
          <w:i/>
          <w:sz w:val="28"/>
        </w:rPr>
        <w:t> (whether or not harm is intended), to a vulnerable elder by a caregiver or other person who stands in a trusted relationship to the </w:t>
      </w:r>
      <w:r>
        <w:rPr>
          <w:i/>
          <w:spacing w:val="-2"/>
          <w:sz w:val="28"/>
        </w:rPr>
        <w:t>elder.</w:t>
      </w:r>
    </w:p>
    <w:p>
      <w:pPr>
        <w:pStyle w:val="ListParagraph"/>
        <w:numPr>
          <w:ilvl w:val="0"/>
          <w:numId w:val="26"/>
        </w:numPr>
        <w:tabs>
          <w:tab w:pos="1440" w:val="left" w:leader="none"/>
        </w:tabs>
        <w:spacing w:line="240" w:lineRule="auto" w:before="32" w:after="0"/>
        <w:ind w:left="1440" w:right="1724" w:hanging="360"/>
        <w:jc w:val="left"/>
        <w:rPr>
          <w:i/>
          <w:sz w:val="28"/>
        </w:rPr>
      </w:pPr>
      <w:r>
        <w:rPr>
          <w:i/>
          <w:sz w:val="28"/>
        </w:rPr>
        <w:t>Failure</w:t>
      </w:r>
      <w:r>
        <w:rPr>
          <w:i/>
          <w:spacing w:val="-7"/>
          <w:sz w:val="28"/>
        </w:rPr>
        <w:t> </w:t>
      </w:r>
      <w:r>
        <w:rPr>
          <w:i/>
          <w:sz w:val="28"/>
        </w:rPr>
        <w:t>by</w:t>
      </w:r>
      <w:r>
        <w:rPr>
          <w:i/>
          <w:spacing w:val="-7"/>
          <w:sz w:val="28"/>
        </w:rPr>
        <w:t> </w:t>
      </w:r>
      <w:r>
        <w:rPr>
          <w:i/>
          <w:sz w:val="28"/>
        </w:rPr>
        <w:t>a</w:t>
      </w:r>
      <w:r>
        <w:rPr>
          <w:i/>
          <w:spacing w:val="-6"/>
          <w:sz w:val="28"/>
        </w:rPr>
        <w:t> </w:t>
      </w:r>
      <w:r>
        <w:rPr>
          <w:i/>
          <w:sz w:val="28"/>
        </w:rPr>
        <w:t>caregiver</w:t>
      </w:r>
      <w:r>
        <w:rPr>
          <w:i/>
          <w:spacing w:val="-6"/>
          <w:sz w:val="28"/>
        </w:rPr>
        <w:t> </w:t>
      </w:r>
      <w:r>
        <w:rPr>
          <w:i/>
          <w:sz w:val="28"/>
        </w:rPr>
        <w:t>to</w:t>
      </w:r>
      <w:r>
        <w:rPr>
          <w:i/>
          <w:spacing w:val="-6"/>
          <w:sz w:val="28"/>
        </w:rPr>
        <w:t> </w:t>
      </w:r>
      <w:r>
        <w:rPr>
          <w:i/>
          <w:sz w:val="28"/>
        </w:rPr>
        <w:t>satisfy</w:t>
      </w:r>
      <w:r>
        <w:rPr>
          <w:i/>
          <w:spacing w:val="-7"/>
          <w:sz w:val="28"/>
        </w:rPr>
        <w:t> </w:t>
      </w:r>
      <w:r>
        <w:rPr>
          <w:i/>
          <w:sz w:val="28"/>
        </w:rPr>
        <w:t>the</w:t>
      </w:r>
      <w:r>
        <w:rPr>
          <w:i/>
          <w:spacing w:val="-7"/>
          <w:sz w:val="28"/>
        </w:rPr>
        <w:t> </w:t>
      </w:r>
      <w:r>
        <w:rPr>
          <w:i/>
          <w:sz w:val="28"/>
        </w:rPr>
        <w:t>elder's</w:t>
      </w:r>
      <w:r>
        <w:rPr>
          <w:i/>
          <w:spacing w:val="-6"/>
          <w:sz w:val="28"/>
        </w:rPr>
        <w:t> </w:t>
      </w:r>
      <w:r>
        <w:rPr>
          <w:i/>
          <w:sz w:val="28"/>
        </w:rPr>
        <w:t>basic</w:t>
      </w:r>
      <w:r>
        <w:rPr>
          <w:i/>
          <w:spacing w:val="-7"/>
          <w:sz w:val="28"/>
        </w:rPr>
        <w:t> </w:t>
      </w:r>
      <w:r>
        <w:rPr>
          <w:i/>
          <w:sz w:val="28"/>
        </w:rPr>
        <w:t>needs</w:t>
      </w:r>
      <w:r>
        <w:rPr>
          <w:i/>
          <w:spacing w:val="-6"/>
          <w:sz w:val="28"/>
        </w:rPr>
        <w:t> </w:t>
      </w:r>
      <w:r>
        <w:rPr>
          <w:i/>
          <w:sz w:val="28"/>
        </w:rPr>
        <w:t>or</w:t>
      </w:r>
      <w:r>
        <w:rPr>
          <w:i/>
          <w:spacing w:val="-6"/>
          <w:sz w:val="28"/>
        </w:rPr>
        <w:t> </w:t>
      </w:r>
      <w:r>
        <w:rPr>
          <w:i/>
          <w:sz w:val="28"/>
        </w:rPr>
        <w:t>to</w:t>
      </w:r>
      <w:r>
        <w:rPr>
          <w:i/>
          <w:spacing w:val="-6"/>
          <w:sz w:val="28"/>
        </w:rPr>
        <w:t> </w:t>
      </w:r>
      <w:r>
        <w:rPr>
          <w:i/>
          <w:sz w:val="28"/>
        </w:rPr>
        <w:t>protect</w:t>
      </w:r>
      <w:r>
        <w:rPr>
          <w:i/>
          <w:sz w:val="28"/>
        </w:rPr>
        <w:t> the elder from harm”.</w:t>
      </w:r>
    </w:p>
    <w:p>
      <w:pPr>
        <w:pStyle w:val="BodyText"/>
        <w:spacing w:before="96"/>
        <w:ind w:right="1489"/>
        <w:jc w:val="both"/>
      </w:pPr>
      <w:r>
        <w:rPr/>
        <w:t>However,</w:t>
      </w:r>
      <w:r>
        <w:rPr>
          <w:spacing w:val="-5"/>
        </w:rPr>
        <w:t> </w:t>
      </w:r>
      <w:r>
        <w:rPr/>
        <w:t>terms</w:t>
      </w:r>
      <w:r>
        <w:rPr>
          <w:spacing w:val="-5"/>
        </w:rPr>
        <w:t> </w:t>
      </w:r>
      <w:r>
        <w:rPr/>
        <w:t>may</w:t>
      </w:r>
      <w:r>
        <w:rPr>
          <w:spacing w:val="-5"/>
        </w:rPr>
        <w:t> </w:t>
      </w:r>
      <w:r>
        <w:rPr/>
        <w:t>vary</w:t>
      </w:r>
      <w:r>
        <w:rPr>
          <w:spacing w:val="-5"/>
        </w:rPr>
        <w:t> </w:t>
      </w:r>
      <w:r>
        <w:rPr/>
        <w:t>among</w:t>
      </w:r>
      <w:r>
        <w:rPr>
          <w:spacing w:val="-5"/>
        </w:rPr>
        <w:t> </w:t>
      </w:r>
      <w:r>
        <w:rPr/>
        <w:t>professionals</w:t>
      </w:r>
      <w:r>
        <w:rPr>
          <w:spacing w:val="-5"/>
        </w:rPr>
        <w:t> </w:t>
      </w:r>
      <w:r>
        <w:rPr/>
        <w:t>and</w:t>
      </w:r>
      <w:r>
        <w:rPr>
          <w:spacing w:val="-5"/>
        </w:rPr>
        <w:t> </w:t>
      </w:r>
      <w:r>
        <w:rPr/>
        <w:t>researchers,</w:t>
      </w:r>
      <w:r>
        <w:rPr>
          <w:spacing w:val="-5"/>
        </w:rPr>
        <w:t> </w:t>
      </w:r>
      <w:r>
        <w:rPr/>
        <w:t>and</w:t>
      </w:r>
      <w:r>
        <w:rPr>
          <w:spacing w:val="-5"/>
        </w:rPr>
        <w:t> </w:t>
      </w:r>
      <w:r>
        <w:rPr/>
        <w:t>usage</w:t>
      </w:r>
      <w:r>
        <w:rPr>
          <w:spacing w:val="-6"/>
        </w:rPr>
        <w:t> </w:t>
      </w:r>
      <w:r>
        <w:rPr/>
        <w:t>is not</w:t>
      </w:r>
      <w:r>
        <w:rPr>
          <w:spacing w:val="-2"/>
        </w:rPr>
        <w:t> </w:t>
      </w:r>
      <w:r>
        <w:rPr/>
        <w:t>consistent</w:t>
      </w:r>
      <w:r>
        <w:rPr>
          <w:spacing w:val="-2"/>
        </w:rPr>
        <w:t> </w:t>
      </w:r>
      <w:r>
        <w:rPr/>
        <w:t>in</w:t>
      </w:r>
      <w:r>
        <w:rPr>
          <w:spacing w:val="-2"/>
        </w:rPr>
        <w:t> </w:t>
      </w:r>
      <w:r>
        <w:rPr/>
        <w:t>the</w:t>
      </w:r>
      <w:r>
        <w:rPr>
          <w:spacing w:val="-3"/>
        </w:rPr>
        <w:t> </w:t>
      </w:r>
      <w:r>
        <w:rPr/>
        <w:t>laws</w:t>
      </w:r>
      <w:r>
        <w:rPr>
          <w:spacing w:val="-2"/>
        </w:rPr>
        <w:t> </w:t>
      </w:r>
      <w:r>
        <w:rPr/>
        <w:t>of</w:t>
      </w:r>
      <w:r>
        <w:rPr>
          <w:spacing w:val="-2"/>
        </w:rPr>
        <w:t> </w:t>
      </w:r>
      <w:r>
        <w:rPr/>
        <w:t>different</w:t>
      </w:r>
      <w:r>
        <w:rPr>
          <w:spacing w:val="-2"/>
        </w:rPr>
        <w:t> </w:t>
      </w:r>
      <w:r>
        <w:rPr/>
        <w:t>states.</w:t>
      </w:r>
      <w:r>
        <w:rPr>
          <w:spacing w:val="-2"/>
        </w:rPr>
        <w:t> </w:t>
      </w:r>
      <w:r>
        <w:rPr/>
        <w:t>For</w:t>
      </w:r>
      <w:r>
        <w:rPr>
          <w:spacing w:val="-2"/>
        </w:rPr>
        <w:t> </w:t>
      </w:r>
      <w:r>
        <w:rPr/>
        <w:t>example,</w:t>
      </w:r>
      <w:r>
        <w:rPr>
          <w:spacing w:val="-2"/>
        </w:rPr>
        <w:t> </w:t>
      </w:r>
      <w:r>
        <w:rPr/>
        <w:t>the</w:t>
      </w:r>
      <w:r>
        <w:rPr>
          <w:spacing w:val="-3"/>
        </w:rPr>
        <w:t> </w:t>
      </w:r>
      <w:r>
        <w:rPr/>
        <w:t>age</w:t>
      </w:r>
      <w:r>
        <w:rPr>
          <w:spacing w:val="-3"/>
        </w:rPr>
        <w:t> </w:t>
      </w:r>
      <w:r>
        <w:rPr/>
        <w:t>at</w:t>
      </w:r>
      <w:r>
        <w:rPr>
          <w:spacing w:val="-2"/>
        </w:rPr>
        <w:t> </w:t>
      </w:r>
      <w:r>
        <w:rPr/>
        <w:t>which</w:t>
      </w:r>
      <w:r>
        <w:rPr>
          <w:spacing w:val="-2"/>
        </w:rPr>
        <w:t> </w:t>
      </w:r>
      <w:r>
        <w:rPr/>
        <w:t>a person</w:t>
      </w:r>
      <w:r>
        <w:rPr>
          <w:spacing w:val="-4"/>
        </w:rPr>
        <w:t> </w:t>
      </w:r>
      <w:r>
        <w:rPr/>
        <w:t>is</w:t>
      </w:r>
      <w:r>
        <w:rPr>
          <w:spacing w:val="-4"/>
        </w:rPr>
        <w:t> </w:t>
      </w:r>
      <w:r>
        <w:rPr/>
        <w:t>considered</w:t>
      </w:r>
      <w:r>
        <w:rPr>
          <w:spacing w:val="-4"/>
        </w:rPr>
        <w:t> </w:t>
      </w:r>
      <w:r>
        <w:rPr/>
        <w:t>elderly,</w:t>
      </w:r>
      <w:r>
        <w:rPr>
          <w:spacing w:val="-4"/>
        </w:rPr>
        <w:t> </w:t>
      </w:r>
      <w:r>
        <w:rPr/>
        <w:t>usually</w:t>
      </w:r>
      <w:r>
        <w:rPr>
          <w:spacing w:val="-4"/>
        </w:rPr>
        <w:t> </w:t>
      </w:r>
      <w:r>
        <w:rPr/>
        <w:t>60</w:t>
      </w:r>
      <w:r>
        <w:rPr>
          <w:spacing w:val="-4"/>
        </w:rPr>
        <w:t> </w:t>
      </w:r>
      <w:r>
        <w:rPr/>
        <w:t>or</w:t>
      </w:r>
      <w:r>
        <w:rPr>
          <w:spacing w:val="-4"/>
        </w:rPr>
        <w:t> </w:t>
      </w:r>
      <w:r>
        <w:rPr/>
        <w:t>65</w:t>
      </w:r>
      <w:r>
        <w:rPr>
          <w:spacing w:val="-4"/>
        </w:rPr>
        <w:t> </w:t>
      </w:r>
      <w:r>
        <w:rPr/>
        <w:t>years,</w:t>
      </w:r>
      <w:r>
        <w:rPr>
          <w:spacing w:val="-4"/>
        </w:rPr>
        <w:t> </w:t>
      </w:r>
      <w:r>
        <w:rPr/>
        <w:t>varies.</w:t>
      </w:r>
      <w:r>
        <w:rPr>
          <w:spacing w:val="-4"/>
        </w:rPr>
        <w:t> </w:t>
      </w:r>
      <w:r>
        <w:rPr/>
        <w:t>Seven</w:t>
      </w:r>
      <w:r>
        <w:rPr>
          <w:spacing w:val="-4"/>
        </w:rPr>
        <w:t> </w:t>
      </w:r>
      <w:r>
        <w:rPr/>
        <w:t>categories</w:t>
      </w:r>
    </w:p>
    <w:p>
      <w:pPr>
        <w:pStyle w:val="BodyText"/>
        <w:spacing w:after="0"/>
        <w:jc w:val="both"/>
        <w:sectPr>
          <w:pgSz w:w="12240" w:h="15840"/>
          <w:pgMar w:header="744" w:footer="0" w:top="1000" w:bottom="280" w:left="1080" w:right="360"/>
        </w:sectPr>
      </w:pPr>
    </w:p>
    <w:p>
      <w:pPr>
        <w:pStyle w:val="BodyText"/>
        <w:spacing w:before="94"/>
        <w:ind w:left="0"/>
      </w:pPr>
    </w:p>
    <w:p>
      <w:pPr>
        <w:spacing w:before="0"/>
        <w:ind w:left="720" w:right="1721" w:firstLine="0"/>
        <w:jc w:val="left"/>
        <w:rPr>
          <w:sz w:val="28"/>
        </w:rPr>
      </w:pPr>
      <w:r>
        <w:rPr>
          <w:sz w:val="28"/>
        </w:rPr>
        <w:t>of</w:t>
      </w:r>
      <w:r>
        <w:rPr>
          <w:spacing w:val="-3"/>
          <w:sz w:val="28"/>
        </w:rPr>
        <w:t> </w:t>
      </w:r>
      <w:r>
        <w:rPr>
          <w:sz w:val="28"/>
        </w:rPr>
        <w:t>elder</w:t>
      </w:r>
      <w:r>
        <w:rPr>
          <w:spacing w:val="-3"/>
          <w:sz w:val="28"/>
        </w:rPr>
        <w:t> </w:t>
      </w:r>
      <w:r>
        <w:rPr>
          <w:sz w:val="28"/>
        </w:rPr>
        <w:t>abuse</w:t>
      </w:r>
      <w:r>
        <w:rPr>
          <w:spacing w:val="-4"/>
          <w:sz w:val="28"/>
        </w:rPr>
        <w:t> </w:t>
      </w:r>
      <w:r>
        <w:rPr>
          <w:sz w:val="28"/>
        </w:rPr>
        <w:t>have</w:t>
      </w:r>
      <w:r>
        <w:rPr>
          <w:spacing w:val="-4"/>
          <w:sz w:val="28"/>
        </w:rPr>
        <w:t> </w:t>
      </w:r>
      <w:r>
        <w:rPr>
          <w:sz w:val="28"/>
        </w:rPr>
        <w:t>been</w:t>
      </w:r>
      <w:r>
        <w:rPr>
          <w:spacing w:val="-3"/>
          <w:sz w:val="28"/>
        </w:rPr>
        <w:t> </w:t>
      </w:r>
      <w:r>
        <w:rPr>
          <w:sz w:val="28"/>
        </w:rPr>
        <w:t>described</w:t>
      </w:r>
      <w:r>
        <w:rPr>
          <w:spacing w:val="-3"/>
          <w:sz w:val="28"/>
        </w:rPr>
        <w:t> </w:t>
      </w:r>
      <w:r>
        <w:rPr>
          <w:sz w:val="28"/>
        </w:rPr>
        <w:t>by</w:t>
      </w:r>
      <w:r>
        <w:rPr>
          <w:spacing w:val="-3"/>
          <w:sz w:val="28"/>
        </w:rPr>
        <w:t> </w:t>
      </w:r>
      <w:r>
        <w:rPr>
          <w:sz w:val="28"/>
        </w:rPr>
        <w:t>the</w:t>
      </w:r>
      <w:r>
        <w:rPr>
          <w:spacing w:val="-4"/>
          <w:sz w:val="28"/>
        </w:rPr>
        <w:t> </w:t>
      </w:r>
      <w:r>
        <w:rPr>
          <w:i/>
          <w:sz w:val="28"/>
        </w:rPr>
        <w:t>National</w:t>
      </w:r>
      <w:r>
        <w:rPr>
          <w:i/>
          <w:spacing w:val="-3"/>
          <w:sz w:val="28"/>
        </w:rPr>
        <w:t> </w:t>
      </w:r>
      <w:r>
        <w:rPr>
          <w:i/>
          <w:sz w:val="28"/>
        </w:rPr>
        <w:t>Center</w:t>
      </w:r>
      <w:r>
        <w:rPr>
          <w:i/>
          <w:spacing w:val="-3"/>
          <w:sz w:val="28"/>
        </w:rPr>
        <w:t> </w:t>
      </w:r>
      <w:r>
        <w:rPr>
          <w:i/>
          <w:sz w:val="28"/>
        </w:rPr>
        <w:t>on</w:t>
      </w:r>
      <w:r>
        <w:rPr>
          <w:i/>
          <w:spacing w:val="-3"/>
          <w:sz w:val="28"/>
        </w:rPr>
        <w:t> </w:t>
      </w:r>
      <w:r>
        <w:rPr>
          <w:i/>
          <w:sz w:val="28"/>
        </w:rPr>
        <w:t>Elder</w:t>
      </w:r>
      <w:r>
        <w:rPr>
          <w:i/>
          <w:spacing w:val="-9"/>
          <w:sz w:val="28"/>
        </w:rPr>
        <w:t> </w:t>
      </w:r>
      <w:r>
        <w:rPr>
          <w:i/>
          <w:sz w:val="28"/>
        </w:rPr>
        <w:t>Abuse</w:t>
      </w:r>
      <w:r>
        <w:rPr>
          <w:i/>
          <w:sz w:val="28"/>
        </w:rPr>
        <w:t> (NCEA) </w:t>
      </w:r>
      <w:r>
        <w:rPr>
          <w:sz w:val="28"/>
        </w:rPr>
        <w:t>including:</w:t>
      </w:r>
    </w:p>
    <w:p>
      <w:pPr>
        <w:pStyle w:val="ListParagraph"/>
        <w:numPr>
          <w:ilvl w:val="0"/>
          <w:numId w:val="26"/>
        </w:numPr>
        <w:tabs>
          <w:tab w:pos="1440" w:val="left" w:leader="none"/>
        </w:tabs>
        <w:spacing w:line="240" w:lineRule="auto" w:before="161" w:after="0"/>
        <w:ind w:left="1440" w:right="1472" w:hanging="360"/>
        <w:jc w:val="left"/>
        <w:rPr>
          <w:sz w:val="28"/>
        </w:rPr>
      </w:pPr>
      <w:r>
        <w:rPr>
          <w:b/>
          <w:sz w:val="28"/>
        </w:rPr>
        <w:t>Physical abuse </w:t>
      </w:r>
      <w:r>
        <w:rPr>
          <w:sz w:val="28"/>
        </w:rPr>
        <w:t>-</w:t>
      </w:r>
      <w:r>
        <w:rPr>
          <w:spacing w:val="-6"/>
          <w:sz w:val="28"/>
        </w:rPr>
        <w:t> </w:t>
      </w:r>
      <w:r>
        <w:rPr>
          <w:sz w:val="28"/>
        </w:rPr>
        <w:t>Any act of violence that causes pain, injury, impairment,</w:t>
      </w:r>
      <w:r>
        <w:rPr>
          <w:spacing w:val="-6"/>
          <w:sz w:val="28"/>
        </w:rPr>
        <w:t> </w:t>
      </w:r>
      <w:r>
        <w:rPr>
          <w:sz w:val="28"/>
        </w:rPr>
        <w:t>or</w:t>
      </w:r>
      <w:r>
        <w:rPr>
          <w:spacing w:val="-6"/>
          <w:sz w:val="28"/>
        </w:rPr>
        <w:t> </w:t>
      </w:r>
      <w:r>
        <w:rPr>
          <w:sz w:val="28"/>
        </w:rPr>
        <w:t>disease,</w:t>
      </w:r>
      <w:r>
        <w:rPr>
          <w:spacing w:val="-6"/>
          <w:sz w:val="28"/>
        </w:rPr>
        <w:t> </w:t>
      </w:r>
      <w:r>
        <w:rPr>
          <w:sz w:val="28"/>
        </w:rPr>
        <w:t>including</w:t>
      </w:r>
      <w:r>
        <w:rPr>
          <w:spacing w:val="-6"/>
          <w:sz w:val="28"/>
        </w:rPr>
        <w:t> </w:t>
      </w:r>
      <w:r>
        <w:rPr>
          <w:sz w:val="28"/>
        </w:rPr>
        <w:t>striking,</w:t>
      </w:r>
      <w:r>
        <w:rPr>
          <w:spacing w:val="-6"/>
          <w:sz w:val="28"/>
        </w:rPr>
        <w:t> </w:t>
      </w:r>
      <w:r>
        <w:rPr>
          <w:sz w:val="28"/>
        </w:rPr>
        <w:t>pushing,</w:t>
      </w:r>
      <w:r>
        <w:rPr>
          <w:spacing w:val="-6"/>
          <w:sz w:val="28"/>
        </w:rPr>
        <w:t> </w:t>
      </w:r>
      <w:r>
        <w:rPr>
          <w:sz w:val="28"/>
        </w:rPr>
        <w:t>force-feeding,</w:t>
      </w:r>
      <w:r>
        <w:rPr>
          <w:spacing w:val="-6"/>
          <w:sz w:val="28"/>
        </w:rPr>
        <w:t> </w:t>
      </w:r>
      <w:r>
        <w:rPr>
          <w:sz w:val="28"/>
        </w:rPr>
        <w:t>and improper use of physical restraints or medication</w:t>
      </w:r>
    </w:p>
    <w:p>
      <w:pPr>
        <w:pStyle w:val="ListParagraph"/>
        <w:numPr>
          <w:ilvl w:val="0"/>
          <w:numId w:val="26"/>
        </w:numPr>
        <w:tabs>
          <w:tab w:pos="1440" w:val="left" w:leader="none"/>
        </w:tabs>
        <w:spacing w:line="240" w:lineRule="auto" w:before="34" w:after="0"/>
        <w:ind w:left="1440" w:right="1473" w:hanging="360"/>
        <w:jc w:val="left"/>
        <w:rPr>
          <w:sz w:val="28"/>
        </w:rPr>
      </w:pPr>
      <w:r>
        <w:rPr>
          <w:b/>
          <w:sz w:val="28"/>
        </w:rPr>
        <w:t>Emotional or psychological abuse </w:t>
      </w:r>
      <w:r>
        <w:rPr>
          <w:sz w:val="28"/>
        </w:rPr>
        <w:t>- Conduct that causes mental anguish including threats, verbal or nonverbal insults, isolation, and humiliation.</w:t>
      </w:r>
      <w:r>
        <w:rPr>
          <w:spacing w:val="-4"/>
          <w:sz w:val="28"/>
        </w:rPr>
        <w:t> </w:t>
      </w:r>
      <w:r>
        <w:rPr>
          <w:sz w:val="28"/>
        </w:rPr>
        <w:t>Some</w:t>
      </w:r>
      <w:r>
        <w:rPr>
          <w:spacing w:val="-5"/>
          <w:sz w:val="28"/>
        </w:rPr>
        <w:t> </w:t>
      </w:r>
      <w:r>
        <w:rPr>
          <w:sz w:val="28"/>
        </w:rPr>
        <w:t>legal</w:t>
      </w:r>
      <w:r>
        <w:rPr>
          <w:spacing w:val="-4"/>
          <w:sz w:val="28"/>
        </w:rPr>
        <w:t> </w:t>
      </w:r>
      <w:r>
        <w:rPr>
          <w:sz w:val="28"/>
        </w:rPr>
        <w:t>definitions</w:t>
      </w:r>
      <w:r>
        <w:rPr>
          <w:spacing w:val="-4"/>
          <w:sz w:val="28"/>
        </w:rPr>
        <w:t> </w:t>
      </w:r>
      <w:r>
        <w:rPr>
          <w:sz w:val="28"/>
        </w:rPr>
        <w:t>require</w:t>
      </w:r>
      <w:r>
        <w:rPr>
          <w:spacing w:val="-5"/>
          <w:sz w:val="28"/>
        </w:rPr>
        <w:t> </w:t>
      </w:r>
      <w:r>
        <w:rPr>
          <w:sz w:val="28"/>
        </w:rPr>
        <w:t>identification</w:t>
      </w:r>
      <w:r>
        <w:rPr>
          <w:spacing w:val="-4"/>
          <w:sz w:val="28"/>
        </w:rPr>
        <w:t> </w:t>
      </w:r>
      <w:r>
        <w:rPr>
          <w:sz w:val="28"/>
        </w:rPr>
        <w:t>of</w:t>
      </w:r>
      <w:r>
        <w:rPr>
          <w:spacing w:val="-4"/>
          <w:sz w:val="28"/>
        </w:rPr>
        <w:t> </w:t>
      </w:r>
      <w:r>
        <w:rPr>
          <w:sz w:val="28"/>
        </w:rPr>
        <w:t>at</w:t>
      </w:r>
      <w:r>
        <w:rPr>
          <w:spacing w:val="-4"/>
          <w:sz w:val="28"/>
        </w:rPr>
        <w:t> </w:t>
      </w:r>
      <w:r>
        <w:rPr>
          <w:sz w:val="28"/>
        </w:rPr>
        <w:t>least</w:t>
      </w:r>
      <w:r>
        <w:rPr>
          <w:spacing w:val="-4"/>
          <w:sz w:val="28"/>
        </w:rPr>
        <w:t> </w:t>
      </w:r>
      <w:r>
        <w:rPr>
          <w:sz w:val="28"/>
        </w:rPr>
        <w:t>10 episodes of this type of behavior within a single year to constitute </w:t>
      </w:r>
      <w:r>
        <w:rPr>
          <w:spacing w:val="-2"/>
          <w:sz w:val="28"/>
        </w:rPr>
        <w:t>abuse.</w:t>
      </w:r>
    </w:p>
    <w:p>
      <w:pPr>
        <w:pStyle w:val="ListParagraph"/>
        <w:numPr>
          <w:ilvl w:val="0"/>
          <w:numId w:val="26"/>
        </w:numPr>
        <w:tabs>
          <w:tab w:pos="1440" w:val="left" w:leader="none"/>
        </w:tabs>
        <w:spacing w:line="240" w:lineRule="auto" w:before="30" w:after="0"/>
        <w:ind w:left="1440" w:right="1839" w:hanging="360"/>
        <w:jc w:val="left"/>
        <w:rPr>
          <w:sz w:val="28"/>
        </w:rPr>
      </w:pPr>
      <w:r>
        <w:rPr>
          <w:b/>
          <w:sz w:val="28"/>
        </w:rPr>
        <w:t>Financial</w:t>
      </w:r>
      <w:r>
        <w:rPr>
          <w:b/>
          <w:spacing w:val="-4"/>
          <w:sz w:val="28"/>
        </w:rPr>
        <w:t> </w:t>
      </w:r>
      <w:r>
        <w:rPr>
          <w:b/>
          <w:sz w:val="28"/>
        </w:rPr>
        <w:t>or</w:t>
      </w:r>
      <w:r>
        <w:rPr>
          <w:b/>
          <w:spacing w:val="-10"/>
          <w:sz w:val="28"/>
        </w:rPr>
        <w:t> </w:t>
      </w:r>
      <w:r>
        <w:rPr>
          <w:b/>
          <w:sz w:val="28"/>
        </w:rPr>
        <w:t>material</w:t>
      </w:r>
      <w:r>
        <w:rPr>
          <w:b/>
          <w:spacing w:val="-4"/>
          <w:sz w:val="28"/>
        </w:rPr>
        <w:t> </w:t>
      </w:r>
      <w:r>
        <w:rPr>
          <w:b/>
          <w:sz w:val="28"/>
        </w:rPr>
        <w:t>exploitation</w:t>
      </w:r>
      <w:r>
        <w:rPr>
          <w:b/>
          <w:spacing w:val="-5"/>
          <w:sz w:val="28"/>
        </w:rPr>
        <w:t> </w:t>
      </w:r>
      <w:r>
        <w:rPr>
          <w:sz w:val="28"/>
        </w:rPr>
        <w:t>-</w:t>
      </w:r>
      <w:r>
        <w:rPr>
          <w:spacing w:val="-4"/>
          <w:sz w:val="28"/>
        </w:rPr>
        <w:t> </w:t>
      </w:r>
      <w:r>
        <w:rPr>
          <w:sz w:val="28"/>
        </w:rPr>
        <w:t>Misuse</w:t>
      </w:r>
      <w:r>
        <w:rPr>
          <w:spacing w:val="-5"/>
          <w:sz w:val="28"/>
        </w:rPr>
        <w:t> </w:t>
      </w:r>
      <w:r>
        <w:rPr>
          <w:sz w:val="28"/>
        </w:rPr>
        <w:t>of</w:t>
      </w:r>
      <w:r>
        <w:rPr>
          <w:spacing w:val="-4"/>
          <w:sz w:val="28"/>
        </w:rPr>
        <w:t> </w:t>
      </w:r>
      <w:r>
        <w:rPr>
          <w:sz w:val="28"/>
        </w:rPr>
        <w:t>an</w:t>
      </w:r>
      <w:r>
        <w:rPr>
          <w:spacing w:val="-4"/>
          <w:sz w:val="28"/>
        </w:rPr>
        <w:t> </w:t>
      </w:r>
      <w:r>
        <w:rPr>
          <w:sz w:val="28"/>
        </w:rPr>
        <w:t>elderly</w:t>
      </w:r>
      <w:r>
        <w:rPr>
          <w:spacing w:val="-4"/>
          <w:sz w:val="28"/>
        </w:rPr>
        <w:t> </w:t>
      </w:r>
      <w:r>
        <w:rPr>
          <w:sz w:val="28"/>
        </w:rPr>
        <w:t>person's money or assets for personal gain.</w:t>
      </w:r>
      <w:r>
        <w:rPr>
          <w:spacing w:val="-6"/>
          <w:sz w:val="28"/>
        </w:rPr>
        <w:t> </w:t>
      </w:r>
      <w:r>
        <w:rPr>
          <w:sz w:val="28"/>
        </w:rPr>
        <w:t>Acts such as stealing (money, social security checks, possessions) or coercion (changing a will, assuming power of attorney) constitute financial abuse.</w:t>
      </w:r>
    </w:p>
    <w:p>
      <w:pPr>
        <w:pStyle w:val="ListParagraph"/>
        <w:numPr>
          <w:ilvl w:val="0"/>
          <w:numId w:val="26"/>
        </w:numPr>
        <w:tabs>
          <w:tab w:pos="1440" w:val="left" w:leader="none"/>
        </w:tabs>
        <w:spacing w:line="240" w:lineRule="auto" w:before="32" w:after="0"/>
        <w:ind w:left="1440" w:right="1598" w:hanging="360"/>
        <w:jc w:val="left"/>
        <w:rPr>
          <w:sz w:val="28"/>
        </w:rPr>
      </w:pPr>
      <w:r>
        <w:rPr>
          <w:b/>
          <w:sz w:val="28"/>
        </w:rPr>
        <w:t>Neglect </w:t>
      </w:r>
      <w:r>
        <w:rPr>
          <w:sz w:val="28"/>
        </w:rPr>
        <w:t>- Failure of a caretaker to provide for the patient's basic needs.</w:t>
      </w:r>
      <w:r>
        <w:rPr>
          <w:spacing w:val="-18"/>
          <w:sz w:val="28"/>
        </w:rPr>
        <w:t> </w:t>
      </w:r>
      <w:r>
        <w:rPr>
          <w:sz w:val="28"/>
        </w:rPr>
        <w:t>As</w:t>
      </w:r>
      <w:r>
        <w:rPr>
          <w:spacing w:val="-4"/>
          <w:sz w:val="28"/>
        </w:rPr>
        <w:t> </w:t>
      </w:r>
      <w:r>
        <w:rPr>
          <w:sz w:val="28"/>
        </w:rPr>
        <w:t>in</w:t>
      </w:r>
      <w:r>
        <w:rPr>
          <w:spacing w:val="-4"/>
          <w:sz w:val="28"/>
        </w:rPr>
        <w:t> </w:t>
      </w:r>
      <w:r>
        <w:rPr>
          <w:sz w:val="28"/>
        </w:rPr>
        <w:t>the</w:t>
      </w:r>
      <w:r>
        <w:rPr>
          <w:spacing w:val="-5"/>
          <w:sz w:val="28"/>
        </w:rPr>
        <w:t> </w:t>
      </w:r>
      <w:r>
        <w:rPr>
          <w:sz w:val="28"/>
        </w:rPr>
        <w:t>previous</w:t>
      </w:r>
      <w:r>
        <w:rPr>
          <w:spacing w:val="-4"/>
          <w:sz w:val="28"/>
        </w:rPr>
        <w:t> </w:t>
      </w:r>
      <w:r>
        <w:rPr>
          <w:sz w:val="28"/>
        </w:rPr>
        <w:t>examples</w:t>
      </w:r>
      <w:r>
        <w:rPr>
          <w:spacing w:val="-4"/>
          <w:sz w:val="28"/>
        </w:rPr>
        <w:t> </w:t>
      </w:r>
      <w:r>
        <w:rPr>
          <w:sz w:val="28"/>
        </w:rPr>
        <w:t>of</w:t>
      </w:r>
      <w:r>
        <w:rPr>
          <w:spacing w:val="-4"/>
          <w:sz w:val="28"/>
        </w:rPr>
        <w:t> </w:t>
      </w:r>
      <w:r>
        <w:rPr>
          <w:sz w:val="28"/>
        </w:rPr>
        <w:t>abuse,</w:t>
      </w:r>
      <w:r>
        <w:rPr>
          <w:spacing w:val="-4"/>
          <w:sz w:val="28"/>
        </w:rPr>
        <w:t> </w:t>
      </w:r>
      <w:r>
        <w:rPr>
          <w:sz w:val="28"/>
        </w:rPr>
        <w:t>neglect</w:t>
      </w:r>
      <w:r>
        <w:rPr>
          <w:spacing w:val="-4"/>
          <w:sz w:val="28"/>
        </w:rPr>
        <w:t> </w:t>
      </w:r>
      <w:r>
        <w:rPr>
          <w:sz w:val="28"/>
        </w:rPr>
        <w:t>can</w:t>
      </w:r>
      <w:r>
        <w:rPr>
          <w:spacing w:val="-4"/>
          <w:sz w:val="28"/>
        </w:rPr>
        <w:t> </w:t>
      </w:r>
      <w:r>
        <w:rPr>
          <w:sz w:val="28"/>
        </w:rPr>
        <w:t>be</w:t>
      </w:r>
      <w:r>
        <w:rPr>
          <w:spacing w:val="-5"/>
          <w:sz w:val="28"/>
        </w:rPr>
        <w:t> </w:t>
      </w:r>
      <w:r>
        <w:rPr>
          <w:sz w:val="28"/>
        </w:rPr>
        <w:t>physical, emotional, or financial. Physical neglect is failure to provide eyeglasses or dentures, preventive health care, safety precautions, or hygiene. Emotional neglect includes failure to provide social stimulation (leaving an older person alone for extended periods). Financial neglect involves failure to use the resources available to restore or maintain the well-being of the aging adult.</w:t>
      </w:r>
    </w:p>
    <w:p>
      <w:pPr>
        <w:pStyle w:val="ListParagraph"/>
        <w:numPr>
          <w:ilvl w:val="0"/>
          <w:numId w:val="26"/>
        </w:numPr>
        <w:tabs>
          <w:tab w:pos="1440" w:val="left" w:leader="none"/>
        </w:tabs>
        <w:spacing w:line="240" w:lineRule="auto" w:before="24" w:after="0"/>
        <w:ind w:left="1440" w:right="1535" w:hanging="360"/>
        <w:jc w:val="left"/>
        <w:rPr>
          <w:sz w:val="28"/>
        </w:rPr>
      </w:pPr>
      <w:r>
        <w:rPr>
          <w:b/>
          <w:sz w:val="28"/>
        </w:rPr>
        <w:t>Sexual abuse </w:t>
      </w:r>
      <w:r>
        <w:rPr>
          <w:sz w:val="28"/>
        </w:rPr>
        <w:t>- Nonconsensual intimate contact or exposure or any similar activity when the patient is incapable of giving consent. Family</w:t>
      </w:r>
      <w:r>
        <w:rPr>
          <w:spacing w:val="-6"/>
          <w:sz w:val="28"/>
        </w:rPr>
        <w:t> </w:t>
      </w:r>
      <w:r>
        <w:rPr>
          <w:sz w:val="28"/>
        </w:rPr>
        <w:t>members,</w:t>
      </w:r>
      <w:r>
        <w:rPr>
          <w:spacing w:val="-6"/>
          <w:sz w:val="28"/>
        </w:rPr>
        <w:t> </w:t>
      </w:r>
      <w:r>
        <w:rPr>
          <w:sz w:val="28"/>
        </w:rPr>
        <w:t>friends,</w:t>
      </w:r>
      <w:r>
        <w:rPr>
          <w:spacing w:val="-6"/>
          <w:sz w:val="28"/>
        </w:rPr>
        <w:t> </w:t>
      </w:r>
      <w:r>
        <w:rPr>
          <w:sz w:val="28"/>
        </w:rPr>
        <w:t>institutional</w:t>
      </w:r>
      <w:r>
        <w:rPr>
          <w:spacing w:val="-6"/>
          <w:sz w:val="28"/>
        </w:rPr>
        <w:t> </w:t>
      </w:r>
      <w:r>
        <w:rPr>
          <w:sz w:val="28"/>
        </w:rPr>
        <w:t>employees,</w:t>
      </w:r>
      <w:r>
        <w:rPr>
          <w:spacing w:val="-6"/>
          <w:sz w:val="28"/>
        </w:rPr>
        <w:t> </w:t>
      </w:r>
      <w:r>
        <w:rPr>
          <w:sz w:val="28"/>
        </w:rPr>
        <w:t>and</w:t>
      </w:r>
      <w:r>
        <w:rPr>
          <w:spacing w:val="-6"/>
          <w:sz w:val="28"/>
        </w:rPr>
        <w:t> </w:t>
      </w:r>
      <w:r>
        <w:rPr>
          <w:sz w:val="28"/>
        </w:rPr>
        <w:t>fellow</w:t>
      </w:r>
      <w:r>
        <w:rPr>
          <w:spacing w:val="-6"/>
          <w:sz w:val="28"/>
        </w:rPr>
        <w:t> </w:t>
      </w:r>
      <w:r>
        <w:rPr>
          <w:sz w:val="28"/>
        </w:rPr>
        <w:t>patients can commit sexual abuse.</w:t>
      </w:r>
    </w:p>
    <w:p>
      <w:pPr>
        <w:pStyle w:val="ListParagraph"/>
        <w:numPr>
          <w:ilvl w:val="0"/>
          <w:numId w:val="26"/>
        </w:numPr>
        <w:tabs>
          <w:tab w:pos="1440" w:val="left" w:leader="none"/>
        </w:tabs>
        <w:spacing w:line="240" w:lineRule="auto" w:before="32" w:after="0"/>
        <w:ind w:left="1440" w:right="1465" w:hanging="360"/>
        <w:jc w:val="left"/>
        <w:rPr>
          <w:sz w:val="28"/>
        </w:rPr>
      </w:pPr>
      <w:r>
        <w:rPr>
          <w:b/>
          <w:sz w:val="28"/>
        </w:rPr>
        <w:t>Self-neglect</w:t>
      </w:r>
      <w:r>
        <w:rPr>
          <w:b/>
          <w:spacing w:val="-5"/>
          <w:sz w:val="28"/>
        </w:rPr>
        <w:t> </w:t>
      </w:r>
      <w:r>
        <w:rPr>
          <w:sz w:val="28"/>
        </w:rPr>
        <w:t>-</w:t>
      </w:r>
      <w:r>
        <w:rPr>
          <w:spacing w:val="-5"/>
          <w:sz w:val="28"/>
        </w:rPr>
        <w:t> </w:t>
      </w:r>
      <w:r>
        <w:rPr>
          <w:sz w:val="28"/>
        </w:rPr>
        <w:t>Behavior</w:t>
      </w:r>
      <w:r>
        <w:rPr>
          <w:spacing w:val="-5"/>
          <w:sz w:val="28"/>
        </w:rPr>
        <w:t> </w:t>
      </w:r>
      <w:r>
        <w:rPr>
          <w:sz w:val="28"/>
        </w:rPr>
        <w:t>in</w:t>
      </w:r>
      <w:r>
        <w:rPr>
          <w:spacing w:val="-5"/>
          <w:sz w:val="28"/>
        </w:rPr>
        <w:t> </w:t>
      </w:r>
      <w:r>
        <w:rPr>
          <w:sz w:val="28"/>
        </w:rPr>
        <w:t>which</w:t>
      </w:r>
      <w:r>
        <w:rPr>
          <w:spacing w:val="-5"/>
          <w:sz w:val="28"/>
        </w:rPr>
        <w:t> </w:t>
      </w:r>
      <w:r>
        <w:rPr>
          <w:sz w:val="28"/>
        </w:rPr>
        <w:t>seniors</w:t>
      </w:r>
      <w:r>
        <w:rPr>
          <w:spacing w:val="-5"/>
          <w:sz w:val="28"/>
        </w:rPr>
        <w:t> </w:t>
      </w:r>
      <w:r>
        <w:rPr>
          <w:sz w:val="28"/>
        </w:rPr>
        <w:t>compromise</w:t>
      </w:r>
      <w:r>
        <w:rPr>
          <w:spacing w:val="-6"/>
          <w:sz w:val="28"/>
        </w:rPr>
        <w:t> </w:t>
      </w:r>
      <w:r>
        <w:rPr>
          <w:sz w:val="28"/>
        </w:rPr>
        <w:t>their</w:t>
      </w:r>
      <w:r>
        <w:rPr>
          <w:spacing w:val="-5"/>
          <w:sz w:val="28"/>
        </w:rPr>
        <w:t> </w:t>
      </w:r>
      <w:r>
        <w:rPr>
          <w:sz w:val="28"/>
        </w:rPr>
        <w:t>own</w:t>
      </w:r>
      <w:r>
        <w:rPr>
          <w:spacing w:val="-5"/>
          <w:sz w:val="28"/>
        </w:rPr>
        <w:t> </w:t>
      </w:r>
      <w:r>
        <w:rPr>
          <w:sz w:val="28"/>
        </w:rPr>
        <w:t>health and safety, as when an aging adult refuses needed help with various daily activities. When the patient is deemed competent, many ethical questions arise regarding the patient's right of autonomy and the physician's oath of beneficence.</w:t>
      </w:r>
    </w:p>
    <w:p>
      <w:pPr>
        <w:pStyle w:val="ListParagraph"/>
        <w:numPr>
          <w:ilvl w:val="0"/>
          <w:numId w:val="26"/>
        </w:numPr>
        <w:tabs>
          <w:tab w:pos="1440" w:val="left" w:leader="none"/>
        </w:tabs>
        <w:spacing w:line="240" w:lineRule="auto" w:before="30" w:after="0"/>
        <w:ind w:left="1440" w:right="1445" w:hanging="360"/>
        <w:jc w:val="left"/>
        <w:rPr>
          <w:sz w:val="28"/>
        </w:rPr>
      </w:pPr>
      <w:r>
        <w:rPr>
          <w:b/>
          <w:sz w:val="28"/>
        </w:rPr>
        <w:t>Abandonment </w:t>
      </w:r>
      <w:r>
        <w:rPr>
          <w:sz w:val="28"/>
        </w:rPr>
        <w:t>- The desertion of an elderly person by an individual who</w:t>
      </w:r>
      <w:r>
        <w:rPr>
          <w:spacing w:val="-4"/>
          <w:sz w:val="28"/>
        </w:rPr>
        <w:t> </w:t>
      </w:r>
      <w:r>
        <w:rPr>
          <w:sz w:val="28"/>
        </w:rPr>
        <w:t>has</w:t>
      </w:r>
      <w:r>
        <w:rPr>
          <w:spacing w:val="-4"/>
          <w:sz w:val="28"/>
        </w:rPr>
        <w:t> </w:t>
      </w:r>
      <w:r>
        <w:rPr>
          <w:sz w:val="28"/>
        </w:rPr>
        <w:t>assumed</w:t>
      </w:r>
      <w:r>
        <w:rPr>
          <w:spacing w:val="-4"/>
          <w:sz w:val="28"/>
        </w:rPr>
        <w:t> </w:t>
      </w:r>
      <w:r>
        <w:rPr>
          <w:sz w:val="28"/>
        </w:rPr>
        <w:t>responsibility</w:t>
      </w:r>
      <w:r>
        <w:rPr>
          <w:spacing w:val="-4"/>
          <w:sz w:val="28"/>
        </w:rPr>
        <w:t> </w:t>
      </w:r>
      <w:r>
        <w:rPr>
          <w:sz w:val="28"/>
        </w:rPr>
        <w:t>for</w:t>
      </w:r>
      <w:r>
        <w:rPr>
          <w:spacing w:val="-4"/>
          <w:sz w:val="28"/>
        </w:rPr>
        <w:t> </w:t>
      </w:r>
      <w:r>
        <w:rPr>
          <w:sz w:val="28"/>
        </w:rPr>
        <w:t>providing</w:t>
      </w:r>
      <w:r>
        <w:rPr>
          <w:spacing w:val="-4"/>
          <w:sz w:val="28"/>
        </w:rPr>
        <w:t> </w:t>
      </w:r>
      <w:r>
        <w:rPr>
          <w:sz w:val="28"/>
        </w:rPr>
        <w:t>care</w:t>
      </w:r>
      <w:r>
        <w:rPr>
          <w:spacing w:val="-5"/>
          <w:sz w:val="28"/>
        </w:rPr>
        <w:t> </w:t>
      </w:r>
      <w:r>
        <w:rPr>
          <w:sz w:val="28"/>
        </w:rPr>
        <w:t>for</w:t>
      </w:r>
      <w:r>
        <w:rPr>
          <w:spacing w:val="-4"/>
          <w:sz w:val="28"/>
        </w:rPr>
        <w:t> </w:t>
      </w:r>
      <w:r>
        <w:rPr>
          <w:sz w:val="28"/>
        </w:rPr>
        <w:t>an</w:t>
      </w:r>
      <w:r>
        <w:rPr>
          <w:spacing w:val="-4"/>
          <w:sz w:val="28"/>
        </w:rPr>
        <w:t> </w:t>
      </w:r>
      <w:r>
        <w:rPr>
          <w:sz w:val="28"/>
        </w:rPr>
        <w:t>elder,</w:t>
      </w:r>
      <w:r>
        <w:rPr>
          <w:spacing w:val="-4"/>
          <w:sz w:val="28"/>
        </w:rPr>
        <w:t> </w:t>
      </w:r>
      <w:r>
        <w:rPr>
          <w:sz w:val="28"/>
        </w:rPr>
        <w:t>or</w:t>
      </w:r>
      <w:r>
        <w:rPr>
          <w:spacing w:val="-4"/>
          <w:sz w:val="28"/>
        </w:rPr>
        <w:t> </w:t>
      </w:r>
      <w:r>
        <w:rPr>
          <w:sz w:val="28"/>
        </w:rPr>
        <w:t>by</w:t>
      </w:r>
      <w:r>
        <w:rPr>
          <w:spacing w:val="-4"/>
          <w:sz w:val="28"/>
        </w:rPr>
        <w:t> </w:t>
      </w:r>
      <w:r>
        <w:rPr>
          <w:sz w:val="28"/>
        </w:rPr>
        <w:t>a person with physical custody of an elder.”</w:t>
      </w:r>
    </w:p>
    <w:p>
      <w:pPr>
        <w:pStyle w:val="Heading3"/>
        <w:spacing w:line="321" w:lineRule="exact" w:before="94"/>
      </w:pPr>
      <w:r>
        <w:rPr>
          <w:spacing w:val="-2"/>
        </w:rPr>
        <w:t>Occurrence</w:t>
      </w:r>
    </w:p>
    <w:p>
      <w:pPr>
        <w:pStyle w:val="BodyText"/>
        <w:ind w:right="1455"/>
      </w:pPr>
      <w:r>
        <w:rPr/>
        <w:t>A</w:t>
      </w:r>
      <w:r>
        <w:rPr>
          <w:spacing w:val="-5"/>
        </w:rPr>
        <w:t> </w:t>
      </w:r>
      <w:r>
        <w:rPr/>
        <w:t>report from the </w:t>
      </w:r>
      <w:r>
        <w:rPr>
          <w:i/>
        </w:rPr>
        <w:t>National Research Council </w:t>
      </w:r>
      <w:r>
        <w:rPr/>
        <w:t>suggests that 1-2 million Americans</w:t>
      </w:r>
      <w:r>
        <w:rPr>
          <w:spacing w:val="-4"/>
        </w:rPr>
        <w:t> </w:t>
      </w:r>
      <w:r>
        <w:rPr/>
        <w:t>age</w:t>
      </w:r>
      <w:r>
        <w:rPr>
          <w:spacing w:val="-5"/>
        </w:rPr>
        <w:t> </w:t>
      </w:r>
      <w:r>
        <w:rPr/>
        <w:t>65</w:t>
      </w:r>
      <w:r>
        <w:rPr>
          <w:spacing w:val="-4"/>
        </w:rPr>
        <w:t> </w:t>
      </w:r>
      <w:r>
        <w:rPr/>
        <w:t>years</w:t>
      </w:r>
      <w:r>
        <w:rPr>
          <w:spacing w:val="-4"/>
        </w:rPr>
        <w:t> </w:t>
      </w:r>
      <w:r>
        <w:rPr/>
        <w:t>or</w:t>
      </w:r>
      <w:r>
        <w:rPr>
          <w:spacing w:val="-4"/>
        </w:rPr>
        <w:t> </w:t>
      </w:r>
      <w:r>
        <w:rPr/>
        <w:t>older</w:t>
      </w:r>
      <w:r>
        <w:rPr>
          <w:spacing w:val="-4"/>
        </w:rPr>
        <w:t> </w:t>
      </w:r>
      <w:r>
        <w:rPr/>
        <w:t>have</w:t>
      </w:r>
      <w:r>
        <w:rPr>
          <w:spacing w:val="-5"/>
        </w:rPr>
        <w:t> </w:t>
      </w:r>
      <w:r>
        <w:rPr/>
        <w:t>been</w:t>
      </w:r>
      <w:r>
        <w:rPr>
          <w:spacing w:val="-4"/>
        </w:rPr>
        <w:t> </w:t>
      </w:r>
      <w:r>
        <w:rPr/>
        <w:t>injured,</w:t>
      </w:r>
      <w:r>
        <w:rPr>
          <w:spacing w:val="-4"/>
        </w:rPr>
        <w:t> </w:t>
      </w:r>
      <w:r>
        <w:rPr/>
        <w:t>exploited,</w:t>
      </w:r>
      <w:r>
        <w:rPr>
          <w:spacing w:val="-4"/>
        </w:rPr>
        <w:t> </w:t>
      </w:r>
      <w:r>
        <w:rPr/>
        <w:t>or</w:t>
      </w:r>
      <w:r>
        <w:rPr>
          <w:spacing w:val="-4"/>
        </w:rPr>
        <w:t> </w:t>
      </w:r>
      <w:r>
        <w:rPr/>
        <w:t>otherwise</w:t>
      </w:r>
    </w:p>
    <w:p>
      <w:pPr>
        <w:pStyle w:val="BodyText"/>
        <w:spacing w:after="0"/>
        <w:sectPr>
          <w:pgSz w:w="12240" w:h="15840"/>
          <w:pgMar w:header="744" w:footer="0" w:top="1000" w:bottom="280" w:left="1080" w:right="360"/>
        </w:sectPr>
      </w:pPr>
    </w:p>
    <w:p>
      <w:pPr>
        <w:pStyle w:val="BodyText"/>
        <w:spacing w:before="94"/>
        <w:ind w:left="0"/>
      </w:pPr>
    </w:p>
    <w:p>
      <w:pPr>
        <w:pStyle w:val="BodyText"/>
        <w:tabs>
          <w:tab w:pos="2072" w:val="left" w:leader="none"/>
        </w:tabs>
        <w:ind w:right="1695"/>
      </w:pPr>
      <w:r>
        <w:rPr/>
        <w:t>mistreated.</w:t>
      </w:r>
      <w:r>
        <w:rPr>
          <w:spacing w:val="40"/>
        </w:rPr>
        <w:t> </w:t>
      </w:r>
      <w:r>
        <w:rPr/>
        <w:t>Other studies suggest that 3-10% of elders are abused or </w:t>
      </w:r>
      <w:r>
        <w:rPr>
          <w:spacing w:val="-2"/>
        </w:rPr>
        <w:t>neglected.</w:t>
      </w:r>
      <w:r>
        <w:rPr/>
        <w:tab/>
        <w:t>Several variables contribute to the underestimation of abused elders</w:t>
      </w:r>
      <w:r>
        <w:rPr>
          <w:spacing w:val="-2"/>
        </w:rPr>
        <w:t> </w:t>
      </w:r>
      <w:r>
        <w:rPr/>
        <w:t>including</w:t>
      </w:r>
      <w:r>
        <w:rPr>
          <w:spacing w:val="-2"/>
        </w:rPr>
        <w:t> </w:t>
      </w:r>
      <w:r>
        <w:rPr/>
        <w:t>fear,</w:t>
      </w:r>
      <w:r>
        <w:rPr>
          <w:spacing w:val="-2"/>
        </w:rPr>
        <w:t> </w:t>
      </w:r>
      <w:r>
        <w:rPr/>
        <w:t>shame,</w:t>
      </w:r>
      <w:r>
        <w:rPr>
          <w:spacing w:val="-2"/>
        </w:rPr>
        <w:t> </w:t>
      </w:r>
      <w:r>
        <w:rPr/>
        <w:t>guilt,</w:t>
      </w:r>
      <w:r>
        <w:rPr>
          <w:spacing w:val="-2"/>
        </w:rPr>
        <w:t> </w:t>
      </w:r>
      <w:r>
        <w:rPr/>
        <w:t>and/or</w:t>
      </w:r>
      <w:r>
        <w:rPr>
          <w:spacing w:val="-2"/>
        </w:rPr>
        <w:t> </w:t>
      </w:r>
      <w:r>
        <w:rPr/>
        <w:t>lack</w:t>
      </w:r>
      <w:r>
        <w:rPr>
          <w:spacing w:val="-2"/>
        </w:rPr>
        <w:t> </w:t>
      </w:r>
      <w:r>
        <w:rPr/>
        <w:t>of</w:t>
      </w:r>
      <w:r>
        <w:rPr>
          <w:spacing w:val="-2"/>
        </w:rPr>
        <w:t> </w:t>
      </w:r>
      <w:r>
        <w:rPr/>
        <w:t>information.</w:t>
      </w:r>
      <w:r>
        <w:rPr>
          <w:spacing w:val="-17"/>
        </w:rPr>
        <w:t> </w:t>
      </w:r>
      <w:r>
        <w:rPr/>
        <w:t>A</w:t>
      </w:r>
      <w:r>
        <w:rPr>
          <w:spacing w:val="-17"/>
        </w:rPr>
        <w:t> </w:t>
      </w:r>
      <w:r>
        <w:rPr/>
        <w:t>variety</w:t>
      </w:r>
      <w:r>
        <w:rPr>
          <w:spacing w:val="-2"/>
        </w:rPr>
        <w:t> </w:t>
      </w:r>
      <w:r>
        <w:rPr/>
        <w:t>of professionals underreport elder abuse due to lack of recognition and awareness of reporting requirements.</w:t>
      </w:r>
      <w:r>
        <w:rPr>
          <w:spacing w:val="-2"/>
        </w:rPr>
        <w:t> </w:t>
      </w:r>
      <w:r>
        <w:rPr/>
        <w:t>A</w:t>
      </w:r>
      <w:r>
        <w:rPr>
          <w:spacing w:val="-2"/>
        </w:rPr>
        <w:t> </w:t>
      </w:r>
      <w:r>
        <w:rPr/>
        <w:t>significant amount of research excludes specific demographics such as persons unable to respond to a survey, speakers of languages other than English, and persons with mental illness.</w:t>
      </w:r>
      <w:r>
        <w:rPr>
          <w:spacing w:val="-3"/>
        </w:rPr>
        <w:t> </w:t>
      </w:r>
      <w:r>
        <w:rPr/>
        <w:t>Studies</w:t>
      </w:r>
      <w:r>
        <w:rPr>
          <w:spacing w:val="-3"/>
        </w:rPr>
        <w:t> </w:t>
      </w:r>
      <w:r>
        <w:rPr/>
        <w:t>have</w:t>
      </w:r>
      <w:r>
        <w:rPr>
          <w:spacing w:val="-4"/>
        </w:rPr>
        <w:t> </w:t>
      </w:r>
      <w:r>
        <w:rPr/>
        <w:t>shown</w:t>
      </w:r>
      <w:r>
        <w:rPr>
          <w:spacing w:val="-3"/>
        </w:rPr>
        <w:t> </w:t>
      </w:r>
      <w:r>
        <w:rPr/>
        <w:t>that</w:t>
      </w:r>
      <w:r>
        <w:rPr>
          <w:spacing w:val="-3"/>
        </w:rPr>
        <w:t> </w:t>
      </w:r>
      <w:r>
        <w:rPr/>
        <w:t>only</w:t>
      </w:r>
      <w:r>
        <w:rPr>
          <w:spacing w:val="-3"/>
        </w:rPr>
        <w:t> </w:t>
      </w:r>
      <w:r>
        <w:rPr/>
        <w:t>1</w:t>
      </w:r>
      <w:r>
        <w:rPr>
          <w:spacing w:val="-3"/>
        </w:rPr>
        <w:t> </w:t>
      </w:r>
      <w:r>
        <w:rPr/>
        <w:t>in</w:t>
      </w:r>
      <w:r>
        <w:rPr>
          <w:spacing w:val="-3"/>
        </w:rPr>
        <w:t> </w:t>
      </w:r>
      <w:r>
        <w:rPr/>
        <w:t>6</w:t>
      </w:r>
      <w:r>
        <w:rPr>
          <w:spacing w:val="-3"/>
        </w:rPr>
        <w:t> </w:t>
      </w:r>
      <w:r>
        <w:rPr/>
        <w:t>victims</w:t>
      </w:r>
      <w:r>
        <w:rPr>
          <w:spacing w:val="-3"/>
        </w:rPr>
        <w:t> </w:t>
      </w:r>
      <w:r>
        <w:rPr/>
        <w:t>are</w:t>
      </w:r>
      <w:r>
        <w:rPr>
          <w:spacing w:val="-4"/>
        </w:rPr>
        <w:t> </w:t>
      </w:r>
      <w:r>
        <w:rPr/>
        <w:t>likely</w:t>
      </w:r>
      <w:r>
        <w:rPr>
          <w:spacing w:val="-3"/>
        </w:rPr>
        <w:t> </w:t>
      </w:r>
      <w:r>
        <w:rPr/>
        <w:t>to</w:t>
      </w:r>
      <w:r>
        <w:rPr>
          <w:spacing w:val="-3"/>
        </w:rPr>
        <w:t> </w:t>
      </w:r>
      <w:r>
        <w:rPr/>
        <w:t>self-report mistreatment to the appropriate legal authorities.</w:t>
      </w:r>
    </w:p>
    <w:p>
      <w:pPr>
        <w:pStyle w:val="BodyText"/>
        <w:spacing w:before="57"/>
        <w:ind w:right="1455" w:firstLine="70"/>
      </w:pPr>
      <w:r>
        <w:rPr/>
        <w:t>Elder physical abuse victims, caregiver neglect, or self-neglect have triple the</w:t>
      </w:r>
      <w:r>
        <w:rPr>
          <w:spacing w:val="-5"/>
        </w:rPr>
        <w:t> </w:t>
      </w:r>
      <w:r>
        <w:rPr/>
        <w:t>mortality</w:t>
      </w:r>
      <w:r>
        <w:rPr>
          <w:spacing w:val="-4"/>
        </w:rPr>
        <w:t> </w:t>
      </w:r>
      <w:r>
        <w:rPr/>
        <w:t>of</w:t>
      </w:r>
      <w:r>
        <w:rPr>
          <w:spacing w:val="-4"/>
        </w:rPr>
        <w:t> </w:t>
      </w:r>
      <w:r>
        <w:rPr/>
        <w:t>those</w:t>
      </w:r>
      <w:r>
        <w:rPr>
          <w:spacing w:val="-5"/>
        </w:rPr>
        <w:t> </w:t>
      </w:r>
      <w:r>
        <w:rPr/>
        <w:t>never</w:t>
      </w:r>
      <w:r>
        <w:rPr>
          <w:spacing w:val="-4"/>
        </w:rPr>
        <w:t> </w:t>
      </w:r>
      <w:r>
        <w:rPr/>
        <w:t>abused.</w:t>
      </w:r>
      <w:r>
        <w:rPr>
          <w:spacing w:val="-4"/>
        </w:rPr>
        <w:t> </w:t>
      </w:r>
      <w:r>
        <w:rPr/>
        <w:t>Proactive</w:t>
      </w:r>
      <w:r>
        <w:rPr>
          <w:spacing w:val="-5"/>
        </w:rPr>
        <w:t> </w:t>
      </w:r>
      <w:r>
        <w:rPr/>
        <w:t>detection</w:t>
      </w:r>
      <w:r>
        <w:rPr>
          <w:spacing w:val="-4"/>
        </w:rPr>
        <w:t> </w:t>
      </w:r>
      <w:r>
        <w:rPr/>
        <w:t>and</w:t>
      </w:r>
      <w:r>
        <w:rPr>
          <w:spacing w:val="-4"/>
        </w:rPr>
        <w:t> </w:t>
      </w:r>
      <w:r>
        <w:rPr/>
        <w:t>intervention</w:t>
      </w:r>
      <w:r>
        <w:rPr>
          <w:spacing w:val="-4"/>
        </w:rPr>
        <w:t> </w:t>
      </w:r>
      <w:r>
        <w:rPr/>
        <w:t>by professionals could potentially lead to decreased mortality. Healthcare provider proactivity is essential.</w:t>
      </w:r>
    </w:p>
    <w:p>
      <w:pPr>
        <w:pStyle w:val="Heading3"/>
        <w:spacing w:line="321" w:lineRule="exact" w:before="217"/>
      </w:pPr>
      <w:r>
        <w:rPr>
          <w:spacing w:val="-4"/>
        </w:rPr>
        <w:t>Race</w:t>
      </w:r>
    </w:p>
    <w:p>
      <w:pPr>
        <w:pStyle w:val="BodyText"/>
        <w:ind w:right="1455"/>
      </w:pPr>
      <w:r>
        <w:rPr/>
        <w:t>Elder abuse exists throughout all racial, socioeconomic, and religious backgrounds.</w:t>
      </w:r>
      <w:r>
        <w:rPr>
          <w:spacing w:val="-10"/>
        </w:rPr>
        <w:t> </w:t>
      </w:r>
      <w:r>
        <w:rPr/>
        <w:t>The</w:t>
      </w:r>
      <w:r>
        <w:rPr>
          <w:spacing w:val="-4"/>
        </w:rPr>
        <w:t> </w:t>
      </w:r>
      <w:r>
        <w:rPr>
          <w:i/>
        </w:rPr>
        <w:t>NCEA</w:t>
      </w:r>
      <w:r>
        <w:rPr>
          <w:i/>
          <w:spacing w:val="-5"/>
        </w:rPr>
        <w:t> </w:t>
      </w:r>
      <w:r>
        <w:rPr/>
        <w:t>found</w:t>
      </w:r>
      <w:r>
        <w:rPr>
          <w:spacing w:val="-4"/>
        </w:rPr>
        <w:t> </w:t>
      </w:r>
      <w:r>
        <w:rPr/>
        <w:t>the</w:t>
      </w:r>
      <w:r>
        <w:rPr>
          <w:spacing w:val="-5"/>
        </w:rPr>
        <w:t> </w:t>
      </w:r>
      <w:r>
        <w:rPr/>
        <w:t>following</w:t>
      </w:r>
      <w:r>
        <w:rPr>
          <w:spacing w:val="-4"/>
        </w:rPr>
        <w:t> </w:t>
      </w:r>
      <w:r>
        <w:rPr/>
        <w:t>racial</w:t>
      </w:r>
      <w:r>
        <w:rPr>
          <w:spacing w:val="-4"/>
        </w:rPr>
        <w:t> </w:t>
      </w:r>
      <w:r>
        <w:rPr/>
        <w:t>and</w:t>
      </w:r>
      <w:r>
        <w:rPr>
          <w:spacing w:val="-4"/>
        </w:rPr>
        <w:t> </w:t>
      </w:r>
      <w:r>
        <w:rPr/>
        <w:t>ethnic</w:t>
      </w:r>
      <w:r>
        <w:rPr>
          <w:spacing w:val="-5"/>
        </w:rPr>
        <w:t> </w:t>
      </w:r>
      <w:r>
        <w:rPr/>
        <w:t>distribution among older persons who had been abused:</w:t>
      </w:r>
    </w:p>
    <w:p>
      <w:pPr>
        <w:pStyle w:val="ListParagraph"/>
        <w:numPr>
          <w:ilvl w:val="0"/>
          <w:numId w:val="26"/>
        </w:numPr>
        <w:tabs>
          <w:tab w:pos="1439" w:val="left" w:leader="none"/>
        </w:tabs>
        <w:spacing w:line="240" w:lineRule="auto" w:before="33" w:after="0"/>
        <w:ind w:left="1439" w:right="0" w:hanging="359"/>
        <w:jc w:val="left"/>
        <w:rPr>
          <w:sz w:val="28"/>
        </w:rPr>
      </w:pPr>
      <w:r>
        <w:rPr>
          <w:sz w:val="28"/>
        </w:rPr>
        <w:t>White,</w:t>
      </w:r>
      <w:r>
        <w:rPr>
          <w:spacing w:val="-3"/>
          <w:sz w:val="28"/>
        </w:rPr>
        <w:t> </w:t>
      </w:r>
      <w:r>
        <w:rPr>
          <w:sz w:val="28"/>
        </w:rPr>
        <w:t>non-Hispanic</w:t>
      </w:r>
      <w:r>
        <w:rPr>
          <w:spacing w:val="-3"/>
          <w:sz w:val="28"/>
        </w:rPr>
        <w:t> </w:t>
      </w:r>
      <w:r>
        <w:rPr>
          <w:sz w:val="28"/>
        </w:rPr>
        <w:t>–</w:t>
      </w:r>
      <w:r>
        <w:rPr>
          <w:spacing w:val="-2"/>
          <w:sz w:val="28"/>
        </w:rPr>
        <w:t> 66.4%</w:t>
      </w:r>
    </w:p>
    <w:p>
      <w:pPr>
        <w:pStyle w:val="ListParagraph"/>
        <w:numPr>
          <w:ilvl w:val="0"/>
          <w:numId w:val="26"/>
        </w:numPr>
        <w:tabs>
          <w:tab w:pos="1439" w:val="left" w:leader="none"/>
        </w:tabs>
        <w:spacing w:line="240" w:lineRule="auto" w:before="38" w:after="0"/>
        <w:ind w:left="1439" w:right="0" w:hanging="359"/>
        <w:jc w:val="left"/>
        <w:rPr>
          <w:sz w:val="28"/>
        </w:rPr>
      </w:pPr>
      <w:r>
        <w:rPr>
          <w:sz w:val="28"/>
        </w:rPr>
        <w:t>Black</w:t>
      </w:r>
      <w:r>
        <w:rPr>
          <w:spacing w:val="-1"/>
          <w:sz w:val="28"/>
        </w:rPr>
        <w:t> </w:t>
      </w:r>
      <w:r>
        <w:rPr>
          <w:sz w:val="28"/>
        </w:rPr>
        <w:t>–</w:t>
      </w:r>
      <w:r>
        <w:rPr>
          <w:spacing w:val="-1"/>
          <w:sz w:val="28"/>
        </w:rPr>
        <w:t> </w:t>
      </w:r>
      <w:r>
        <w:rPr>
          <w:spacing w:val="-2"/>
          <w:sz w:val="28"/>
        </w:rPr>
        <w:t>18.7%</w:t>
      </w:r>
    </w:p>
    <w:p>
      <w:pPr>
        <w:pStyle w:val="ListParagraph"/>
        <w:numPr>
          <w:ilvl w:val="0"/>
          <w:numId w:val="26"/>
        </w:numPr>
        <w:tabs>
          <w:tab w:pos="1439" w:val="left" w:leader="none"/>
        </w:tabs>
        <w:spacing w:line="240" w:lineRule="auto" w:before="38" w:after="0"/>
        <w:ind w:left="1439" w:right="0" w:hanging="359"/>
        <w:jc w:val="left"/>
        <w:rPr>
          <w:sz w:val="28"/>
        </w:rPr>
      </w:pPr>
      <w:r>
        <w:rPr>
          <w:sz w:val="28"/>
        </w:rPr>
        <w:t>Hispanic</w:t>
      </w:r>
      <w:r>
        <w:rPr>
          <w:spacing w:val="-2"/>
          <w:sz w:val="28"/>
        </w:rPr>
        <w:t> </w:t>
      </w:r>
      <w:r>
        <w:rPr>
          <w:sz w:val="28"/>
        </w:rPr>
        <w:t>– </w:t>
      </w:r>
      <w:r>
        <w:rPr>
          <w:spacing w:val="-5"/>
          <w:sz w:val="28"/>
        </w:rPr>
        <w:t>10%</w:t>
      </w:r>
    </w:p>
    <w:p>
      <w:pPr>
        <w:pStyle w:val="ListParagraph"/>
        <w:numPr>
          <w:ilvl w:val="0"/>
          <w:numId w:val="26"/>
        </w:numPr>
        <w:tabs>
          <w:tab w:pos="1439" w:val="left" w:leader="none"/>
        </w:tabs>
        <w:spacing w:line="240" w:lineRule="auto" w:before="38" w:after="0"/>
        <w:ind w:left="1439" w:right="0" w:hanging="359"/>
        <w:jc w:val="left"/>
        <w:rPr>
          <w:sz w:val="28"/>
        </w:rPr>
      </w:pPr>
      <w:r>
        <w:rPr>
          <w:sz w:val="28"/>
        </w:rPr>
        <w:t>Other</w:t>
      </w:r>
      <w:r>
        <w:rPr>
          <w:spacing w:val="-1"/>
          <w:sz w:val="28"/>
        </w:rPr>
        <w:t> </w:t>
      </w:r>
      <w:r>
        <w:rPr>
          <w:sz w:val="28"/>
        </w:rPr>
        <w:t>– </w:t>
      </w:r>
      <w:r>
        <w:rPr>
          <w:spacing w:val="-4"/>
          <w:sz w:val="28"/>
        </w:rPr>
        <w:t>4.9%</w:t>
      </w:r>
    </w:p>
    <w:p>
      <w:pPr>
        <w:pStyle w:val="Heading3"/>
        <w:spacing w:line="321" w:lineRule="exact" w:before="98"/>
      </w:pPr>
      <w:r>
        <w:rPr>
          <w:spacing w:val="-2"/>
        </w:rPr>
        <w:t>Gender</w:t>
      </w:r>
    </w:p>
    <w:p>
      <w:pPr>
        <w:pStyle w:val="BodyText"/>
        <w:ind w:right="1455"/>
      </w:pPr>
      <w:r>
        <w:rPr/>
        <w:t>Women are believed to be the most common victims of abuse, perhaps because</w:t>
      </w:r>
      <w:r>
        <w:rPr>
          <w:spacing w:val="-4"/>
        </w:rPr>
        <w:t> </w:t>
      </w:r>
      <w:r>
        <w:rPr/>
        <w:t>they</w:t>
      </w:r>
      <w:r>
        <w:rPr>
          <w:spacing w:val="-3"/>
        </w:rPr>
        <w:t> </w:t>
      </w:r>
      <w:r>
        <w:rPr/>
        <w:t>report</w:t>
      </w:r>
      <w:r>
        <w:rPr>
          <w:spacing w:val="-3"/>
        </w:rPr>
        <w:t> </w:t>
      </w:r>
      <w:r>
        <w:rPr/>
        <w:t>abuse</w:t>
      </w:r>
      <w:r>
        <w:rPr>
          <w:spacing w:val="-4"/>
        </w:rPr>
        <w:t> </w:t>
      </w:r>
      <w:r>
        <w:rPr/>
        <w:t>at</w:t>
      </w:r>
      <w:r>
        <w:rPr>
          <w:spacing w:val="-3"/>
        </w:rPr>
        <w:t> </w:t>
      </w:r>
      <w:r>
        <w:rPr/>
        <w:t>higher</w:t>
      </w:r>
      <w:r>
        <w:rPr>
          <w:spacing w:val="-3"/>
        </w:rPr>
        <w:t> </w:t>
      </w:r>
      <w:r>
        <w:rPr/>
        <w:t>rates</w:t>
      </w:r>
      <w:r>
        <w:rPr>
          <w:spacing w:val="-3"/>
        </w:rPr>
        <w:t> </w:t>
      </w:r>
      <w:r>
        <w:rPr/>
        <w:t>or</w:t>
      </w:r>
      <w:r>
        <w:rPr>
          <w:spacing w:val="-3"/>
        </w:rPr>
        <w:t> </w:t>
      </w:r>
      <w:r>
        <w:rPr/>
        <w:t>because</w:t>
      </w:r>
      <w:r>
        <w:rPr>
          <w:spacing w:val="-4"/>
        </w:rPr>
        <w:t> </w:t>
      </w:r>
      <w:r>
        <w:rPr/>
        <w:t>the</w:t>
      </w:r>
      <w:r>
        <w:rPr>
          <w:spacing w:val="-4"/>
        </w:rPr>
        <w:t> </w:t>
      </w:r>
      <w:r>
        <w:rPr/>
        <w:t>severity</w:t>
      </w:r>
      <w:r>
        <w:rPr>
          <w:spacing w:val="-3"/>
        </w:rPr>
        <w:t> </w:t>
      </w:r>
      <w:r>
        <w:rPr/>
        <w:t>of</w:t>
      </w:r>
      <w:r>
        <w:rPr>
          <w:spacing w:val="-3"/>
        </w:rPr>
        <w:t> </w:t>
      </w:r>
      <w:r>
        <w:rPr/>
        <w:t>injury</w:t>
      </w:r>
      <w:r>
        <w:rPr>
          <w:spacing w:val="-3"/>
        </w:rPr>
        <w:t> </w:t>
      </w:r>
      <w:r>
        <w:rPr/>
        <w:t>in women typically is greater than in men. Numerous studies, however, have found no differences based on sex.</w:t>
      </w:r>
    </w:p>
    <w:p>
      <w:pPr>
        <w:pStyle w:val="Heading3"/>
        <w:spacing w:line="321" w:lineRule="exact" w:before="311"/>
      </w:pPr>
      <w:r>
        <w:rPr>
          <w:spacing w:val="-5"/>
        </w:rPr>
        <w:t>Age</w:t>
      </w:r>
    </w:p>
    <w:p>
      <w:pPr>
        <w:pStyle w:val="BodyText"/>
        <w:ind w:right="1455"/>
      </w:pPr>
      <w:r>
        <w:rPr/>
        <w:t>By definition, elder abuse occurs in the elderly, although there is no universally</w:t>
      </w:r>
      <w:r>
        <w:rPr>
          <w:spacing w:val="-7"/>
        </w:rPr>
        <w:t> </w:t>
      </w:r>
      <w:r>
        <w:rPr/>
        <w:t>accepted</w:t>
      </w:r>
      <w:r>
        <w:rPr>
          <w:spacing w:val="-7"/>
        </w:rPr>
        <w:t> </w:t>
      </w:r>
      <w:r>
        <w:rPr/>
        <w:t>definition</w:t>
      </w:r>
      <w:r>
        <w:rPr>
          <w:spacing w:val="-7"/>
        </w:rPr>
        <w:t> </w:t>
      </w:r>
      <w:r>
        <w:rPr/>
        <w:t>of</w:t>
      </w:r>
      <w:r>
        <w:rPr>
          <w:spacing w:val="-7"/>
        </w:rPr>
        <w:t> </w:t>
      </w:r>
      <w:r>
        <w:rPr/>
        <w:t>when</w:t>
      </w:r>
      <w:r>
        <w:rPr>
          <w:spacing w:val="-7"/>
        </w:rPr>
        <w:t> </w:t>
      </w:r>
      <w:r>
        <w:rPr/>
        <w:t>old</w:t>
      </w:r>
      <w:r>
        <w:rPr>
          <w:spacing w:val="-7"/>
        </w:rPr>
        <w:t> </w:t>
      </w:r>
      <w:r>
        <w:rPr/>
        <w:t>age</w:t>
      </w:r>
      <w:r>
        <w:rPr>
          <w:spacing w:val="-8"/>
        </w:rPr>
        <w:t> </w:t>
      </w:r>
      <w:r>
        <w:rPr/>
        <w:t>begins.</w:t>
      </w:r>
      <w:r>
        <w:rPr>
          <w:spacing w:val="-13"/>
        </w:rPr>
        <w:t> </w:t>
      </w:r>
      <w:r>
        <w:rPr/>
        <w:t>Typically,</w:t>
      </w:r>
      <w:r>
        <w:rPr>
          <w:spacing w:val="-7"/>
        </w:rPr>
        <w:t> </w:t>
      </w:r>
      <w:r>
        <w:rPr/>
        <w:t>60</w:t>
      </w:r>
      <w:r>
        <w:rPr>
          <w:spacing w:val="-7"/>
        </w:rPr>
        <w:t> </w:t>
      </w:r>
      <w:r>
        <w:rPr/>
        <w:t>or</w:t>
      </w:r>
      <w:r>
        <w:rPr>
          <w:spacing w:val="-7"/>
        </w:rPr>
        <w:t> </w:t>
      </w:r>
      <w:r>
        <w:rPr/>
        <w:t>65 years is considered the threshold of old age.</w:t>
      </w:r>
    </w:p>
    <w:p>
      <w:pPr>
        <w:pStyle w:val="BodyText"/>
        <w:spacing w:before="313"/>
        <w:ind w:right="1455"/>
      </w:pPr>
      <w:r>
        <w:rPr/>
        <w:t>The</w:t>
      </w:r>
      <w:r>
        <w:rPr>
          <w:spacing w:val="-2"/>
        </w:rPr>
        <w:t> </w:t>
      </w:r>
      <w:r>
        <w:rPr/>
        <w:t>American Medical</w:t>
      </w:r>
      <w:r>
        <w:rPr>
          <w:spacing w:val="-2"/>
        </w:rPr>
        <w:t> </w:t>
      </w:r>
      <w:r>
        <w:rPr/>
        <w:t>Association has recommended that health care professionals</w:t>
      </w:r>
      <w:r>
        <w:rPr>
          <w:spacing w:val="-4"/>
        </w:rPr>
        <w:t> </w:t>
      </w:r>
      <w:r>
        <w:rPr/>
        <w:t>regularly</w:t>
      </w:r>
      <w:r>
        <w:rPr>
          <w:spacing w:val="-4"/>
        </w:rPr>
        <w:t> </w:t>
      </w:r>
      <w:r>
        <w:rPr/>
        <w:t>ask</w:t>
      </w:r>
      <w:r>
        <w:rPr>
          <w:spacing w:val="-4"/>
        </w:rPr>
        <w:t> </w:t>
      </w:r>
      <w:r>
        <w:rPr/>
        <w:t>elderly</w:t>
      </w:r>
      <w:r>
        <w:rPr>
          <w:spacing w:val="-4"/>
        </w:rPr>
        <w:t> </w:t>
      </w:r>
      <w:r>
        <w:rPr/>
        <w:t>patients</w:t>
      </w:r>
      <w:r>
        <w:rPr>
          <w:spacing w:val="-4"/>
        </w:rPr>
        <w:t> </w:t>
      </w:r>
      <w:r>
        <w:rPr/>
        <w:t>about</w:t>
      </w:r>
      <w:r>
        <w:rPr>
          <w:spacing w:val="-4"/>
        </w:rPr>
        <w:t> </w:t>
      </w:r>
      <w:r>
        <w:rPr/>
        <w:t>abuse,</w:t>
      </w:r>
      <w:r>
        <w:rPr>
          <w:spacing w:val="-4"/>
        </w:rPr>
        <w:t> </w:t>
      </w:r>
      <w:r>
        <w:rPr/>
        <w:t>even</w:t>
      </w:r>
      <w:r>
        <w:rPr>
          <w:spacing w:val="-4"/>
        </w:rPr>
        <w:t> </w:t>
      </w:r>
      <w:r>
        <w:rPr/>
        <w:t>when</w:t>
      </w:r>
      <w:r>
        <w:rPr>
          <w:spacing w:val="-4"/>
        </w:rPr>
        <w:t> </w:t>
      </w:r>
      <w:r>
        <w:rPr/>
        <w:t>there</w:t>
      </w:r>
      <w:r>
        <w:rPr>
          <w:spacing w:val="-5"/>
        </w:rPr>
        <w:t> </w:t>
      </w:r>
      <w:r>
        <w:rPr/>
        <w:t>are no</w:t>
      </w:r>
      <w:r>
        <w:rPr>
          <w:spacing w:val="-2"/>
        </w:rPr>
        <w:t> </w:t>
      </w:r>
      <w:r>
        <w:rPr/>
        <w:t>visible</w:t>
      </w:r>
      <w:r>
        <w:rPr>
          <w:spacing w:val="-3"/>
        </w:rPr>
        <w:t> </w:t>
      </w:r>
      <w:r>
        <w:rPr/>
        <w:t>signs/symptoms.</w:t>
      </w:r>
      <w:r>
        <w:rPr>
          <w:spacing w:val="40"/>
        </w:rPr>
        <w:t> </w:t>
      </w:r>
      <w:r>
        <w:rPr/>
        <w:t>There</w:t>
      </w:r>
      <w:r>
        <w:rPr>
          <w:spacing w:val="-3"/>
        </w:rPr>
        <w:t> </w:t>
      </w:r>
      <w:r>
        <w:rPr/>
        <w:t>is</w:t>
      </w:r>
      <w:r>
        <w:rPr>
          <w:spacing w:val="-2"/>
        </w:rPr>
        <w:t> </w:t>
      </w:r>
      <w:r>
        <w:rPr/>
        <w:t>not</w:t>
      </w:r>
      <w:r>
        <w:rPr>
          <w:spacing w:val="-2"/>
        </w:rPr>
        <w:t> </w:t>
      </w:r>
      <w:r>
        <w:rPr/>
        <w:t>yet</w:t>
      </w:r>
      <w:r>
        <w:rPr>
          <w:spacing w:val="-2"/>
        </w:rPr>
        <w:t> </w:t>
      </w:r>
      <w:r>
        <w:rPr/>
        <w:t>a</w:t>
      </w:r>
      <w:r>
        <w:rPr>
          <w:spacing w:val="-3"/>
        </w:rPr>
        <w:t> </w:t>
      </w:r>
      <w:r>
        <w:rPr/>
        <w:t>consensus</w:t>
      </w:r>
      <w:r>
        <w:rPr>
          <w:spacing w:val="-2"/>
        </w:rPr>
        <w:t> </w:t>
      </w:r>
      <w:r>
        <w:rPr/>
        <w:t>on</w:t>
      </w:r>
      <w:r>
        <w:rPr>
          <w:spacing w:val="-2"/>
        </w:rPr>
        <w:t> </w:t>
      </w:r>
      <w:r>
        <w:rPr/>
        <w:t>what</w:t>
      </w:r>
      <w:r>
        <w:rPr>
          <w:spacing w:val="-2"/>
        </w:rPr>
        <w:t> </w:t>
      </w:r>
      <w:r>
        <w:rPr/>
        <w:t>constitutes an appropriate screen or assessment instrument for detecting elder abuse.</w:t>
      </w:r>
    </w:p>
    <w:p>
      <w:pPr>
        <w:pStyle w:val="BodyText"/>
        <w:spacing w:before="68"/>
      </w:pPr>
      <w:r>
        <w:rPr/>
        <w:t>Risk</w:t>
      </w:r>
      <w:r>
        <w:rPr>
          <w:spacing w:val="-2"/>
        </w:rPr>
        <w:t> </w:t>
      </w:r>
      <w:r>
        <w:rPr/>
        <w:t>factors</w:t>
      </w:r>
      <w:r>
        <w:rPr>
          <w:spacing w:val="-2"/>
        </w:rPr>
        <w:t> </w:t>
      </w:r>
      <w:r>
        <w:rPr/>
        <w:t>of</w:t>
      </w:r>
      <w:r>
        <w:rPr>
          <w:spacing w:val="-2"/>
        </w:rPr>
        <w:t> </w:t>
      </w:r>
      <w:r>
        <w:rPr/>
        <w:t>elder</w:t>
      </w:r>
      <w:r>
        <w:rPr>
          <w:spacing w:val="-2"/>
        </w:rPr>
        <w:t> </w:t>
      </w:r>
      <w:r>
        <w:rPr/>
        <w:t>abuse</w:t>
      </w:r>
      <w:r>
        <w:rPr>
          <w:spacing w:val="-2"/>
        </w:rPr>
        <w:t> include:</w:t>
      </w:r>
    </w:p>
    <w:p>
      <w:pPr>
        <w:pStyle w:val="BodyText"/>
        <w:spacing w:after="0"/>
        <w:sectPr>
          <w:pgSz w:w="12240" w:h="15840"/>
          <w:pgMar w:header="744" w:footer="0" w:top="1000" w:bottom="280" w:left="1080" w:right="360"/>
        </w:sectPr>
      </w:pPr>
    </w:p>
    <w:p>
      <w:pPr>
        <w:pStyle w:val="BodyText"/>
        <w:spacing w:before="43"/>
        <w:ind w:left="0"/>
      </w:pPr>
    </w:p>
    <w:p>
      <w:pPr>
        <w:pStyle w:val="ListParagraph"/>
        <w:numPr>
          <w:ilvl w:val="0"/>
          <w:numId w:val="27"/>
        </w:numPr>
        <w:tabs>
          <w:tab w:pos="1440" w:val="left" w:leader="none"/>
        </w:tabs>
        <w:spacing w:line="240" w:lineRule="auto" w:before="0" w:after="0"/>
        <w:ind w:left="1440" w:right="2464" w:hanging="360"/>
        <w:jc w:val="left"/>
        <w:rPr>
          <w:sz w:val="28"/>
        </w:rPr>
      </w:pPr>
      <w:r>
        <w:rPr>
          <w:sz w:val="28"/>
        </w:rPr>
        <w:t>Shared</w:t>
      </w:r>
      <w:r>
        <w:rPr>
          <w:spacing w:val="-6"/>
          <w:sz w:val="28"/>
        </w:rPr>
        <w:t> </w:t>
      </w:r>
      <w:r>
        <w:rPr>
          <w:sz w:val="28"/>
        </w:rPr>
        <w:t>living</w:t>
      </w:r>
      <w:r>
        <w:rPr>
          <w:spacing w:val="-6"/>
          <w:sz w:val="28"/>
        </w:rPr>
        <w:t> </w:t>
      </w:r>
      <w:r>
        <w:rPr>
          <w:sz w:val="28"/>
        </w:rPr>
        <w:t>situation</w:t>
      </w:r>
      <w:r>
        <w:rPr>
          <w:spacing w:val="-6"/>
          <w:sz w:val="28"/>
        </w:rPr>
        <w:t> </w:t>
      </w:r>
      <w:r>
        <w:rPr>
          <w:sz w:val="28"/>
        </w:rPr>
        <w:t>with</w:t>
      </w:r>
      <w:r>
        <w:rPr>
          <w:spacing w:val="-6"/>
          <w:sz w:val="28"/>
        </w:rPr>
        <w:t> </w:t>
      </w:r>
      <w:r>
        <w:rPr>
          <w:sz w:val="28"/>
        </w:rPr>
        <w:t>abuser,</w:t>
      </w:r>
      <w:r>
        <w:rPr>
          <w:spacing w:val="-6"/>
          <w:sz w:val="28"/>
        </w:rPr>
        <w:t> </w:t>
      </w:r>
      <w:r>
        <w:rPr>
          <w:sz w:val="28"/>
        </w:rPr>
        <w:t>likely</w:t>
      </w:r>
      <w:r>
        <w:rPr>
          <w:spacing w:val="-6"/>
          <w:sz w:val="28"/>
        </w:rPr>
        <w:t> </w:t>
      </w:r>
      <w:r>
        <w:rPr>
          <w:sz w:val="28"/>
        </w:rPr>
        <w:t>due</w:t>
      </w:r>
      <w:r>
        <w:rPr>
          <w:spacing w:val="-7"/>
          <w:sz w:val="28"/>
        </w:rPr>
        <w:t> </w:t>
      </w:r>
      <w:r>
        <w:rPr>
          <w:sz w:val="28"/>
        </w:rPr>
        <w:t>to</w:t>
      </w:r>
      <w:r>
        <w:rPr>
          <w:spacing w:val="-6"/>
          <w:sz w:val="28"/>
        </w:rPr>
        <w:t> </w:t>
      </w:r>
      <w:r>
        <w:rPr>
          <w:sz w:val="28"/>
        </w:rPr>
        <w:t>an</w:t>
      </w:r>
      <w:r>
        <w:rPr>
          <w:spacing w:val="-6"/>
          <w:sz w:val="28"/>
        </w:rPr>
        <w:t> </w:t>
      </w:r>
      <w:r>
        <w:rPr>
          <w:sz w:val="28"/>
        </w:rPr>
        <w:t>increased opportunity for contact</w:t>
      </w:r>
    </w:p>
    <w:p>
      <w:pPr>
        <w:pStyle w:val="ListParagraph"/>
        <w:numPr>
          <w:ilvl w:val="0"/>
          <w:numId w:val="27"/>
        </w:numPr>
        <w:tabs>
          <w:tab w:pos="1439" w:val="left" w:leader="none"/>
        </w:tabs>
        <w:spacing w:line="240" w:lineRule="auto" w:before="46" w:after="0"/>
        <w:ind w:left="1439" w:right="0" w:hanging="359"/>
        <w:jc w:val="left"/>
        <w:rPr>
          <w:sz w:val="28"/>
        </w:rPr>
      </w:pPr>
      <w:r>
        <w:rPr>
          <w:spacing w:val="-2"/>
          <w:sz w:val="28"/>
        </w:rPr>
        <w:t>Dementia</w:t>
      </w:r>
    </w:p>
    <w:p>
      <w:pPr>
        <w:pStyle w:val="ListParagraph"/>
        <w:numPr>
          <w:ilvl w:val="0"/>
          <w:numId w:val="27"/>
        </w:numPr>
        <w:tabs>
          <w:tab w:pos="1439" w:val="left" w:leader="none"/>
        </w:tabs>
        <w:spacing w:line="240" w:lineRule="auto" w:before="47" w:after="0"/>
        <w:ind w:left="1439" w:right="0" w:hanging="359"/>
        <w:jc w:val="left"/>
        <w:rPr>
          <w:sz w:val="28"/>
        </w:rPr>
      </w:pPr>
      <w:r>
        <w:rPr>
          <w:sz w:val="28"/>
        </w:rPr>
        <w:t>Social</w:t>
      </w:r>
      <w:r>
        <w:rPr>
          <w:spacing w:val="-2"/>
          <w:sz w:val="28"/>
        </w:rPr>
        <w:t> isolation</w:t>
      </w:r>
    </w:p>
    <w:p>
      <w:pPr>
        <w:pStyle w:val="ListParagraph"/>
        <w:numPr>
          <w:ilvl w:val="0"/>
          <w:numId w:val="27"/>
        </w:numPr>
        <w:tabs>
          <w:tab w:pos="1440" w:val="left" w:leader="none"/>
        </w:tabs>
        <w:spacing w:line="240" w:lineRule="auto" w:before="47" w:after="0"/>
        <w:ind w:left="1440" w:right="1800" w:hanging="360"/>
        <w:jc w:val="left"/>
        <w:rPr>
          <w:sz w:val="28"/>
        </w:rPr>
      </w:pPr>
      <w:r>
        <w:rPr>
          <w:sz w:val="28"/>
        </w:rPr>
        <w:t>Pathologic</w:t>
      </w:r>
      <w:r>
        <w:rPr>
          <w:spacing w:val="-6"/>
          <w:sz w:val="28"/>
        </w:rPr>
        <w:t> </w:t>
      </w:r>
      <w:r>
        <w:rPr>
          <w:sz w:val="28"/>
        </w:rPr>
        <w:t>characteristics</w:t>
      </w:r>
      <w:r>
        <w:rPr>
          <w:spacing w:val="-5"/>
          <w:sz w:val="28"/>
        </w:rPr>
        <w:t> </w:t>
      </w:r>
      <w:r>
        <w:rPr>
          <w:sz w:val="28"/>
        </w:rPr>
        <w:t>of</w:t>
      </w:r>
      <w:r>
        <w:rPr>
          <w:spacing w:val="-5"/>
          <w:sz w:val="28"/>
        </w:rPr>
        <w:t> </w:t>
      </w:r>
      <w:r>
        <w:rPr>
          <w:sz w:val="28"/>
        </w:rPr>
        <w:t>perpetrators</w:t>
      </w:r>
      <w:r>
        <w:rPr>
          <w:spacing w:val="-5"/>
          <w:sz w:val="28"/>
        </w:rPr>
        <w:t> </w:t>
      </w:r>
      <w:r>
        <w:rPr>
          <w:sz w:val="28"/>
        </w:rPr>
        <w:t>such</w:t>
      </w:r>
      <w:r>
        <w:rPr>
          <w:spacing w:val="-5"/>
          <w:sz w:val="28"/>
        </w:rPr>
        <w:t> </w:t>
      </w:r>
      <w:r>
        <w:rPr>
          <w:sz w:val="28"/>
        </w:rPr>
        <w:t>as</w:t>
      </w:r>
      <w:r>
        <w:rPr>
          <w:spacing w:val="-5"/>
          <w:sz w:val="28"/>
        </w:rPr>
        <w:t> </w:t>
      </w:r>
      <w:r>
        <w:rPr>
          <w:sz w:val="28"/>
        </w:rPr>
        <w:t>mental</w:t>
      </w:r>
      <w:r>
        <w:rPr>
          <w:spacing w:val="-5"/>
          <w:sz w:val="28"/>
        </w:rPr>
        <w:t> </w:t>
      </w:r>
      <w:r>
        <w:rPr>
          <w:sz w:val="28"/>
        </w:rPr>
        <w:t>illness</w:t>
      </w:r>
      <w:r>
        <w:rPr>
          <w:spacing w:val="-5"/>
          <w:sz w:val="28"/>
        </w:rPr>
        <w:t> </w:t>
      </w:r>
      <w:r>
        <w:rPr>
          <w:sz w:val="28"/>
        </w:rPr>
        <w:t>and alcohol misuse</w:t>
      </w:r>
    </w:p>
    <w:p>
      <w:pPr>
        <w:pStyle w:val="BodyText"/>
        <w:spacing w:before="96"/>
        <w:ind w:right="1455"/>
      </w:pPr>
      <w:r>
        <w:rPr/>
        <w:t>It would be helpful for providers to consider these "red flags" while providing services for the elderly. The presence of red flags is an indicator that a more in-depth history and/or assessment are necessary. While evaluating a client for possible elder abuse, the provider may want to consider simple and direct questions which are posed in a nonjudgmental or nonthreatening manner. It is also helpful to interview the patient and caregiver both together and separately to detect disparities offering clues to the diagnosis of abuse.</w:t>
      </w:r>
      <w:r>
        <w:rPr>
          <w:spacing w:val="40"/>
        </w:rPr>
        <w:t> </w:t>
      </w:r>
      <w:r>
        <w:rPr/>
        <w:t>Accurate and objective documentation of the interview</w:t>
      </w:r>
      <w:r>
        <w:rPr>
          <w:spacing w:val="-1"/>
        </w:rPr>
        <w:t> </w:t>
      </w:r>
      <w:r>
        <w:rPr/>
        <w:t>is</w:t>
      </w:r>
      <w:r>
        <w:rPr>
          <w:spacing w:val="-1"/>
        </w:rPr>
        <w:t> </w:t>
      </w:r>
      <w:r>
        <w:rPr/>
        <w:t>important</w:t>
      </w:r>
      <w:r>
        <w:rPr>
          <w:spacing w:val="-1"/>
        </w:rPr>
        <w:t> </w:t>
      </w:r>
      <w:r>
        <w:rPr/>
        <w:t>partially</w:t>
      </w:r>
      <w:r>
        <w:rPr>
          <w:spacing w:val="-1"/>
        </w:rPr>
        <w:t> </w:t>
      </w:r>
      <w:r>
        <w:rPr/>
        <w:t>because</w:t>
      </w:r>
      <w:r>
        <w:rPr>
          <w:spacing w:val="-2"/>
        </w:rPr>
        <w:t> </w:t>
      </w:r>
      <w:r>
        <w:rPr/>
        <w:t>findings</w:t>
      </w:r>
      <w:r>
        <w:rPr>
          <w:spacing w:val="-1"/>
        </w:rPr>
        <w:t> </w:t>
      </w:r>
      <w:r>
        <w:rPr/>
        <w:t>may</w:t>
      </w:r>
      <w:r>
        <w:rPr>
          <w:spacing w:val="-1"/>
        </w:rPr>
        <w:t> </w:t>
      </w:r>
      <w:r>
        <w:rPr/>
        <w:t>be</w:t>
      </w:r>
      <w:r>
        <w:rPr>
          <w:spacing w:val="-2"/>
        </w:rPr>
        <w:t> </w:t>
      </w:r>
      <w:r>
        <w:rPr/>
        <w:t>entered</w:t>
      </w:r>
      <w:r>
        <w:rPr>
          <w:spacing w:val="-1"/>
        </w:rPr>
        <w:t> </w:t>
      </w:r>
      <w:r>
        <w:rPr/>
        <w:t>as</w:t>
      </w:r>
      <w:r>
        <w:rPr>
          <w:spacing w:val="-1"/>
        </w:rPr>
        <w:t> </w:t>
      </w:r>
      <w:r>
        <w:rPr/>
        <w:t>evidence in criminal trials or in guardianship hearings. Documentation must be complete,</w:t>
      </w:r>
      <w:r>
        <w:rPr>
          <w:spacing w:val="-4"/>
        </w:rPr>
        <w:t> </w:t>
      </w:r>
      <w:r>
        <w:rPr/>
        <w:t>thorough,</w:t>
      </w:r>
      <w:r>
        <w:rPr>
          <w:spacing w:val="-4"/>
        </w:rPr>
        <w:t> </w:t>
      </w:r>
      <w:r>
        <w:rPr/>
        <w:t>and</w:t>
      </w:r>
      <w:r>
        <w:rPr>
          <w:spacing w:val="-4"/>
        </w:rPr>
        <w:t> </w:t>
      </w:r>
      <w:r>
        <w:rPr/>
        <w:t>legible.</w:t>
      </w:r>
      <w:r>
        <w:rPr>
          <w:spacing w:val="-4"/>
        </w:rPr>
        <w:t> </w:t>
      </w:r>
      <w:r>
        <w:rPr/>
        <w:t>It</w:t>
      </w:r>
      <w:r>
        <w:rPr>
          <w:spacing w:val="-4"/>
        </w:rPr>
        <w:t> </w:t>
      </w:r>
      <w:r>
        <w:rPr/>
        <w:t>is</w:t>
      </w:r>
      <w:r>
        <w:rPr>
          <w:spacing w:val="-4"/>
        </w:rPr>
        <w:t> </w:t>
      </w:r>
      <w:r>
        <w:rPr/>
        <w:t>helpful</w:t>
      </w:r>
      <w:r>
        <w:rPr>
          <w:spacing w:val="-4"/>
        </w:rPr>
        <w:t> </w:t>
      </w:r>
      <w:r>
        <w:rPr/>
        <w:t>to</w:t>
      </w:r>
      <w:r>
        <w:rPr>
          <w:spacing w:val="-4"/>
        </w:rPr>
        <w:t> </w:t>
      </w:r>
      <w:r>
        <w:rPr/>
        <w:t>quote</w:t>
      </w:r>
      <w:r>
        <w:rPr>
          <w:spacing w:val="-5"/>
        </w:rPr>
        <w:t> </w:t>
      </w:r>
      <w:r>
        <w:rPr/>
        <w:t>direct</w:t>
      </w:r>
      <w:r>
        <w:rPr>
          <w:spacing w:val="-4"/>
        </w:rPr>
        <w:t> </w:t>
      </w:r>
      <w:r>
        <w:rPr/>
        <w:t>statements</w:t>
      </w:r>
      <w:r>
        <w:rPr>
          <w:spacing w:val="-4"/>
        </w:rPr>
        <w:t> </w:t>
      </w:r>
      <w:r>
        <w:rPr/>
        <w:t>made by the client.</w:t>
      </w:r>
    </w:p>
    <w:p>
      <w:pPr>
        <w:pStyle w:val="Heading3"/>
        <w:spacing w:line="321" w:lineRule="exact" w:before="202"/>
      </w:pPr>
      <w:r>
        <w:rPr>
          <w:spacing w:val="-2"/>
        </w:rPr>
        <w:t>Physical</w:t>
      </w:r>
    </w:p>
    <w:p>
      <w:pPr>
        <w:pStyle w:val="BodyText"/>
        <w:ind w:right="1455"/>
      </w:pPr>
      <w:r>
        <w:rPr/>
        <w:t>In</w:t>
      </w:r>
      <w:r>
        <w:rPr>
          <w:spacing w:val="-3"/>
        </w:rPr>
        <w:t> </w:t>
      </w:r>
      <w:r>
        <w:rPr/>
        <w:t>a</w:t>
      </w:r>
      <w:r>
        <w:rPr>
          <w:spacing w:val="-4"/>
        </w:rPr>
        <w:t> </w:t>
      </w:r>
      <w:r>
        <w:rPr/>
        <w:t>systematic</w:t>
      </w:r>
      <w:r>
        <w:rPr>
          <w:spacing w:val="-4"/>
        </w:rPr>
        <w:t> </w:t>
      </w:r>
      <w:r>
        <w:rPr/>
        <w:t>summary</w:t>
      </w:r>
      <w:r>
        <w:rPr>
          <w:spacing w:val="-3"/>
        </w:rPr>
        <w:t> </w:t>
      </w:r>
      <w:r>
        <w:rPr/>
        <w:t>of</w:t>
      </w:r>
      <w:r>
        <w:rPr>
          <w:spacing w:val="-3"/>
        </w:rPr>
        <w:t> </w:t>
      </w:r>
      <w:r>
        <w:rPr/>
        <w:t>the</w:t>
      </w:r>
      <w:r>
        <w:rPr>
          <w:spacing w:val="-4"/>
        </w:rPr>
        <w:t> </w:t>
      </w:r>
      <w:r>
        <w:rPr/>
        <w:t>published</w:t>
      </w:r>
      <w:r>
        <w:rPr>
          <w:spacing w:val="-3"/>
        </w:rPr>
        <w:t> </w:t>
      </w:r>
      <w:r>
        <w:rPr/>
        <w:t>work</w:t>
      </w:r>
      <w:r>
        <w:rPr>
          <w:spacing w:val="-3"/>
        </w:rPr>
        <w:t> </w:t>
      </w:r>
      <w:r>
        <w:rPr/>
        <w:t>on</w:t>
      </w:r>
      <w:r>
        <w:rPr>
          <w:spacing w:val="-3"/>
        </w:rPr>
        <w:t> </w:t>
      </w:r>
      <w:r>
        <w:rPr/>
        <w:t>forensic</w:t>
      </w:r>
      <w:r>
        <w:rPr>
          <w:spacing w:val="-4"/>
        </w:rPr>
        <w:t> </w:t>
      </w:r>
      <w:r>
        <w:rPr/>
        <w:t>markers</w:t>
      </w:r>
      <w:r>
        <w:rPr>
          <w:spacing w:val="-3"/>
        </w:rPr>
        <w:t> </w:t>
      </w:r>
      <w:r>
        <w:rPr/>
        <w:t>of</w:t>
      </w:r>
      <w:r>
        <w:rPr>
          <w:spacing w:val="-3"/>
        </w:rPr>
        <w:t> </w:t>
      </w:r>
      <w:r>
        <w:rPr/>
        <w:t>elder abuse with respect to physical findings, there is a paucity of primary data.</w:t>
      </w:r>
    </w:p>
    <w:p>
      <w:pPr>
        <w:pStyle w:val="BodyText"/>
        <w:spacing w:line="237" w:lineRule="auto"/>
        <w:ind w:right="1770"/>
      </w:pPr>
      <w:r>
        <w:rPr/>
        <w:t>Most</w:t>
      </w:r>
      <w:r>
        <w:rPr>
          <w:spacing w:val="-4"/>
        </w:rPr>
        <w:t> </w:t>
      </w:r>
      <w:r>
        <w:rPr/>
        <w:t>research</w:t>
      </w:r>
      <w:r>
        <w:rPr>
          <w:spacing w:val="-4"/>
        </w:rPr>
        <w:t> </w:t>
      </w:r>
      <w:r>
        <w:rPr/>
        <w:t>on</w:t>
      </w:r>
      <w:r>
        <w:rPr>
          <w:spacing w:val="-4"/>
        </w:rPr>
        <w:t> </w:t>
      </w:r>
      <w:r>
        <w:rPr/>
        <w:t>clinical</w:t>
      </w:r>
      <w:r>
        <w:rPr>
          <w:spacing w:val="-4"/>
        </w:rPr>
        <w:t> </w:t>
      </w:r>
      <w:r>
        <w:rPr/>
        <w:t>findings</w:t>
      </w:r>
      <w:r>
        <w:rPr>
          <w:spacing w:val="-4"/>
        </w:rPr>
        <w:t> </w:t>
      </w:r>
      <w:r>
        <w:rPr/>
        <w:t>purported</w:t>
      </w:r>
      <w:r>
        <w:rPr>
          <w:spacing w:val="-4"/>
        </w:rPr>
        <w:t> </w:t>
      </w:r>
      <w:r>
        <w:rPr/>
        <w:t>to</w:t>
      </w:r>
      <w:r>
        <w:rPr>
          <w:spacing w:val="-4"/>
        </w:rPr>
        <w:t> </w:t>
      </w:r>
      <w:r>
        <w:rPr/>
        <w:t>be</w:t>
      </w:r>
      <w:r>
        <w:rPr>
          <w:spacing w:val="-5"/>
        </w:rPr>
        <w:t> </w:t>
      </w:r>
      <w:r>
        <w:rPr/>
        <w:t>common</w:t>
      </w:r>
      <w:r>
        <w:rPr>
          <w:spacing w:val="-4"/>
        </w:rPr>
        <w:t> </w:t>
      </w:r>
      <w:r>
        <w:rPr/>
        <w:t>in</w:t>
      </w:r>
      <w:r>
        <w:rPr>
          <w:spacing w:val="-4"/>
        </w:rPr>
        <w:t> </w:t>
      </w:r>
      <w:r>
        <w:rPr/>
        <w:t>elder</w:t>
      </w:r>
      <w:r>
        <w:rPr>
          <w:spacing w:val="-4"/>
        </w:rPr>
        <w:t> </w:t>
      </w:r>
      <w:r>
        <w:rPr/>
        <w:t>abuse derives from anecdotes, case reports, or small case series.</w:t>
      </w:r>
    </w:p>
    <w:p>
      <w:pPr>
        <w:pStyle w:val="BodyText"/>
        <w:ind w:right="1455"/>
      </w:pPr>
      <w:r>
        <w:rPr/>
        <w:t>Although</w:t>
      </w:r>
      <w:r>
        <w:rPr>
          <w:spacing w:val="-4"/>
        </w:rPr>
        <w:t> </w:t>
      </w:r>
      <w:r>
        <w:rPr/>
        <w:t>not</w:t>
      </w:r>
      <w:r>
        <w:rPr>
          <w:spacing w:val="-4"/>
        </w:rPr>
        <w:t> </w:t>
      </w:r>
      <w:r>
        <w:rPr/>
        <w:t>guided</w:t>
      </w:r>
      <w:r>
        <w:rPr>
          <w:spacing w:val="-4"/>
        </w:rPr>
        <w:t> </w:t>
      </w:r>
      <w:r>
        <w:rPr/>
        <w:t>strongly</w:t>
      </w:r>
      <w:r>
        <w:rPr>
          <w:spacing w:val="-4"/>
        </w:rPr>
        <w:t> </w:t>
      </w:r>
      <w:r>
        <w:rPr/>
        <w:t>by</w:t>
      </w:r>
      <w:r>
        <w:rPr>
          <w:spacing w:val="-4"/>
        </w:rPr>
        <w:t> </w:t>
      </w:r>
      <w:r>
        <w:rPr/>
        <w:t>evidence,</w:t>
      </w:r>
      <w:r>
        <w:rPr>
          <w:spacing w:val="-4"/>
        </w:rPr>
        <w:t> </w:t>
      </w:r>
      <w:r>
        <w:rPr/>
        <w:t>a</w:t>
      </w:r>
      <w:r>
        <w:rPr>
          <w:spacing w:val="-5"/>
        </w:rPr>
        <w:t> </w:t>
      </w:r>
      <w:r>
        <w:rPr/>
        <w:t>number</w:t>
      </w:r>
      <w:r>
        <w:rPr>
          <w:spacing w:val="-4"/>
        </w:rPr>
        <w:t> </w:t>
      </w:r>
      <w:r>
        <w:rPr/>
        <w:t>of</w:t>
      </w:r>
      <w:r>
        <w:rPr>
          <w:spacing w:val="-4"/>
        </w:rPr>
        <w:t> </w:t>
      </w:r>
      <w:r>
        <w:rPr/>
        <w:t>clinical</w:t>
      </w:r>
      <w:r>
        <w:rPr>
          <w:spacing w:val="-4"/>
        </w:rPr>
        <w:t> </w:t>
      </w:r>
      <w:r>
        <w:rPr/>
        <w:t>findings</w:t>
      </w:r>
      <w:r>
        <w:rPr>
          <w:spacing w:val="-4"/>
        </w:rPr>
        <w:t> </w:t>
      </w:r>
      <w:r>
        <w:rPr/>
        <w:t>and observations make elder abuse a strong possibility, including the following:</w:t>
      </w:r>
    </w:p>
    <w:p>
      <w:pPr>
        <w:pStyle w:val="ListParagraph"/>
        <w:numPr>
          <w:ilvl w:val="0"/>
          <w:numId w:val="28"/>
        </w:numPr>
        <w:tabs>
          <w:tab w:pos="1439" w:val="left" w:leader="none"/>
        </w:tabs>
        <w:spacing w:line="394" w:lineRule="exact" w:before="293" w:after="0"/>
        <w:ind w:left="1439" w:right="0" w:hanging="359"/>
        <w:jc w:val="left"/>
        <w:rPr>
          <w:position w:val="2"/>
          <w:sz w:val="28"/>
        </w:rPr>
      </w:pPr>
      <w:r>
        <w:rPr>
          <w:position w:val="2"/>
          <w:sz w:val="28"/>
        </w:rPr>
        <w:t>Several</w:t>
      </w:r>
      <w:r>
        <w:rPr>
          <w:spacing w:val="-2"/>
          <w:position w:val="2"/>
          <w:sz w:val="28"/>
        </w:rPr>
        <w:t> </w:t>
      </w:r>
      <w:r>
        <w:rPr>
          <w:position w:val="2"/>
          <w:sz w:val="28"/>
        </w:rPr>
        <w:t>injuries</w:t>
      </w:r>
      <w:r>
        <w:rPr>
          <w:spacing w:val="-1"/>
          <w:position w:val="2"/>
          <w:sz w:val="28"/>
        </w:rPr>
        <w:t> </w:t>
      </w:r>
      <w:r>
        <w:rPr>
          <w:position w:val="2"/>
          <w:sz w:val="28"/>
        </w:rPr>
        <w:t>in</w:t>
      </w:r>
      <w:r>
        <w:rPr>
          <w:spacing w:val="-2"/>
          <w:position w:val="2"/>
          <w:sz w:val="28"/>
        </w:rPr>
        <w:t> </w:t>
      </w:r>
      <w:r>
        <w:rPr>
          <w:position w:val="2"/>
          <w:sz w:val="28"/>
        </w:rPr>
        <w:t>various</w:t>
      </w:r>
      <w:r>
        <w:rPr>
          <w:spacing w:val="-1"/>
          <w:position w:val="2"/>
          <w:sz w:val="28"/>
        </w:rPr>
        <w:t> </w:t>
      </w:r>
      <w:r>
        <w:rPr>
          <w:position w:val="2"/>
          <w:sz w:val="28"/>
        </w:rPr>
        <w:t>stages</w:t>
      </w:r>
      <w:r>
        <w:rPr>
          <w:spacing w:val="-2"/>
          <w:position w:val="2"/>
          <w:sz w:val="28"/>
        </w:rPr>
        <w:t> </w:t>
      </w:r>
      <w:r>
        <w:rPr>
          <w:position w:val="2"/>
          <w:sz w:val="28"/>
        </w:rPr>
        <w:t>of</w:t>
      </w:r>
      <w:r>
        <w:rPr>
          <w:spacing w:val="-1"/>
          <w:position w:val="2"/>
          <w:sz w:val="28"/>
        </w:rPr>
        <w:t> </w:t>
      </w:r>
      <w:r>
        <w:rPr>
          <w:spacing w:val="-2"/>
          <w:position w:val="2"/>
          <w:sz w:val="28"/>
        </w:rPr>
        <w:t>evolution</w:t>
      </w:r>
    </w:p>
    <w:p>
      <w:pPr>
        <w:pStyle w:val="ListParagraph"/>
        <w:numPr>
          <w:ilvl w:val="0"/>
          <w:numId w:val="28"/>
        </w:numPr>
        <w:tabs>
          <w:tab w:pos="1439" w:val="left" w:leader="none"/>
        </w:tabs>
        <w:spacing w:line="320" w:lineRule="exact" w:before="0" w:after="0"/>
        <w:ind w:left="1439" w:right="0" w:hanging="359"/>
        <w:jc w:val="left"/>
        <w:rPr>
          <w:position w:val="2"/>
          <w:sz w:val="28"/>
        </w:rPr>
      </w:pPr>
      <w:r>
        <w:rPr>
          <w:position w:val="2"/>
          <w:sz w:val="28"/>
        </w:rPr>
        <w:t>Unexplained</w:t>
      </w:r>
      <w:r>
        <w:rPr>
          <w:spacing w:val="-3"/>
          <w:position w:val="2"/>
          <w:sz w:val="28"/>
        </w:rPr>
        <w:t> </w:t>
      </w:r>
      <w:r>
        <w:rPr>
          <w:spacing w:val="-2"/>
          <w:position w:val="2"/>
          <w:sz w:val="28"/>
        </w:rPr>
        <w:t>injuries</w:t>
      </w:r>
    </w:p>
    <w:p>
      <w:pPr>
        <w:pStyle w:val="ListParagraph"/>
        <w:numPr>
          <w:ilvl w:val="0"/>
          <w:numId w:val="28"/>
        </w:numPr>
        <w:tabs>
          <w:tab w:pos="1439" w:val="left" w:leader="none"/>
        </w:tabs>
        <w:spacing w:line="320" w:lineRule="exact" w:before="0" w:after="0"/>
        <w:ind w:left="1439" w:right="0" w:hanging="359"/>
        <w:jc w:val="left"/>
        <w:rPr>
          <w:position w:val="2"/>
          <w:sz w:val="28"/>
        </w:rPr>
      </w:pPr>
      <w:r>
        <w:rPr>
          <w:position w:val="2"/>
          <w:sz w:val="28"/>
        </w:rPr>
        <w:t>Delay</w:t>
      </w:r>
      <w:r>
        <w:rPr>
          <w:spacing w:val="-2"/>
          <w:position w:val="2"/>
          <w:sz w:val="28"/>
        </w:rPr>
        <w:t> </w:t>
      </w:r>
      <w:r>
        <w:rPr>
          <w:position w:val="2"/>
          <w:sz w:val="28"/>
        </w:rPr>
        <w:t>in</w:t>
      </w:r>
      <w:r>
        <w:rPr>
          <w:spacing w:val="-1"/>
          <w:position w:val="2"/>
          <w:sz w:val="28"/>
        </w:rPr>
        <w:t> </w:t>
      </w:r>
      <w:r>
        <w:rPr>
          <w:position w:val="2"/>
          <w:sz w:val="28"/>
        </w:rPr>
        <w:t>seeking</w:t>
      </w:r>
      <w:r>
        <w:rPr>
          <w:spacing w:val="-1"/>
          <w:position w:val="2"/>
          <w:sz w:val="28"/>
        </w:rPr>
        <w:t> </w:t>
      </w:r>
      <w:r>
        <w:rPr>
          <w:spacing w:val="-2"/>
          <w:position w:val="2"/>
          <w:sz w:val="28"/>
        </w:rPr>
        <w:t>treatment</w:t>
      </w:r>
    </w:p>
    <w:p>
      <w:pPr>
        <w:pStyle w:val="ListParagraph"/>
        <w:numPr>
          <w:ilvl w:val="0"/>
          <w:numId w:val="28"/>
        </w:numPr>
        <w:tabs>
          <w:tab w:pos="1439" w:val="left" w:leader="none"/>
        </w:tabs>
        <w:spacing w:line="320" w:lineRule="exact" w:before="0" w:after="0"/>
        <w:ind w:left="1439" w:right="0" w:hanging="359"/>
        <w:jc w:val="left"/>
        <w:rPr>
          <w:position w:val="2"/>
          <w:sz w:val="28"/>
        </w:rPr>
      </w:pPr>
      <w:r>
        <w:rPr>
          <w:position w:val="2"/>
          <w:sz w:val="28"/>
        </w:rPr>
        <w:t>Injuries</w:t>
      </w:r>
      <w:r>
        <w:rPr>
          <w:spacing w:val="-2"/>
          <w:position w:val="2"/>
          <w:sz w:val="28"/>
        </w:rPr>
        <w:t> </w:t>
      </w:r>
      <w:r>
        <w:rPr>
          <w:position w:val="2"/>
          <w:sz w:val="28"/>
        </w:rPr>
        <w:t>inconsistent</w:t>
      </w:r>
      <w:r>
        <w:rPr>
          <w:spacing w:val="-2"/>
          <w:position w:val="2"/>
          <w:sz w:val="28"/>
        </w:rPr>
        <w:t> </w:t>
      </w:r>
      <w:r>
        <w:rPr>
          <w:position w:val="2"/>
          <w:sz w:val="28"/>
        </w:rPr>
        <w:t>with</w:t>
      </w:r>
      <w:r>
        <w:rPr>
          <w:spacing w:val="-1"/>
          <w:position w:val="2"/>
          <w:sz w:val="28"/>
        </w:rPr>
        <w:t> </w:t>
      </w:r>
      <w:r>
        <w:rPr>
          <w:spacing w:val="-2"/>
          <w:position w:val="2"/>
          <w:sz w:val="28"/>
        </w:rPr>
        <w:t>history</w:t>
      </w:r>
    </w:p>
    <w:p>
      <w:pPr>
        <w:pStyle w:val="ListParagraph"/>
        <w:numPr>
          <w:ilvl w:val="0"/>
          <w:numId w:val="28"/>
        </w:numPr>
        <w:tabs>
          <w:tab w:pos="1387" w:val="left" w:leader="none"/>
        </w:tabs>
        <w:spacing w:line="320" w:lineRule="exact" w:before="0" w:after="0"/>
        <w:ind w:left="1387" w:right="0" w:hanging="307"/>
        <w:jc w:val="left"/>
        <w:rPr>
          <w:position w:val="2"/>
          <w:sz w:val="28"/>
        </w:rPr>
      </w:pPr>
      <w:r>
        <w:rPr>
          <w:position w:val="2"/>
          <w:sz w:val="28"/>
        </w:rPr>
        <w:t>Contradictory</w:t>
      </w:r>
      <w:r>
        <w:rPr>
          <w:spacing w:val="-4"/>
          <w:position w:val="2"/>
          <w:sz w:val="28"/>
        </w:rPr>
        <w:t> </w:t>
      </w:r>
      <w:r>
        <w:rPr>
          <w:position w:val="2"/>
          <w:sz w:val="28"/>
        </w:rPr>
        <w:t>explanations</w:t>
      </w:r>
      <w:r>
        <w:rPr>
          <w:spacing w:val="-2"/>
          <w:position w:val="2"/>
          <w:sz w:val="28"/>
        </w:rPr>
        <w:t> </w:t>
      </w:r>
      <w:r>
        <w:rPr>
          <w:position w:val="2"/>
          <w:sz w:val="28"/>
        </w:rPr>
        <w:t>given</w:t>
      </w:r>
      <w:r>
        <w:rPr>
          <w:spacing w:val="-1"/>
          <w:position w:val="2"/>
          <w:sz w:val="28"/>
        </w:rPr>
        <w:t> </w:t>
      </w:r>
      <w:r>
        <w:rPr>
          <w:position w:val="2"/>
          <w:sz w:val="28"/>
        </w:rPr>
        <w:t>by</w:t>
      </w:r>
      <w:r>
        <w:rPr>
          <w:spacing w:val="-2"/>
          <w:position w:val="2"/>
          <w:sz w:val="28"/>
        </w:rPr>
        <w:t> </w:t>
      </w:r>
      <w:r>
        <w:rPr>
          <w:position w:val="2"/>
          <w:sz w:val="28"/>
        </w:rPr>
        <w:t>the</w:t>
      </w:r>
      <w:r>
        <w:rPr>
          <w:spacing w:val="-2"/>
          <w:position w:val="2"/>
          <w:sz w:val="28"/>
        </w:rPr>
        <w:t> </w:t>
      </w:r>
      <w:r>
        <w:rPr>
          <w:position w:val="2"/>
          <w:sz w:val="28"/>
        </w:rPr>
        <w:t>patient</w:t>
      </w:r>
      <w:r>
        <w:rPr>
          <w:spacing w:val="-2"/>
          <w:position w:val="2"/>
          <w:sz w:val="28"/>
        </w:rPr>
        <w:t> </w:t>
      </w:r>
      <w:r>
        <w:rPr>
          <w:position w:val="2"/>
          <w:sz w:val="28"/>
        </w:rPr>
        <w:t>and</w:t>
      </w:r>
      <w:r>
        <w:rPr>
          <w:spacing w:val="-1"/>
          <w:position w:val="2"/>
          <w:sz w:val="28"/>
        </w:rPr>
        <w:t> </w:t>
      </w:r>
      <w:r>
        <w:rPr>
          <w:spacing w:val="-2"/>
          <w:position w:val="2"/>
          <w:sz w:val="28"/>
        </w:rPr>
        <w:t>caregiver</w:t>
      </w:r>
    </w:p>
    <w:p>
      <w:pPr>
        <w:pStyle w:val="ListParagraph"/>
        <w:numPr>
          <w:ilvl w:val="0"/>
          <w:numId w:val="28"/>
        </w:numPr>
        <w:tabs>
          <w:tab w:pos="1386" w:val="left" w:leader="none"/>
          <w:tab w:pos="1388" w:val="left" w:leader="none"/>
        </w:tabs>
        <w:spacing w:line="168" w:lineRule="auto" w:before="15" w:after="0"/>
        <w:ind w:left="1388" w:right="2411" w:hanging="309"/>
        <w:jc w:val="left"/>
        <w:rPr>
          <w:sz w:val="28"/>
        </w:rPr>
      </w:pPr>
      <w:r>
        <w:rPr>
          <w:position w:val="2"/>
          <w:sz w:val="28"/>
        </w:rPr>
        <w:t>Laboratory</w:t>
      </w:r>
      <w:r>
        <w:rPr>
          <w:spacing w:val="-5"/>
          <w:position w:val="2"/>
          <w:sz w:val="28"/>
        </w:rPr>
        <w:t> </w:t>
      </w:r>
      <w:r>
        <w:rPr>
          <w:position w:val="2"/>
          <w:sz w:val="28"/>
        </w:rPr>
        <w:t>findings</w:t>
      </w:r>
      <w:r>
        <w:rPr>
          <w:spacing w:val="-5"/>
          <w:position w:val="2"/>
          <w:sz w:val="28"/>
        </w:rPr>
        <w:t> </w:t>
      </w:r>
      <w:r>
        <w:rPr>
          <w:position w:val="2"/>
          <w:sz w:val="28"/>
        </w:rPr>
        <w:t>indicating</w:t>
      </w:r>
      <w:r>
        <w:rPr>
          <w:spacing w:val="-5"/>
          <w:position w:val="2"/>
          <w:sz w:val="28"/>
        </w:rPr>
        <w:t> </w:t>
      </w:r>
      <w:r>
        <w:rPr>
          <w:position w:val="2"/>
          <w:sz w:val="28"/>
        </w:rPr>
        <w:t>under</w:t>
      </w:r>
      <w:r>
        <w:rPr>
          <w:spacing w:val="-5"/>
          <w:position w:val="2"/>
          <w:sz w:val="28"/>
        </w:rPr>
        <w:t> </w:t>
      </w:r>
      <w:r>
        <w:rPr>
          <w:position w:val="2"/>
          <w:sz w:val="28"/>
        </w:rPr>
        <w:t>dosage</w:t>
      </w:r>
      <w:r>
        <w:rPr>
          <w:spacing w:val="-6"/>
          <w:position w:val="2"/>
          <w:sz w:val="28"/>
        </w:rPr>
        <w:t> </w:t>
      </w:r>
      <w:r>
        <w:rPr>
          <w:position w:val="2"/>
          <w:sz w:val="28"/>
        </w:rPr>
        <w:t>or</w:t>
      </w:r>
      <w:r>
        <w:rPr>
          <w:spacing w:val="-5"/>
          <w:position w:val="2"/>
          <w:sz w:val="28"/>
        </w:rPr>
        <w:t> </w:t>
      </w:r>
      <w:r>
        <w:rPr>
          <w:position w:val="2"/>
          <w:sz w:val="28"/>
        </w:rPr>
        <w:t>over</w:t>
      </w:r>
      <w:r>
        <w:rPr>
          <w:spacing w:val="-5"/>
          <w:position w:val="2"/>
          <w:sz w:val="28"/>
        </w:rPr>
        <w:t> </w:t>
      </w:r>
      <w:r>
        <w:rPr>
          <w:position w:val="2"/>
          <w:sz w:val="28"/>
        </w:rPr>
        <w:t>dosage</w:t>
      </w:r>
      <w:r>
        <w:rPr>
          <w:spacing w:val="-6"/>
          <w:position w:val="2"/>
          <w:sz w:val="28"/>
        </w:rPr>
        <w:t> </w:t>
      </w:r>
      <w:r>
        <w:rPr>
          <w:position w:val="2"/>
          <w:sz w:val="28"/>
        </w:rPr>
        <w:t>of </w:t>
      </w:r>
      <w:r>
        <w:rPr>
          <w:spacing w:val="-2"/>
          <w:sz w:val="28"/>
        </w:rPr>
        <w:t>medications</w:t>
      </w:r>
    </w:p>
    <w:p>
      <w:pPr>
        <w:pStyle w:val="ListParagraph"/>
        <w:numPr>
          <w:ilvl w:val="0"/>
          <w:numId w:val="28"/>
        </w:numPr>
        <w:tabs>
          <w:tab w:pos="1387" w:val="left" w:leader="none"/>
        </w:tabs>
        <w:spacing w:line="391" w:lineRule="exact" w:before="0" w:after="0"/>
        <w:ind w:left="1387" w:right="0" w:hanging="307"/>
        <w:jc w:val="left"/>
        <w:rPr>
          <w:position w:val="2"/>
          <w:sz w:val="28"/>
        </w:rPr>
      </w:pPr>
      <w:r>
        <w:rPr>
          <w:position w:val="2"/>
          <w:sz w:val="28"/>
        </w:rPr>
        <w:t>Bruises,</w:t>
      </w:r>
      <w:r>
        <w:rPr>
          <w:spacing w:val="-5"/>
          <w:position w:val="2"/>
          <w:sz w:val="28"/>
        </w:rPr>
        <w:t> </w:t>
      </w:r>
      <w:r>
        <w:rPr>
          <w:position w:val="2"/>
          <w:sz w:val="28"/>
        </w:rPr>
        <w:t>welts,</w:t>
      </w:r>
      <w:r>
        <w:rPr>
          <w:spacing w:val="-2"/>
          <w:position w:val="2"/>
          <w:sz w:val="28"/>
        </w:rPr>
        <w:t> </w:t>
      </w:r>
      <w:r>
        <w:rPr>
          <w:position w:val="2"/>
          <w:sz w:val="28"/>
        </w:rPr>
        <w:t>lacerations,</w:t>
      </w:r>
      <w:r>
        <w:rPr>
          <w:spacing w:val="-2"/>
          <w:position w:val="2"/>
          <w:sz w:val="28"/>
        </w:rPr>
        <w:t> </w:t>
      </w:r>
      <w:r>
        <w:rPr>
          <w:position w:val="2"/>
          <w:sz w:val="28"/>
        </w:rPr>
        <w:t>rope</w:t>
      </w:r>
      <w:r>
        <w:rPr>
          <w:spacing w:val="-3"/>
          <w:position w:val="2"/>
          <w:sz w:val="28"/>
        </w:rPr>
        <w:t> </w:t>
      </w:r>
      <w:r>
        <w:rPr>
          <w:position w:val="2"/>
          <w:sz w:val="28"/>
        </w:rPr>
        <w:t>marks,</w:t>
      </w:r>
      <w:r>
        <w:rPr>
          <w:spacing w:val="-2"/>
          <w:position w:val="2"/>
          <w:sz w:val="28"/>
        </w:rPr>
        <w:t> </w:t>
      </w:r>
      <w:r>
        <w:rPr>
          <w:spacing w:val="-4"/>
          <w:position w:val="2"/>
          <w:sz w:val="28"/>
        </w:rPr>
        <w:t>burns</w:t>
      </w:r>
    </w:p>
    <w:p>
      <w:pPr>
        <w:pStyle w:val="ListParagraph"/>
        <w:numPr>
          <w:ilvl w:val="0"/>
          <w:numId w:val="28"/>
        </w:numPr>
        <w:tabs>
          <w:tab w:pos="1387" w:val="left" w:leader="none"/>
        </w:tabs>
        <w:spacing w:line="320" w:lineRule="exact" w:before="0" w:after="0"/>
        <w:ind w:left="1387" w:right="0" w:hanging="307"/>
        <w:jc w:val="left"/>
        <w:rPr>
          <w:position w:val="2"/>
          <w:sz w:val="28"/>
        </w:rPr>
      </w:pPr>
      <w:r>
        <w:rPr>
          <w:position w:val="2"/>
          <w:sz w:val="28"/>
        </w:rPr>
        <w:t>Venereal</w:t>
      </w:r>
      <w:r>
        <w:rPr>
          <w:spacing w:val="-11"/>
          <w:position w:val="2"/>
          <w:sz w:val="28"/>
        </w:rPr>
        <w:t> </w:t>
      </w:r>
      <w:r>
        <w:rPr>
          <w:position w:val="2"/>
          <w:sz w:val="28"/>
        </w:rPr>
        <w:t>disease</w:t>
      </w:r>
      <w:r>
        <w:rPr>
          <w:spacing w:val="-10"/>
          <w:position w:val="2"/>
          <w:sz w:val="28"/>
        </w:rPr>
        <w:t> </w:t>
      </w:r>
      <w:r>
        <w:rPr>
          <w:position w:val="2"/>
          <w:sz w:val="28"/>
        </w:rPr>
        <w:t>or</w:t>
      </w:r>
      <w:r>
        <w:rPr>
          <w:spacing w:val="-10"/>
          <w:position w:val="2"/>
          <w:sz w:val="28"/>
        </w:rPr>
        <w:t> </w:t>
      </w:r>
      <w:r>
        <w:rPr>
          <w:position w:val="2"/>
          <w:sz w:val="28"/>
        </w:rPr>
        <w:t>genital</w:t>
      </w:r>
      <w:r>
        <w:rPr>
          <w:spacing w:val="-10"/>
          <w:position w:val="2"/>
          <w:sz w:val="28"/>
        </w:rPr>
        <w:t> </w:t>
      </w:r>
      <w:r>
        <w:rPr>
          <w:spacing w:val="-2"/>
          <w:position w:val="2"/>
          <w:sz w:val="28"/>
        </w:rPr>
        <w:t>infections</w:t>
      </w:r>
    </w:p>
    <w:p>
      <w:pPr>
        <w:pStyle w:val="ListParagraph"/>
        <w:numPr>
          <w:ilvl w:val="0"/>
          <w:numId w:val="28"/>
        </w:numPr>
        <w:tabs>
          <w:tab w:pos="1387" w:val="left" w:leader="none"/>
        </w:tabs>
        <w:spacing w:line="320" w:lineRule="exact" w:before="0" w:after="0"/>
        <w:ind w:left="1387" w:right="0" w:hanging="307"/>
        <w:jc w:val="left"/>
        <w:rPr>
          <w:position w:val="2"/>
          <w:sz w:val="28"/>
        </w:rPr>
      </w:pPr>
      <w:r>
        <w:rPr>
          <w:position w:val="2"/>
          <w:sz w:val="28"/>
        </w:rPr>
        <w:t>Dehydration,</w:t>
      </w:r>
      <w:r>
        <w:rPr>
          <w:spacing w:val="-2"/>
          <w:position w:val="2"/>
          <w:sz w:val="28"/>
        </w:rPr>
        <w:t> </w:t>
      </w:r>
      <w:r>
        <w:rPr>
          <w:position w:val="2"/>
          <w:sz w:val="28"/>
        </w:rPr>
        <w:t>malnutrition,</w:t>
      </w:r>
      <w:r>
        <w:rPr>
          <w:spacing w:val="-2"/>
          <w:position w:val="2"/>
          <w:sz w:val="28"/>
        </w:rPr>
        <w:t> </w:t>
      </w:r>
      <w:r>
        <w:rPr>
          <w:position w:val="2"/>
          <w:sz w:val="28"/>
        </w:rPr>
        <w:t>decubitus</w:t>
      </w:r>
      <w:r>
        <w:rPr>
          <w:spacing w:val="-2"/>
          <w:position w:val="2"/>
          <w:sz w:val="28"/>
        </w:rPr>
        <w:t> </w:t>
      </w:r>
      <w:r>
        <w:rPr>
          <w:position w:val="2"/>
          <w:sz w:val="28"/>
        </w:rPr>
        <w:t>ulcers,</w:t>
      </w:r>
      <w:r>
        <w:rPr>
          <w:spacing w:val="-2"/>
          <w:position w:val="2"/>
          <w:sz w:val="28"/>
        </w:rPr>
        <w:t> </w:t>
      </w:r>
      <w:r>
        <w:rPr>
          <w:position w:val="2"/>
          <w:sz w:val="28"/>
        </w:rPr>
        <w:t>poor</w:t>
      </w:r>
      <w:r>
        <w:rPr>
          <w:spacing w:val="-1"/>
          <w:position w:val="2"/>
          <w:sz w:val="28"/>
        </w:rPr>
        <w:t> </w:t>
      </w:r>
      <w:r>
        <w:rPr>
          <w:spacing w:val="-2"/>
          <w:position w:val="2"/>
          <w:sz w:val="28"/>
        </w:rPr>
        <w:t>hygiene</w:t>
      </w:r>
    </w:p>
    <w:p>
      <w:pPr>
        <w:pStyle w:val="ListParagraph"/>
        <w:numPr>
          <w:ilvl w:val="0"/>
          <w:numId w:val="28"/>
        </w:numPr>
        <w:tabs>
          <w:tab w:pos="1387" w:val="left" w:leader="none"/>
        </w:tabs>
        <w:spacing w:line="394" w:lineRule="exact" w:before="0" w:after="0"/>
        <w:ind w:left="1387" w:right="0" w:hanging="307"/>
        <w:jc w:val="left"/>
        <w:rPr>
          <w:position w:val="2"/>
          <w:sz w:val="28"/>
        </w:rPr>
      </w:pPr>
      <w:r>
        <w:rPr>
          <w:position w:val="2"/>
          <w:sz w:val="28"/>
        </w:rPr>
        <w:t>Signs</w:t>
      </w:r>
      <w:r>
        <w:rPr>
          <w:spacing w:val="-4"/>
          <w:position w:val="2"/>
          <w:sz w:val="28"/>
        </w:rPr>
        <w:t> </w:t>
      </w:r>
      <w:r>
        <w:rPr>
          <w:position w:val="2"/>
          <w:sz w:val="28"/>
        </w:rPr>
        <w:t>of</w:t>
      </w:r>
      <w:r>
        <w:rPr>
          <w:spacing w:val="-1"/>
          <w:position w:val="2"/>
          <w:sz w:val="28"/>
        </w:rPr>
        <w:t> </w:t>
      </w:r>
      <w:r>
        <w:rPr>
          <w:position w:val="2"/>
          <w:sz w:val="28"/>
        </w:rPr>
        <w:t>withdrawal,</w:t>
      </w:r>
      <w:r>
        <w:rPr>
          <w:spacing w:val="-1"/>
          <w:position w:val="2"/>
          <w:sz w:val="28"/>
        </w:rPr>
        <w:t> </w:t>
      </w:r>
      <w:r>
        <w:rPr>
          <w:position w:val="2"/>
          <w:sz w:val="28"/>
        </w:rPr>
        <w:t>depression,</w:t>
      </w:r>
      <w:r>
        <w:rPr>
          <w:spacing w:val="-2"/>
          <w:position w:val="2"/>
          <w:sz w:val="28"/>
        </w:rPr>
        <w:t> </w:t>
      </w:r>
      <w:r>
        <w:rPr>
          <w:position w:val="2"/>
          <w:sz w:val="28"/>
        </w:rPr>
        <w:t>agitation,</w:t>
      </w:r>
      <w:r>
        <w:rPr>
          <w:spacing w:val="-1"/>
          <w:position w:val="2"/>
          <w:sz w:val="28"/>
        </w:rPr>
        <w:t> </w:t>
      </w:r>
      <w:r>
        <w:rPr>
          <w:position w:val="2"/>
          <w:sz w:val="28"/>
        </w:rPr>
        <w:t>or</w:t>
      </w:r>
      <w:r>
        <w:rPr>
          <w:spacing w:val="-1"/>
          <w:position w:val="2"/>
          <w:sz w:val="28"/>
        </w:rPr>
        <w:t> </w:t>
      </w:r>
      <w:r>
        <w:rPr>
          <w:position w:val="2"/>
          <w:sz w:val="28"/>
        </w:rPr>
        <w:t>infantile</w:t>
      </w:r>
      <w:r>
        <w:rPr>
          <w:spacing w:val="-2"/>
          <w:position w:val="2"/>
          <w:sz w:val="28"/>
        </w:rPr>
        <w:t> behavior</w:t>
      </w:r>
    </w:p>
    <w:p>
      <w:pPr>
        <w:pStyle w:val="ListParagraph"/>
        <w:spacing w:after="0" w:line="394" w:lineRule="exact"/>
        <w:jc w:val="left"/>
        <w:rPr>
          <w:position w:val="2"/>
          <w:sz w:val="28"/>
        </w:rPr>
        <w:sectPr>
          <w:pgSz w:w="12240" w:h="15840"/>
          <w:pgMar w:header="744" w:footer="0" w:top="1000" w:bottom="280" w:left="1080" w:right="360"/>
        </w:sectPr>
      </w:pPr>
    </w:p>
    <w:p>
      <w:pPr>
        <w:pStyle w:val="BodyText"/>
        <w:spacing w:before="94"/>
        <w:ind w:left="0"/>
      </w:pPr>
    </w:p>
    <w:p>
      <w:pPr>
        <w:pStyle w:val="Heading3"/>
        <w:spacing w:line="321" w:lineRule="exact"/>
      </w:pPr>
      <w:r>
        <w:rPr>
          <w:spacing w:val="-2"/>
        </w:rPr>
        <w:t>Causes</w:t>
      </w:r>
    </w:p>
    <w:p>
      <w:pPr>
        <w:pStyle w:val="BodyText"/>
        <w:ind w:right="1770"/>
      </w:pPr>
      <w:r>
        <w:rPr/>
        <w:t>Many theories have been developed to explain abusive behavior toward elderly</w:t>
      </w:r>
      <w:r>
        <w:rPr>
          <w:spacing w:val="-5"/>
        </w:rPr>
        <w:t> </w:t>
      </w:r>
      <w:r>
        <w:rPr/>
        <w:t>people.</w:t>
      </w:r>
      <w:r>
        <w:rPr>
          <w:spacing w:val="-5"/>
        </w:rPr>
        <w:t> </w:t>
      </w:r>
      <w:r>
        <w:rPr/>
        <w:t>Clearly,</w:t>
      </w:r>
      <w:r>
        <w:rPr>
          <w:spacing w:val="-5"/>
        </w:rPr>
        <w:t> </w:t>
      </w:r>
      <w:r>
        <w:rPr/>
        <w:t>no</w:t>
      </w:r>
      <w:r>
        <w:rPr>
          <w:spacing w:val="-5"/>
        </w:rPr>
        <w:t> </w:t>
      </w:r>
      <w:r>
        <w:rPr/>
        <w:t>single</w:t>
      </w:r>
      <w:r>
        <w:rPr>
          <w:spacing w:val="-6"/>
        </w:rPr>
        <w:t> </w:t>
      </w:r>
      <w:r>
        <w:rPr/>
        <w:t>answer</w:t>
      </w:r>
      <w:r>
        <w:rPr>
          <w:spacing w:val="-5"/>
        </w:rPr>
        <w:t> </w:t>
      </w:r>
      <w:r>
        <w:rPr/>
        <w:t>exists</w:t>
      </w:r>
      <w:r>
        <w:rPr>
          <w:spacing w:val="-5"/>
        </w:rPr>
        <w:t> </w:t>
      </w:r>
      <w:r>
        <w:rPr/>
        <w:t>to</w:t>
      </w:r>
      <w:r>
        <w:rPr>
          <w:spacing w:val="-5"/>
        </w:rPr>
        <w:t> </w:t>
      </w:r>
      <w:r>
        <w:rPr/>
        <w:t>explain</w:t>
      </w:r>
      <w:r>
        <w:rPr>
          <w:spacing w:val="-5"/>
        </w:rPr>
        <w:t> </w:t>
      </w:r>
      <w:r>
        <w:rPr/>
        <w:t>behavior</w:t>
      </w:r>
      <w:r>
        <w:rPr>
          <w:spacing w:val="-5"/>
        </w:rPr>
        <w:t> </w:t>
      </w:r>
      <w:r>
        <w:rPr/>
        <w:t>in</w:t>
      </w:r>
      <w:r>
        <w:rPr>
          <w:spacing w:val="-5"/>
        </w:rPr>
        <w:t> </w:t>
      </w:r>
      <w:r>
        <w:rPr/>
        <w:t>an abusive relationship.</w:t>
      </w:r>
      <w:r>
        <w:rPr>
          <w:spacing w:val="-4"/>
        </w:rPr>
        <w:t> </w:t>
      </w:r>
      <w:r>
        <w:rPr/>
        <w:t>A</w:t>
      </w:r>
      <w:r>
        <w:rPr>
          <w:spacing w:val="-4"/>
        </w:rPr>
        <w:t> </w:t>
      </w:r>
      <w:r>
        <w:rPr/>
        <w:t>number of psychosocial and cultural factors are </w:t>
      </w:r>
      <w:r>
        <w:rPr>
          <w:spacing w:val="-2"/>
        </w:rPr>
        <w:t>involved.</w:t>
      </w:r>
    </w:p>
    <w:p>
      <w:pPr>
        <w:pStyle w:val="BodyText"/>
        <w:spacing w:before="311"/>
        <w:ind w:right="1455"/>
      </w:pPr>
      <w:r>
        <w:rPr/>
        <w:t>Theories of the origin of mistreatment of elders have been divided into 4 major</w:t>
      </w:r>
      <w:r>
        <w:rPr>
          <w:spacing w:val="-4"/>
        </w:rPr>
        <w:t> </w:t>
      </w:r>
      <w:r>
        <w:rPr/>
        <w:t>categories,</w:t>
      </w:r>
      <w:r>
        <w:rPr>
          <w:spacing w:val="-4"/>
        </w:rPr>
        <w:t> </w:t>
      </w:r>
      <w:r>
        <w:rPr/>
        <w:t>as</w:t>
      </w:r>
      <w:r>
        <w:rPr>
          <w:spacing w:val="-4"/>
        </w:rPr>
        <w:t> </w:t>
      </w:r>
      <w:r>
        <w:rPr/>
        <w:t>follows:</w:t>
      </w:r>
      <w:r>
        <w:rPr>
          <w:spacing w:val="-4"/>
        </w:rPr>
        <w:t> </w:t>
      </w:r>
      <w:r>
        <w:rPr/>
        <w:t>physical</w:t>
      </w:r>
      <w:r>
        <w:rPr>
          <w:spacing w:val="-4"/>
        </w:rPr>
        <w:t> </w:t>
      </w:r>
      <w:r>
        <w:rPr/>
        <w:t>and</w:t>
      </w:r>
      <w:r>
        <w:rPr>
          <w:spacing w:val="-4"/>
        </w:rPr>
        <w:t> </w:t>
      </w:r>
      <w:r>
        <w:rPr/>
        <w:t>mental</w:t>
      </w:r>
      <w:r>
        <w:rPr>
          <w:spacing w:val="-4"/>
        </w:rPr>
        <w:t> </w:t>
      </w:r>
      <w:r>
        <w:rPr/>
        <w:t>impairment</w:t>
      </w:r>
      <w:r>
        <w:rPr>
          <w:spacing w:val="-4"/>
        </w:rPr>
        <w:t> </w:t>
      </w:r>
      <w:r>
        <w:rPr/>
        <w:t>of</w:t>
      </w:r>
      <w:r>
        <w:rPr>
          <w:spacing w:val="-4"/>
        </w:rPr>
        <w:t> </w:t>
      </w:r>
      <w:r>
        <w:rPr/>
        <w:t>the</w:t>
      </w:r>
      <w:r>
        <w:rPr>
          <w:spacing w:val="-5"/>
        </w:rPr>
        <w:t> </w:t>
      </w:r>
      <w:r>
        <w:rPr/>
        <w:t>patient, caregiver stress, trans-generational violence, and psychopathology in the </w:t>
      </w:r>
      <w:r>
        <w:rPr>
          <w:spacing w:val="-2"/>
        </w:rPr>
        <w:t>abuser.</w:t>
      </w:r>
    </w:p>
    <w:p>
      <w:pPr>
        <w:pStyle w:val="Heading3"/>
        <w:numPr>
          <w:ilvl w:val="0"/>
          <w:numId w:val="26"/>
        </w:numPr>
        <w:tabs>
          <w:tab w:pos="1439" w:val="left" w:leader="none"/>
        </w:tabs>
        <w:spacing w:line="314" w:lineRule="exact" w:before="0" w:after="0"/>
        <w:ind w:left="1439" w:right="0" w:hanging="359"/>
        <w:jc w:val="left"/>
      </w:pPr>
      <w:r>
        <w:rPr/>
        <w:t>Physical</w:t>
      </w:r>
      <w:r>
        <w:rPr>
          <w:spacing w:val="-4"/>
        </w:rPr>
        <w:t> </w:t>
      </w:r>
      <w:r>
        <w:rPr/>
        <w:t>and</w:t>
      </w:r>
      <w:r>
        <w:rPr>
          <w:spacing w:val="-1"/>
        </w:rPr>
        <w:t> </w:t>
      </w:r>
      <w:r>
        <w:rPr/>
        <w:t>mental</w:t>
      </w:r>
      <w:r>
        <w:rPr>
          <w:spacing w:val="-2"/>
        </w:rPr>
        <w:t> </w:t>
      </w:r>
      <w:r>
        <w:rPr/>
        <w:t>impairment</w:t>
      </w:r>
      <w:r>
        <w:rPr>
          <w:spacing w:val="-2"/>
        </w:rPr>
        <w:t> </w:t>
      </w:r>
      <w:r>
        <w:rPr/>
        <w:t>of</w:t>
      </w:r>
      <w:r>
        <w:rPr>
          <w:spacing w:val="-1"/>
        </w:rPr>
        <w:t> </w:t>
      </w:r>
      <w:r>
        <w:rPr/>
        <w:t>the</w:t>
      </w:r>
      <w:r>
        <w:rPr>
          <w:spacing w:val="-2"/>
        </w:rPr>
        <w:t> patient</w:t>
      </w:r>
    </w:p>
    <w:p>
      <w:pPr>
        <w:pStyle w:val="ListParagraph"/>
        <w:numPr>
          <w:ilvl w:val="1"/>
          <w:numId w:val="26"/>
        </w:numPr>
        <w:tabs>
          <w:tab w:pos="2160" w:val="left" w:leader="none"/>
        </w:tabs>
        <w:spacing w:line="237" w:lineRule="auto" w:before="101" w:after="0"/>
        <w:ind w:left="2160" w:right="1601" w:hanging="360"/>
        <w:jc w:val="left"/>
        <w:rPr>
          <w:sz w:val="28"/>
        </w:rPr>
      </w:pPr>
      <w:r>
        <w:rPr>
          <w:sz w:val="28"/>
        </w:rPr>
        <w:t>Recent studies have failed to show direct correlation between patient</w:t>
      </w:r>
      <w:r>
        <w:rPr>
          <w:spacing w:val="-4"/>
          <w:sz w:val="28"/>
        </w:rPr>
        <w:t> </w:t>
      </w:r>
      <w:r>
        <w:rPr>
          <w:sz w:val="28"/>
        </w:rPr>
        <w:t>frailty</w:t>
      </w:r>
      <w:r>
        <w:rPr>
          <w:spacing w:val="-4"/>
          <w:sz w:val="28"/>
        </w:rPr>
        <w:t> </w:t>
      </w:r>
      <w:r>
        <w:rPr>
          <w:sz w:val="28"/>
        </w:rPr>
        <w:t>and</w:t>
      </w:r>
      <w:r>
        <w:rPr>
          <w:spacing w:val="-4"/>
          <w:sz w:val="28"/>
        </w:rPr>
        <w:t> </w:t>
      </w:r>
      <w:r>
        <w:rPr>
          <w:sz w:val="28"/>
        </w:rPr>
        <w:t>abuse,</w:t>
      </w:r>
      <w:r>
        <w:rPr>
          <w:spacing w:val="-4"/>
          <w:sz w:val="28"/>
        </w:rPr>
        <w:t> </w:t>
      </w:r>
      <w:r>
        <w:rPr>
          <w:sz w:val="28"/>
        </w:rPr>
        <w:t>even</w:t>
      </w:r>
      <w:r>
        <w:rPr>
          <w:spacing w:val="-4"/>
          <w:sz w:val="28"/>
        </w:rPr>
        <w:t> </w:t>
      </w:r>
      <w:r>
        <w:rPr>
          <w:sz w:val="28"/>
        </w:rPr>
        <w:t>though</w:t>
      </w:r>
      <w:r>
        <w:rPr>
          <w:spacing w:val="-4"/>
          <w:sz w:val="28"/>
        </w:rPr>
        <w:t> </w:t>
      </w:r>
      <w:r>
        <w:rPr>
          <w:sz w:val="28"/>
        </w:rPr>
        <w:t>it</w:t>
      </w:r>
      <w:r>
        <w:rPr>
          <w:spacing w:val="-4"/>
          <w:sz w:val="28"/>
        </w:rPr>
        <w:t> </w:t>
      </w:r>
      <w:r>
        <w:rPr>
          <w:sz w:val="28"/>
        </w:rPr>
        <w:t>had</w:t>
      </w:r>
      <w:r>
        <w:rPr>
          <w:spacing w:val="-4"/>
          <w:sz w:val="28"/>
        </w:rPr>
        <w:t> </w:t>
      </w:r>
      <w:r>
        <w:rPr>
          <w:sz w:val="28"/>
        </w:rPr>
        <w:t>been</w:t>
      </w:r>
      <w:r>
        <w:rPr>
          <w:spacing w:val="-4"/>
          <w:sz w:val="28"/>
        </w:rPr>
        <w:t> </w:t>
      </w:r>
      <w:r>
        <w:rPr>
          <w:sz w:val="28"/>
        </w:rPr>
        <w:t>assumed</w:t>
      </w:r>
      <w:r>
        <w:rPr>
          <w:spacing w:val="-4"/>
          <w:sz w:val="28"/>
        </w:rPr>
        <w:t> </w:t>
      </w:r>
      <w:r>
        <w:rPr>
          <w:sz w:val="28"/>
        </w:rPr>
        <w:t>that frailty itself was a risk factor for abuse.</w:t>
      </w:r>
    </w:p>
    <w:p>
      <w:pPr>
        <w:pStyle w:val="ListParagraph"/>
        <w:numPr>
          <w:ilvl w:val="1"/>
          <w:numId w:val="26"/>
        </w:numPr>
        <w:tabs>
          <w:tab w:pos="2160" w:val="left" w:leader="none"/>
        </w:tabs>
        <w:spacing w:line="237" w:lineRule="auto" w:before="100" w:after="0"/>
        <w:ind w:left="2160" w:right="1496" w:hanging="360"/>
        <w:jc w:val="left"/>
        <w:rPr>
          <w:sz w:val="28"/>
        </w:rPr>
      </w:pPr>
      <w:r>
        <w:rPr>
          <w:sz w:val="28"/>
        </w:rPr>
        <w:t>Physical and mental impairment nevertheless appear to play an indirect</w:t>
      </w:r>
      <w:r>
        <w:rPr>
          <w:spacing w:val="-5"/>
          <w:sz w:val="28"/>
        </w:rPr>
        <w:t> </w:t>
      </w:r>
      <w:r>
        <w:rPr>
          <w:sz w:val="28"/>
        </w:rPr>
        <w:t>role</w:t>
      </w:r>
      <w:r>
        <w:rPr>
          <w:spacing w:val="-5"/>
          <w:sz w:val="28"/>
        </w:rPr>
        <w:t> </w:t>
      </w:r>
      <w:r>
        <w:rPr>
          <w:sz w:val="28"/>
        </w:rPr>
        <w:t>in</w:t>
      </w:r>
      <w:r>
        <w:rPr>
          <w:spacing w:val="-5"/>
          <w:sz w:val="28"/>
        </w:rPr>
        <w:t> </w:t>
      </w:r>
      <w:r>
        <w:rPr>
          <w:sz w:val="28"/>
        </w:rPr>
        <w:t>elder</w:t>
      </w:r>
      <w:r>
        <w:rPr>
          <w:spacing w:val="-5"/>
          <w:sz w:val="28"/>
        </w:rPr>
        <w:t> </w:t>
      </w:r>
      <w:r>
        <w:rPr>
          <w:sz w:val="28"/>
        </w:rPr>
        <w:t>abuse,</w:t>
      </w:r>
      <w:r>
        <w:rPr>
          <w:spacing w:val="-5"/>
          <w:sz w:val="28"/>
        </w:rPr>
        <w:t> </w:t>
      </w:r>
      <w:r>
        <w:rPr>
          <w:sz w:val="28"/>
        </w:rPr>
        <w:t>decreasing</w:t>
      </w:r>
      <w:r>
        <w:rPr>
          <w:spacing w:val="-5"/>
          <w:sz w:val="28"/>
        </w:rPr>
        <w:t> </w:t>
      </w:r>
      <w:r>
        <w:rPr>
          <w:sz w:val="28"/>
        </w:rPr>
        <w:t>seniors'</w:t>
      </w:r>
      <w:r>
        <w:rPr>
          <w:spacing w:val="-5"/>
          <w:sz w:val="28"/>
        </w:rPr>
        <w:t> </w:t>
      </w:r>
      <w:r>
        <w:rPr>
          <w:sz w:val="28"/>
        </w:rPr>
        <w:t>ability</w:t>
      </w:r>
      <w:r>
        <w:rPr>
          <w:spacing w:val="-5"/>
          <w:sz w:val="28"/>
        </w:rPr>
        <w:t> </w:t>
      </w:r>
      <w:r>
        <w:rPr>
          <w:sz w:val="28"/>
        </w:rPr>
        <w:t>to</w:t>
      </w:r>
      <w:r>
        <w:rPr>
          <w:spacing w:val="-5"/>
          <w:sz w:val="28"/>
        </w:rPr>
        <w:t> </w:t>
      </w:r>
      <w:r>
        <w:rPr>
          <w:sz w:val="28"/>
        </w:rPr>
        <w:t>defend themselves or to escape, thus increasing vulnerability.</w:t>
      </w:r>
    </w:p>
    <w:p>
      <w:pPr>
        <w:pStyle w:val="Heading3"/>
        <w:numPr>
          <w:ilvl w:val="0"/>
          <w:numId w:val="26"/>
        </w:numPr>
        <w:tabs>
          <w:tab w:pos="1439" w:val="left" w:leader="none"/>
        </w:tabs>
        <w:spacing w:line="240" w:lineRule="auto" w:before="38" w:after="0"/>
        <w:ind w:left="1439" w:right="0" w:hanging="359"/>
        <w:jc w:val="left"/>
      </w:pPr>
      <w:r>
        <w:rPr/>
        <w:t>Caregiver</w:t>
      </w:r>
      <w:r>
        <w:rPr>
          <w:spacing w:val="-14"/>
        </w:rPr>
        <w:t> </w:t>
      </w:r>
      <w:r>
        <w:rPr>
          <w:spacing w:val="-2"/>
        </w:rPr>
        <w:t>stress</w:t>
      </w:r>
    </w:p>
    <w:p>
      <w:pPr>
        <w:pStyle w:val="ListParagraph"/>
        <w:numPr>
          <w:ilvl w:val="1"/>
          <w:numId w:val="26"/>
        </w:numPr>
        <w:tabs>
          <w:tab w:pos="2160" w:val="left" w:leader="none"/>
        </w:tabs>
        <w:spacing w:line="237" w:lineRule="auto" w:before="100" w:after="0"/>
        <w:ind w:left="2160" w:right="1803" w:hanging="360"/>
        <w:jc w:val="left"/>
        <w:rPr>
          <w:sz w:val="28"/>
        </w:rPr>
      </w:pPr>
      <w:r>
        <w:rPr>
          <w:sz w:val="28"/>
        </w:rPr>
        <w:t>This theory suggests that elder abuse is caused by the stress associated</w:t>
      </w:r>
      <w:r>
        <w:rPr>
          <w:spacing w:val="-5"/>
          <w:sz w:val="28"/>
        </w:rPr>
        <w:t> </w:t>
      </w:r>
      <w:r>
        <w:rPr>
          <w:sz w:val="28"/>
        </w:rPr>
        <w:t>with</w:t>
      </w:r>
      <w:r>
        <w:rPr>
          <w:spacing w:val="-5"/>
          <w:sz w:val="28"/>
        </w:rPr>
        <w:t> </w:t>
      </w:r>
      <w:r>
        <w:rPr>
          <w:sz w:val="28"/>
        </w:rPr>
        <w:t>caring</w:t>
      </w:r>
      <w:r>
        <w:rPr>
          <w:spacing w:val="-5"/>
          <w:sz w:val="28"/>
        </w:rPr>
        <w:t> </w:t>
      </w:r>
      <w:r>
        <w:rPr>
          <w:sz w:val="28"/>
        </w:rPr>
        <w:t>for</w:t>
      </w:r>
      <w:r>
        <w:rPr>
          <w:spacing w:val="-5"/>
          <w:sz w:val="28"/>
        </w:rPr>
        <w:t> </w:t>
      </w:r>
      <w:r>
        <w:rPr>
          <w:sz w:val="28"/>
        </w:rPr>
        <w:t>an</w:t>
      </w:r>
      <w:r>
        <w:rPr>
          <w:spacing w:val="-5"/>
          <w:sz w:val="28"/>
        </w:rPr>
        <w:t> </w:t>
      </w:r>
      <w:r>
        <w:rPr>
          <w:sz w:val="28"/>
        </w:rPr>
        <w:t>elderly</w:t>
      </w:r>
      <w:r>
        <w:rPr>
          <w:spacing w:val="-5"/>
          <w:sz w:val="28"/>
        </w:rPr>
        <w:t> </w:t>
      </w:r>
      <w:r>
        <w:rPr>
          <w:sz w:val="28"/>
        </w:rPr>
        <w:t>patient,</w:t>
      </w:r>
      <w:r>
        <w:rPr>
          <w:spacing w:val="-5"/>
          <w:sz w:val="28"/>
        </w:rPr>
        <w:t> </w:t>
      </w:r>
      <w:r>
        <w:rPr>
          <w:sz w:val="28"/>
        </w:rPr>
        <w:t>compounded</w:t>
      </w:r>
      <w:r>
        <w:rPr>
          <w:spacing w:val="-5"/>
          <w:sz w:val="28"/>
        </w:rPr>
        <w:t> </w:t>
      </w:r>
      <w:r>
        <w:rPr>
          <w:sz w:val="28"/>
        </w:rPr>
        <w:t>by stresses from the outside world.</w:t>
      </w:r>
    </w:p>
    <w:p>
      <w:pPr>
        <w:pStyle w:val="ListParagraph"/>
        <w:numPr>
          <w:ilvl w:val="1"/>
          <w:numId w:val="26"/>
        </w:numPr>
        <w:tabs>
          <w:tab w:pos="2160" w:val="left" w:leader="none"/>
        </w:tabs>
        <w:spacing w:line="237" w:lineRule="auto" w:before="100" w:after="0"/>
        <w:ind w:left="2160" w:right="1595" w:hanging="360"/>
        <w:jc w:val="left"/>
        <w:rPr>
          <w:sz w:val="28"/>
        </w:rPr>
      </w:pPr>
      <w:r>
        <w:rPr>
          <w:sz w:val="28"/>
        </w:rPr>
        <w:t>The effect of stress factors (e.g., alcohol or drug abuse, potential for injury from falls, incontinence, elderly persons' violent</w:t>
      </w:r>
      <w:r>
        <w:rPr>
          <w:spacing w:val="-7"/>
          <w:sz w:val="28"/>
        </w:rPr>
        <w:t> </w:t>
      </w:r>
      <w:r>
        <w:rPr>
          <w:sz w:val="28"/>
        </w:rPr>
        <w:t>verbal</w:t>
      </w:r>
      <w:r>
        <w:rPr>
          <w:spacing w:val="-7"/>
          <w:sz w:val="28"/>
        </w:rPr>
        <w:t> </w:t>
      </w:r>
      <w:r>
        <w:rPr>
          <w:sz w:val="28"/>
        </w:rPr>
        <w:t>behavior,</w:t>
      </w:r>
      <w:r>
        <w:rPr>
          <w:spacing w:val="-7"/>
          <w:sz w:val="28"/>
        </w:rPr>
        <w:t> </w:t>
      </w:r>
      <w:r>
        <w:rPr>
          <w:sz w:val="28"/>
        </w:rPr>
        <w:t>employment</w:t>
      </w:r>
      <w:r>
        <w:rPr>
          <w:spacing w:val="-7"/>
          <w:sz w:val="28"/>
        </w:rPr>
        <w:t> </w:t>
      </w:r>
      <w:r>
        <w:rPr>
          <w:sz w:val="28"/>
        </w:rPr>
        <w:t>problems,</w:t>
      </w:r>
      <w:r>
        <w:rPr>
          <w:spacing w:val="-7"/>
          <w:sz w:val="28"/>
        </w:rPr>
        <w:t> </w:t>
      </w:r>
      <w:r>
        <w:rPr>
          <w:sz w:val="28"/>
        </w:rPr>
        <w:t>low</w:t>
      </w:r>
      <w:r>
        <w:rPr>
          <w:spacing w:val="-7"/>
          <w:sz w:val="28"/>
        </w:rPr>
        <w:t> </w:t>
      </w:r>
      <w:r>
        <w:rPr>
          <w:sz w:val="28"/>
        </w:rPr>
        <w:t>income</w:t>
      </w:r>
      <w:r>
        <w:rPr>
          <w:spacing w:val="-8"/>
          <w:sz w:val="28"/>
        </w:rPr>
        <w:t> </w:t>
      </w:r>
      <w:r>
        <w:rPr>
          <w:sz w:val="28"/>
        </w:rPr>
        <w:t>on the part of the abuser) may all culminate in caregivers' expressions of anger or antagonism toward the elderly person, resulting in violence.</w:t>
      </w:r>
    </w:p>
    <w:p>
      <w:pPr>
        <w:pStyle w:val="ListParagraph"/>
        <w:numPr>
          <w:ilvl w:val="1"/>
          <w:numId w:val="26"/>
        </w:numPr>
        <w:tabs>
          <w:tab w:pos="2160" w:val="left" w:leader="none"/>
        </w:tabs>
        <w:spacing w:line="237" w:lineRule="auto" w:before="104" w:after="0"/>
        <w:ind w:left="2160" w:right="1639" w:hanging="360"/>
        <w:jc w:val="left"/>
        <w:rPr>
          <w:sz w:val="28"/>
        </w:rPr>
      </w:pPr>
      <w:r>
        <w:rPr>
          <w:sz w:val="28"/>
        </w:rPr>
        <w:t>This theory, however, does not explain how individuals in identically</w:t>
      </w:r>
      <w:r>
        <w:rPr>
          <w:spacing w:val="-7"/>
          <w:sz w:val="28"/>
        </w:rPr>
        <w:t> </w:t>
      </w:r>
      <w:r>
        <w:rPr>
          <w:sz w:val="28"/>
        </w:rPr>
        <w:t>stressful</w:t>
      </w:r>
      <w:r>
        <w:rPr>
          <w:spacing w:val="-7"/>
          <w:sz w:val="28"/>
        </w:rPr>
        <w:t> </w:t>
      </w:r>
      <w:r>
        <w:rPr>
          <w:sz w:val="28"/>
        </w:rPr>
        <w:t>situations</w:t>
      </w:r>
      <w:r>
        <w:rPr>
          <w:spacing w:val="-7"/>
          <w:sz w:val="28"/>
        </w:rPr>
        <w:t> </w:t>
      </w:r>
      <w:r>
        <w:rPr>
          <w:sz w:val="28"/>
        </w:rPr>
        <w:t>manage</w:t>
      </w:r>
      <w:r>
        <w:rPr>
          <w:spacing w:val="-8"/>
          <w:sz w:val="28"/>
        </w:rPr>
        <w:t> </w:t>
      </w:r>
      <w:r>
        <w:rPr>
          <w:sz w:val="28"/>
        </w:rPr>
        <w:t>without</w:t>
      </w:r>
      <w:r>
        <w:rPr>
          <w:spacing w:val="-7"/>
          <w:sz w:val="28"/>
        </w:rPr>
        <w:t> </w:t>
      </w:r>
      <w:r>
        <w:rPr>
          <w:sz w:val="28"/>
        </w:rPr>
        <w:t>abusing</w:t>
      </w:r>
      <w:r>
        <w:rPr>
          <w:spacing w:val="-7"/>
          <w:sz w:val="28"/>
        </w:rPr>
        <w:t> </w:t>
      </w:r>
      <w:r>
        <w:rPr>
          <w:sz w:val="28"/>
        </w:rPr>
        <w:t>seniors in their care. Stress should be seen more as a trigger for abuse than as a cause.</w:t>
      </w:r>
    </w:p>
    <w:p>
      <w:pPr>
        <w:pStyle w:val="ListParagraph"/>
        <w:numPr>
          <w:ilvl w:val="0"/>
          <w:numId w:val="26"/>
        </w:numPr>
        <w:tabs>
          <w:tab w:pos="1440" w:val="left" w:leader="none"/>
        </w:tabs>
        <w:spacing w:line="240" w:lineRule="auto" w:before="39" w:after="0"/>
        <w:ind w:left="1440" w:right="1490" w:hanging="360"/>
        <w:jc w:val="left"/>
        <w:rPr>
          <w:sz w:val="28"/>
        </w:rPr>
      </w:pPr>
      <w:r>
        <w:rPr>
          <w:b/>
          <w:sz w:val="28"/>
        </w:rPr>
        <w:t>Trans-generational</w:t>
      </w:r>
      <w:r>
        <w:rPr>
          <w:b/>
          <w:spacing w:val="-9"/>
          <w:sz w:val="28"/>
        </w:rPr>
        <w:t> </w:t>
      </w:r>
      <w:r>
        <w:rPr>
          <w:b/>
          <w:sz w:val="28"/>
        </w:rPr>
        <w:t>violence</w:t>
      </w:r>
      <w:r>
        <w:rPr>
          <w:sz w:val="28"/>
        </w:rPr>
        <w:t>:</w:t>
      </w:r>
      <w:r>
        <w:rPr>
          <w:spacing w:val="-14"/>
          <w:sz w:val="28"/>
        </w:rPr>
        <w:t> </w:t>
      </w:r>
      <w:r>
        <w:rPr>
          <w:sz w:val="28"/>
        </w:rPr>
        <w:t>This</w:t>
      </w:r>
      <w:r>
        <w:rPr>
          <w:spacing w:val="-9"/>
          <w:sz w:val="28"/>
        </w:rPr>
        <w:t> </w:t>
      </w:r>
      <w:r>
        <w:rPr>
          <w:sz w:val="28"/>
        </w:rPr>
        <w:t>theory</w:t>
      </w:r>
      <w:r>
        <w:rPr>
          <w:spacing w:val="-9"/>
          <w:sz w:val="28"/>
        </w:rPr>
        <w:t> </w:t>
      </w:r>
      <w:r>
        <w:rPr>
          <w:sz w:val="28"/>
        </w:rPr>
        <w:t>asserts</w:t>
      </w:r>
      <w:r>
        <w:rPr>
          <w:spacing w:val="-9"/>
          <w:sz w:val="28"/>
        </w:rPr>
        <w:t> </w:t>
      </w:r>
      <w:r>
        <w:rPr>
          <w:sz w:val="28"/>
        </w:rPr>
        <w:t>that</w:t>
      </w:r>
      <w:r>
        <w:rPr>
          <w:spacing w:val="-9"/>
          <w:sz w:val="28"/>
        </w:rPr>
        <w:t> </w:t>
      </w:r>
      <w:r>
        <w:rPr>
          <w:sz w:val="28"/>
        </w:rPr>
        <w:t>family</w:t>
      </w:r>
      <w:r>
        <w:rPr>
          <w:spacing w:val="-9"/>
          <w:sz w:val="28"/>
        </w:rPr>
        <w:t> </w:t>
      </w:r>
      <w:r>
        <w:rPr>
          <w:sz w:val="28"/>
        </w:rPr>
        <w:t>violence is a learned behavior that is passed down from generation to generation. Thus, the child who was once abused by the parent continues the cycle of violence when both are older.</w:t>
      </w:r>
    </w:p>
    <w:p>
      <w:pPr>
        <w:pStyle w:val="ListParagraph"/>
        <w:numPr>
          <w:ilvl w:val="0"/>
          <w:numId w:val="26"/>
        </w:numPr>
        <w:tabs>
          <w:tab w:pos="1440" w:val="left" w:leader="none"/>
        </w:tabs>
        <w:spacing w:line="240" w:lineRule="auto" w:before="32" w:after="0"/>
        <w:ind w:left="1440" w:right="1520" w:hanging="360"/>
        <w:jc w:val="left"/>
        <w:rPr>
          <w:sz w:val="28"/>
        </w:rPr>
      </w:pPr>
      <w:r>
        <w:rPr>
          <w:b/>
          <w:sz w:val="28"/>
        </w:rPr>
        <w:t>Psychopathology in the abuser</w:t>
      </w:r>
      <w:r>
        <w:rPr>
          <w:sz w:val="28"/>
        </w:rPr>
        <w:t>: This theory focuses on a psychological deficiency in the development of the abuser. Drug and alcohol</w:t>
      </w:r>
      <w:r>
        <w:rPr>
          <w:spacing w:val="-7"/>
          <w:sz w:val="28"/>
        </w:rPr>
        <w:t> </w:t>
      </w:r>
      <w:r>
        <w:rPr>
          <w:sz w:val="28"/>
        </w:rPr>
        <w:t>addiction,</w:t>
      </w:r>
      <w:r>
        <w:rPr>
          <w:spacing w:val="-7"/>
          <w:sz w:val="28"/>
        </w:rPr>
        <w:t> </w:t>
      </w:r>
      <w:r>
        <w:rPr>
          <w:sz w:val="28"/>
        </w:rPr>
        <w:t>personality</w:t>
      </w:r>
      <w:r>
        <w:rPr>
          <w:spacing w:val="-7"/>
          <w:sz w:val="28"/>
        </w:rPr>
        <w:t> </w:t>
      </w:r>
      <w:r>
        <w:rPr>
          <w:sz w:val="28"/>
        </w:rPr>
        <w:t>disorders,</w:t>
      </w:r>
      <w:r>
        <w:rPr>
          <w:spacing w:val="-7"/>
          <w:sz w:val="28"/>
        </w:rPr>
        <w:t> </w:t>
      </w:r>
      <w:r>
        <w:rPr>
          <w:sz w:val="28"/>
        </w:rPr>
        <w:t>mental</w:t>
      </w:r>
      <w:r>
        <w:rPr>
          <w:spacing w:val="-7"/>
          <w:sz w:val="28"/>
        </w:rPr>
        <w:t> </w:t>
      </w:r>
      <w:r>
        <w:rPr>
          <w:sz w:val="28"/>
        </w:rPr>
        <w:t>retardation,</w:t>
      </w:r>
      <w:r>
        <w:rPr>
          <w:spacing w:val="-7"/>
          <w:sz w:val="28"/>
        </w:rPr>
        <w:t> </w:t>
      </w:r>
      <w:r>
        <w:rPr>
          <w:sz w:val="28"/>
        </w:rPr>
        <w:t>dementia,</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pStyle w:val="BodyText"/>
        <w:ind w:left="1440" w:right="1770"/>
      </w:pPr>
      <w:r>
        <w:rPr/>
        <w:t>and</w:t>
      </w:r>
      <w:r>
        <w:rPr>
          <w:spacing w:val="-4"/>
        </w:rPr>
        <w:t> </w:t>
      </w:r>
      <w:r>
        <w:rPr/>
        <w:t>other</w:t>
      </w:r>
      <w:r>
        <w:rPr>
          <w:spacing w:val="-4"/>
        </w:rPr>
        <w:t> </w:t>
      </w:r>
      <w:r>
        <w:rPr/>
        <w:t>conditions</w:t>
      </w:r>
      <w:r>
        <w:rPr>
          <w:spacing w:val="-4"/>
        </w:rPr>
        <w:t> </w:t>
      </w:r>
      <w:r>
        <w:rPr/>
        <w:t>can</w:t>
      </w:r>
      <w:r>
        <w:rPr>
          <w:spacing w:val="-4"/>
        </w:rPr>
        <w:t> </w:t>
      </w:r>
      <w:r>
        <w:rPr/>
        <w:t>increase</w:t>
      </w:r>
      <w:r>
        <w:rPr>
          <w:spacing w:val="-5"/>
        </w:rPr>
        <w:t> </w:t>
      </w:r>
      <w:r>
        <w:rPr/>
        <w:t>the</w:t>
      </w:r>
      <w:r>
        <w:rPr>
          <w:spacing w:val="-5"/>
        </w:rPr>
        <w:t> </w:t>
      </w:r>
      <w:r>
        <w:rPr/>
        <w:t>likelihood</w:t>
      </w:r>
      <w:r>
        <w:rPr>
          <w:spacing w:val="-4"/>
        </w:rPr>
        <w:t> </w:t>
      </w:r>
      <w:r>
        <w:rPr/>
        <w:t>of</w:t>
      </w:r>
      <w:r>
        <w:rPr>
          <w:spacing w:val="-4"/>
        </w:rPr>
        <w:t> </w:t>
      </w:r>
      <w:r>
        <w:rPr/>
        <w:t>elder</w:t>
      </w:r>
      <w:r>
        <w:rPr>
          <w:spacing w:val="-4"/>
        </w:rPr>
        <w:t> </w:t>
      </w:r>
      <w:r>
        <w:rPr/>
        <w:t>abuse.</w:t>
      </w:r>
      <w:r>
        <w:rPr>
          <w:spacing w:val="-4"/>
        </w:rPr>
        <w:t> </w:t>
      </w:r>
      <w:r>
        <w:rPr/>
        <w:t>In fact, family members with such conditions are most likely to be primary caretakers for elderly relatives because they are the individuals typically at home due to lack of employment.</w:t>
      </w:r>
    </w:p>
    <w:p>
      <w:pPr>
        <w:pStyle w:val="ListParagraph"/>
        <w:numPr>
          <w:ilvl w:val="0"/>
          <w:numId w:val="26"/>
        </w:numPr>
        <w:tabs>
          <w:tab w:pos="1440" w:val="left" w:leader="none"/>
        </w:tabs>
        <w:spacing w:line="240" w:lineRule="auto" w:before="32" w:after="0"/>
        <w:ind w:left="1440" w:right="1517" w:hanging="360"/>
        <w:jc w:val="left"/>
        <w:rPr>
          <w:sz w:val="28"/>
        </w:rPr>
      </w:pPr>
      <w:r>
        <w:rPr>
          <w:b/>
          <w:sz w:val="28"/>
        </w:rPr>
        <w:t>Other risk factors </w:t>
      </w:r>
      <w:r>
        <w:rPr>
          <w:sz w:val="28"/>
        </w:rPr>
        <w:t>in abuse are (1) shared living arrangements between</w:t>
      </w:r>
      <w:r>
        <w:rPr>
          <w:spacing w:val="-5"/>
          <w:sz w:val="28"/>
        </w:rPr>
        <w:t> </w:t>
      </w:r>
      <w:r>
        <w:rPr>
          <w:sz w:val="28"/>
        </w:rPr>
        <w:t>the</w:t>
      </w:r>
      <w:r>
        <w:rPr>
          <w:spacing w:val="-6"/>
          <w:sz w:val="28"/>
        </w:rPr>
        <w:t> </w:t>
      </w:r>
      <w:r>
        <w:rPr>
          <w:sz w:val="28"/>
        </w:rPr>
        <w:t>elder</w:t>
      </w:r>
      <w:r>
        <w:rPr>
          <w:spacing w:val="-5"/>
          <w:sz w:val="28"/>
        </w:rPr>
        <w:t> </w:t>
      </w:r>
      <w:r>
        <w:rPr>
          <w:sz w:val="28"/>
        </w:rPr>
        <w:t>person</w:t>
      </w:r>
      <w:r>
        <w:rPr>
          <w:spacing w:val="-5"/>
          <w:sz w:val="28"/>
        </w:rPr>
        <w:t> </w:t>
      </w:r>
      <w:r>
        <w:rPr>
          <w:sz w:val="28"/>
        </w:rPr>
        <w:t>and</w:t>
      </w:r>
      <w:r>
        <w:rPr>
          <w:spacing w:val="-5"/>
          <w:sz w:val="28"/>
        </w:rPr>
        <w:t> </w:t>
      </w:r>
      <w:r>
        <w:rPr>
          <w:sz w:val="28"/>
        </w:rPr>
        <w:t>the</w:t>
      </w:r>
      <w:r>
        <w:rPr>
          <w:spacing w:val="-6"/>
          <w:sz w:val="28"/>
        </w:rPr>
        <w:t> </w:t>
      </w:r>
      <w:r>
        <w:rPr>
          <w:sz w:val="28"/>
        </w:rPr>
        <w:t>abuser,</w:t>
      </w:r>
      <w:r>
        <w:rPr>
          <w:spacing w:val="-5"/>
          <w:sz w:val="28"/>
        </w:rPr>
        <w:t> </w:t>
      </w:r>
      <w:r>
        <w:rPr>
          <w:sz w:val="28"/>
        </w:rPr>
        <w:t>(2)</w:t>
      </w:r>
      <w:r>
        <w:rPr>
          <w:spacing w:val="-5"/>
          <w:sz w:val="28"/>
        </w:rPr>
        <w:t> </w:t>
      </w:r>
      <w:r>
        <w:rPr>
          <w:sz w:val="28"/>
        </w:rPr>
        <w:t>dependence</w:t>
      </w:r>
      <w:r>
        <w:rPr>
          <w:spacing w:val="-6"/>
          <w:sz w:val="28"/>
        </w:rPr>
        <w:t> </w:t>
      </w:r>
      <w:r>
        <w:rPr>
          <w:sz w:val="28"/>
        </w:rPr>
        <w:t>of</w:t>
      </w:r>
      <w:r>
        <w:rPr>
          <w:spacing w:val="-5"/>
          <w:sz w:val="28"/>
        </w:rPr>
        <w:t> </w:t>
      </w:r>
      <w:r>
        <w:rPr>
          <w:sz w:val="28"/>
        </w:rPr>
        <w:t>the</w:t>
      </w:r>
      <w:r>
        <w:rPr>
          <w:spacing w:val="-6"/>
          <w:sz w:val="28"/>
        </w:rPr>
        <w:t> </w:t>
      </w:r>
      <w:r>
        <w:rPr>
          <w:sz w:val="28"/>
        </w:rPr>
        <w:t>abuser on the victim, and (3) social isolation of the elder person.</w:t>
      </w:r>
    </w:p>
    <w:p>
      <w:pPr>
        <w:pStyle w:val="BodyText"/>
        <w:spacing w:before="94"/>
        <w:ind w:right="1547"/>
      </w:pPr>
      <w:r>
        <w:rPr/>
        <w:t>A</w:t>
      </w:r>
      <w:r>
        <w:rPr>
          <w:spacing w:val="-9"/>
        </w:rPr>
        <w:t> </w:t>
      </w:r>
      <w:r>
        <w:rPr/>
        <w:t>mandated reporter must report a known or suspected instance of elder or dependent adult abuse when, in his or her professional capacity, or within the scope of his or her employment, he or she (1) has observed or has knowledge of an incident that reasonably appears to be physical abuse, neglect,</w:t>
      </w:r>
      <w:r>
        <w:rPr>
          <w:spacing w:val="-4"/>
        </w:rPr>
        <w:t> </w:t>
      </w:r>
      <w:r>
        <w:rPr/>
        <w:t>financial</w:t>
      </w:r>
      <w:r>
        <w:rPr>
          <w:spacing w:val="-4"/>
        </w:rPr>
        <w:t> </w:t>
      </w:r>
      <w:r>
        <w:rPr/>
        <w:t>abuse,</w:t>
      </w:r>
      <w:r>
        <w:rPr>
          <w:spacing w:val="-4"/>
        </w:rPr>
        <w:t> </w:t>
      </w:r>
      <w:r>
        <w:rPr/>
        <w:t>abandonment,</w:t>
      </w:r>
      <w:r>
        <w:rPr>
          <w:spacing w:val="-4"/>
        </w:rPr>
        <w:t> </w:t>
      </w:r>
      <w:r>
        <w:rPr/>
        <w:t>abduction,</w:t>
      </w:r>
      <w:r>
        <w:rPr>
          <w:spacing w:val="-4"/>
        </w:rPr>
        <w:t> </w:t>
      </w:r>
      <w:r>
        <w:rPr/>
        <w:t>or</w:t>
      </w:r>
      <w:r>
        <w:rPr>
          <w:spacing w:val="-4"/>
        </w:rPr>
        <w:t> </w:t>
      </w:r>
      <w:r>
        <w:rPr/>
        <w:t>isolation;</w:t>
      </w:r>
      <w:r>
        <w:rPr>
          <w:spacing w:val="-4"/>
        </w:rPr>
        <w:t> </w:t>
      </w:r>
      <w:r>
        <w:rPr/>
        <w:t>(2)</w:t>
      </w:r>
      <w:r>
        <w:rPr>
          <w:spacing w:val="-4"/>
        </w:rPr>
        <w:t> </w:t>
      </w:r>
      <w:r>
        <w:rPr/>
        <w:t>is</w:t>
      </w:r>
      <w:r>
        <w:rPr>
          <w:spacing w:val="-4"/>
        </w:rPr>
        <w:t> </w:t>
      </w:r>
      <w:r>
        <w:rPr/>
        <w:t>told</w:t>
      </w:r>
      <w:r>
        <w:rPr>
          <w:spacing w:val="-4"/>
        </w:rPr>
        <w:t> </w:t>
      </w:r>
      <w:r>
        <w:rPr/>
        <w:t>by an elder or dependent adult that he or she has experienced behavior constituting physical abuse, neglect, financial abuse, abandonment, abduction, or isolation; or (3) reasonably suspects abuse.</w:t>
      </w:r>
    </w:p>
    <w:p>
      <w:pPr>
        <w:pStyle w:val="BodyText"/>
        <w:spacing w:before="84"/>
        <w:ind w:right="1455"/>
      </w:pPr>
      <w:r>
        <w:rPr>
          <w:b/>
        </w:rPr>
        <w:t>Optional Reports</w:t>
      </w:r>
      <w:r>
        <w:rPr/>
        <w:t>: Mandated reporters may report a known or suspected instance of elder or dependent adult abuse when they have knowledge of or reasonably suspect that a form of elder or dependent adult abuse for which a report</w:t>
      </w:r>
      <w:r>
        <w:rPr>
          <w:spacing w:val="-3"/>
        </w:rPr>
        <w:t> </w:t>
      </w:r>
      <w:r>
        <w:rPr/>
        <w:t>is</w:t>
      </w:r>
      <w:r>
        <w:rPr>
          <w:spacing w:val="-3"/>
        </w:rPr>
        <w:t> </w:t>
      </w:r>
      <w:r>
        <w:rPr/>
        <w:t>not</w:t>
      </w:r>
      <w:r>
        <w:rPr>
          <w:spacing w:val="-3"/>
        </w:rPr>
        <w:t> </w:t>
      </w:r>
      <w:r>
        <w:rPr/>
        <w:t>mandated</w:t>
      </w:r>
      <w:r>
        <w:rPr>
          <w:spacing w:val="-3"/>
        </w:rPr>
        <w:t> </w:t>
      </w:r>
      <w:r>
        <w:rPr/>
        <w:t>has</w:t>
      </w:r>
      <w:r>
        <w:rPr>
          <w:spacing w:val="-3"/>
        </w:rPr>
        <w:t> </w:t>
      </w:r>
      <w:r>
        <w:rPr/>
        <w:t>been</w:t>
      </w:r>
      <w:r>
        <w:rPr>
          <w:spacing w:val="-3"/>
        </w:rPr>
        <w:t> </w:t>
      </w:r>
      <w:r>
        <w:rPr/>
        <w:t>inflicted</w:t>
      </w:r>
      <w:r>
        <w:rPr>
          <w:spacing w:val="-3"/>
        </w:rPr>
        <w:t> </w:t>
      </w:r>
      <w:r>
        <w:rPr/>
        <w:t>upon</w:t>
      </w:r>
      <w:r>
        <w:rPr>
          <w:spacing w:val="-3"/>
        </w:rPr>
        <w:t> </w:t>
      </w:r>
      <w:r>
        <w:rPr/>
        <w:t>an</w:t>
      </w:r>
      <w:r>
        <w:rPr>
          <w:spacing w:val="-3"/>
        </w:rPr>
        <w:t> </w:t>
      </w:r>
      <w:r>
        <w:rPr/>
        <w:t>elder</w:t>
      </w:r>
      <w:r>
        <w:rPr>
          <w:spacing w:val="-3"/>
        </w:rPr>
        <w:t> </w:t>
      </w:r>
      <w:r>
        <w:rPr/>
        <w:t>or</w:t>
      </w:r>
      <w:r>
        <w:rPr>
          <w:spacing w:val="-3"/>
        </w:rPr>
        <w:t> </w:t>
      </w:r>
      <w:r>
        <w:rPr/>
        <w:t>dependent</w:t>
      </w:r>
      <w:r>
        <w:rPr>
          <w:spacing w:val="-3"/>
        </w:rPr>
        <w:t> </w:t>
      </w:r>
      <w:r>
        <w:rPr/>
        <w:t>adult</w:t>
      </w:r>
      <w:r>
        <w:rPr>
          <w:spacing w:val="-3"/>
        </w:rPr>
        <w:t> </w:t>
      </w:r>
      <w:r>
        <w:rPr/>
        <w:t>or that the elder or dependent adult's emotional well-being is threatened in any other way.</w:t>
      </w:r>
    </w:p>
    <w:p>
      <w:pPr>
        <w:pStyle w:val="BodyText"/>
        <w:spacing w:before="309"/>
        <w:ind w:right="1455"/>
      </w:pPr>
      <w:r>
        <w:rPr>
          <w:b/>
        </w:rPr>
        <w:t>Definition of Elder</w:t>
      </w:r>
      <w:r>
        <w:rPr/>
        <w:t>:</w:t>
      </w:r>
      <w:r>
        <w:rPr>
          <w:spacing w:val="-9"/>
        </w:rPr>
        <w:t> </w:t>
      </w:r>
      <w:r>
        <w:rPr/>
        <w:t>An “elder” is a person who is age 65 years or older. </w:t>
      </w:r>
      <w:r>
        <w:rPr>
          <w:b/>
        </w:rPr>
        <w:t>Definition of Dependent</w:t>
      </w:r>
      <w:r>
        <w:rPr>
          <w:b/>
          <w:spacing w:val="-13"/>
        </w:rPr>
        <w:t> </w:t>
      </w:r>
      <w:r>
        <w:rPr>
          <w:b/>
        </w:rPr>
        <w:t>Adult</w:t>
      </w:r>
      <w:r>
        <w:rPr/>
        <w:t>: a dependent adult is a person, between the ages of 18 years and 64 years, who has physical or mental limitations that restrict</w:t>
      </w:r>
      <w:r>
        <w:rPr>
          <w:spacing w:val="-3"/>
        </w:rPr>
        <w:t> </w:t>
      </w:r>
      <w:r>
        <w:rPr/>
        <w:t>his</w:t>
      </w:r>
      <w:r>
        <w:rPr>
          <w:spacing w:val="-3"/>
        </w:rPr>
        <w:t> </w:t>
      </w:r>
      <w:r>
        <w:rPr/>
        <w:t>or</w:t>
      </w:r>
      <w:r>
        <w:rPr>
          <w:spacing w:val="-3"/>
        </w:rPr>
        <w:t> </w:t>
      </w:r>
      <w:r>
        <w:rPr/>
        <w:t>her</w:t>
      </w:r>
      <w:r>
        <w:rPr>
          <w:spacing w:val="-3"/>
        </w:rPr>
        <w:t> </w:t>
      </w:r>
      <w:r>
        <w:rPr/>
        <w:t>ability</w:t>
      </w:r>
      <w:r>
        <w:rPr>
          <w:spacing w:val="-3"/>
        </w:rPr>
        <w:t> </w:t>
      </w:r>
      <w:r>
        <w:rPr/>
        <w:t>to</w:t>
      </w:r>
      <w:r>
        <w:rPr>
          <w:spacing w:val="-3"/>
        </w:rPr>
        <w:t> </w:t>
      </w:r>
      <w:r>
        <w:rPr/>
        <w:t>carry</w:t>
      </w:r>
      <w:r>
        <w:rPr>
          <w:spacing w:val="-3"/>
        </w:rPr>
        <w:t> </w:t>
      </w:r>
      <w:r>
        <w:rPr/>
        <w:t>out</w:t>
      </w:r>
      <w:r>
        <w:rPr>
          <w:spacing w:val="-3"/>
        </w:rPr>
        <w:t> </w:t>
      </w:r>
      <w:r>
        <w:rPr/>
        <w:t>normal</w:t>
      </w:r>
      <w:r>
        <w:rPr>
          <w:spacing w:val="-3"/>
        </w:rPr>
        <w:t> </w:t>
      </w:r>
      <w:r>
        <w:rPr/>
        <w:t>activities</w:t>
      </w:r>
      <w:r>
        <w:rPr>
          <w:spacing w:val="-3"/>
        </w:rPr>
        <w:t> </w:t>
      </w:r>
      <w:r>
        <w:rPr/>
        <w:t>or</w:t>
      </w:r>
      <w:r>
        <w:rPr>
          <w:spacing w:val="-3"/>
        </w:rPr>
        <w:t> </w:t>
      </w:r>
      <w:r>
        <w:rPr/>
        <w:t>to</w:t>
      </w:r>
      <w:r>
        <w:rPr>
          <w:spacing w:val="-3"/>
        </w:rPr>
        <w:t> </w:t>
      </w:r>
      <w:r>
        <w:rPr/>
        <w:t>protect</w:t>
      </w:r>
      <w:r>
        <w:rPr>
          <w:spacing w:val="-3"/>
        </w:rPr>
        <w:t> </w:t>
      </w:r>
      <w:r>
        <w:rPr/>
        <w:t>his</w:t>
      </w:r>
      <w:r>
        <w:rPr>
          <w:spacing w:val="-3"/>
        </w:rPr>
        <w:t> </w:t>
      </w:r>
      <w:r>
        <w:rPr/>
        <w:t>or</w:t>
      </w:r>
      <w:r>
        <w:rPr>
          <w:spacing w:val="-3"/>
        </w:rPr>
        <w:t> </w:t>
      </w:r>
      <w:r>
        <w:rPr/>
        <w:t>her </w:t>
      </w:r>
      <w:r>
        <w:rPr>
          <w:spacing w:val="-2"/>
        </w:rPr>
        <w:t>rights.</w:t>
      </w:r>
    </w:p>
    <w:p>
      <w:pPr>
        <w:pStyle w:val="BodyText"/>
        <w:spacing w:before="310"/>
        <w:ind w:right="1455"/>
      </w:pPr>
      <w:r>
        <w:rPr/>
        <w:t>Mandated reporters, including therapists, are now required to report the following:</w:t>
      </w:r>
      <w:r>
        <w:rPr>
          <w:spacing w:val="40"/>
        </w:rPr>
        <w:t> </w:t>
      </w:r>
      <w:r>
        <w:rPr/>
        <w:t>Known and reasonably suspected physical abuse of an elder or dependent adult. Instances of known and reasonably suspected neglect, financial abuse, abandonment, abduction, and/or isolation of an elder or dependent</w:t>
      </w:r>
      <w:r>
        <w:rPr>
          <w:spacing w:val="-4"/>
        </w:rPr>
        <w:t> </w:t>
      </w:r>
      <w:r>
        <w:rPr/>
        <w:t>adult,</w:t>
      </w:r>
      <w:r>
        <w:rPr>
          <w:spacing w:val="-4"/>
        </w:rPr>
        <w:t> </w:t>
      </w:r>
      <w:r>
        <w:rPr/>
        <w:t>and</w:t>
      </w:r>
      <w:r>
        <w:rPr>
          <w:spacing w:val="-4"/>
        </w:rPr>
        <w:t> </w:t>
      </w:r>
      <w:r>
        <w:rPr/>
        <w:t>any</w:t>
      </w:r>
      <w:r>
        <w:rPr>
          <w:spacing w:val="-4"/>
        </w:rPr>
        <w:t> </w:t>
      </w:r>
      <w:r>
        <w:rPr/>
        <w:t>other</w:t>
      </w:r>
      <w:r>
        <w:rPr>
          <w:spacing w:val="-4"/>
        </w:rPr>
        <w:t> </w:t>
      </w:r>
      <w:r>
        <w:rPr/>
        <w:t>treatment</w:t>
      </w:r>
      <w:r>
        <w:rPr>
          <w:spacing w:val="-4"/>
        </w:rPr>
        <w:t> </w:t>
      </w:r>
      <w:r>
        <w:rPr/>
        <w:t>that</w:t>
      </w:r>
      <w:r>
        <w:rPr>
          <w:spacing w:val="-4"/>
        </w:rPr>
        <w:t> </w:t>
      </w:r>
      <w:r>
        <w:rPr/>
        <w:t>results</w:t>
      </w:r>
      <w:r>
        <w:rPr>
          <w:spacing w:val="-4"/>
        </w:rPr>
        <w:t> </w:t>
      </w:r>
      <w:r>
        <w:rPr/>
        <w:t>in</w:t>
      </w:r>
      <w:r>
        <w:rPr>
          <w:spacing w:val="-4"/>
        </w:rPr>
        <w:t> </w:t>
      </w:r>
      <w:r>
        <w:rPr/>
        <w:t>physical</w:t>
      </w:r>
      <w:r>
        <w:rPr>
          <w:spacing w:val="-4"/>
        </w:rPr>
        <w:t> </w:t>
      </w:r>
      <w:r>
        <w:rPr/>
        <w:t>harm,</w:t>
      </w:r>
      <w:r>
        <w:rPr>
          <w:spacing w:val="-4"/>
        </w:rPr>
        <w:t> </w:t>
      </w:r>
      <w:r>
        <w:rPr/>
        <w:t>pain, or mental suffering.</w:t>
      </w:r>
    </w:p>
    <w:p>
      <w:pPr>
        <w:pStyle w:val="BodyText"/>
        <w:spacing w:before="88"/>
        <w:ind w:right="1503"/>
      </w:pPr>
      <w:r>
        <w:rPr/>
        <w:t>As a mandated reporter, a psychotherapist is required to make a report of known or suspected elder or dependent adult abuse when, in his or her professional capacity, or within the scope of his or her employment, he or she</w:t>
      </w:r>
      <w:r>
        <w:rPr>
          <w:spacing w:val="-4"/>
        </w:rPr>
        <w:t> </w:t>
      </w:r>
      <w:r>
        <w:rPr/>
        <w:t>has</w:t>
      </w:r>
      <w:r>
        <w:rPr>
          <w:spacing w:val="-3"/>
        </w:rPr>
        <w:t> </w:t>
      </w:r>
      <w:r>
        <w:rPr/>
        <w:t>observed</w:t>
      </w:r>
      <w:r>
        <w:rPr>
          <w:spacing w:val="-3"/>
        </w:rPr>
        <w:t> </w:t>
      </w:r>
      <w:r>
        <w:rPr/>
        <w:t>or</w:t>
      </w:r>
      <w:r>
        <w:rPr>
          <w:spacing w:val="-3"/>
        </w:rPr>
        <w:t> </w:t>
      </w:r>
      <w:r>
        <w:rPr/>
        <w:t>has</w:t>
      </w:r>
      <w:r>
        <w:rPr>
          <w:spacing w:val="-3"/>
        </w:rPr>
        <w:t> </w:t>
      </w:r>
      <w:r>
        <w:rPr/>
        <w:t>knowledge</w:t>
      </w:r>
      <w:r>
        <w:rPr>
          <w:spacing w:val="-4"/>
        </w:rPr>
        <w:t> </w:t>
      </w:r>
      <w:r>
        <w:rPr/>
        <w:t>of</w:t>
      </w:r>
      <w:r>
        <w:rPr>
          <w:spacing w:val="-3"/>
        </w:rPr>
        <w:t> </w:t>
      </w:r>
      <w:r>
        <w:rPr/>
        <w:t>an</w:t>
      </w:r>
      <w:r>
        <w:rPr>
          <w:spacing w:val="-3"/>
        </w:rPr>
        <w:t> </w:t>
      </w:r>
      <w:r>
        <w:rPr/>
        <w:t>incident</w:t>
      </w:r>
      <w:r>
        <w:rPr>
          <w:spacing w:val="-3"/>
        </w:rPr>
        <w:t> </w:t>
      </w:r>
      <w:r>
        <w:rPr/>
        <w:t>that</w:t>
      </w:r>
      <w:r>
        <w:rPr>
          <w:spacing w:val="-3"/>
        </w:rPr>
        <w:t> </w:t>
      </w:r>
      <w:r>
        <w:rPr/>
        <w:t>reasonably</w:t>
      </w:r>
      <w:r>
        <w:rPr>
          <w:spacing w:val="-3"/>
        </w:rPr>
        <w:t> </w:t>
      </w:r>
      <w:r>
        <w:rPr/>
        <w:t>appears</w:t>
      </w:r>
      <w:r>
        <w:rPr>
          <w:spacing w:val="-3"/>
        </w:rPr>
        <w:t> </w:t>
      </w:r>
      <w:r>
        <w:rPr/>
        <w:t>to be abuse, is told by an elder or dependent adult that he or she has</w:t>
      </w:r>
    </w:p>
    <w:p>
      <w:pPr>
        <w:pStyle w:val="BodyText"/>
        <w:spacing w:after="0"/>
        <w:sectPr>
          <w:pgSz w:w="12240" w:h="15840"/>
          <w:pgMar w:header="744" w:footer="0" w:top="1000" w:bottom="280" w:left="1080" w:right="360"/>
        </w:sectPr>
      </w:pPr>
    </w:p>
    <w:p>
      <w:pPr>
        <w:pStyle w:val="BodyText"/>
        <w:spacing w:before="94"/>
        <w:ind w:left="0"/>
      </w:pPr>
    </w:p>
    <w:p>
      <w:pPr>
        <w:pStyle w:val="BodyText"/>
      </w:pPr>
      <w:r>
        <w:rPr/>
        <w:t>experienced</w:t>
      </w:r>
      <w:r>
        <w:rPr>
          <w:spacing w:val="-5"/>
        </w:rPr>
        <w:t> </w:t>
      </w:r>
      <w:r>
        <w:rPr/>
        <w:t>behavior</w:t>
      </w:r>
      <w:r>
        <w:rPr>
          <w:spacing w:val="-3"/>
        </w:rPr>
        <w:t> </w:t>
      </w:r>
      <w:r>
        <w:rPr/>
        <w:t>constituting</w:t>
      </w:r>
      <w:r>
        <w:rPr>
          <w:spacing w:val="-3"/>
        </w:rPr>
        <w:t> </w:t>
      </w:r>
      <w:r>
        <w:rPr/>
        <w:t>abuse;</w:t>
      </w:r>
      <w:r>
        <w:rPr>
          <w:spacing w:val="-3"/>
        </w:rPr>
        <w:t> </w:t>
      </w:r>
      <w:r>
        <w:rPr/>
        <w:t>and/or</w:t>
      </w:r>
      <w:r>
        <w:rPr>
          <w:spacing w:val="-3"/>
        </w:rPr>
        <w:t> </w:t>
      </w:r>
      <w:r>
        <w:rPr/>
        <w:t>reasonably</w:t>
      </w:r>
      <w:r>
        <w:rPr>
          <w:spacing w:val="-3"/>
        </w:rPr>
        <w:t> </w:t>
      </w:r>
      <w:r>
        <w:rPr/>
        <w:t>suspects</w:t>
      </w:r>
      <w:r>
        <w:rPr>
          <w:spacing w:val="-3"/>
        </w:rPr>
        <w:t> </w:t>
      </w:r>
      <w:r>
        <w:rPr>
          <w:spacing w:val="-2"/>
        </w:rPr>
        <w:t>abuse.</w:t>
      </w:r>
    </w:p>
    <w:p>
      <w:pPr>
        <w:pStyle w:val="BodyText"/>
        <w:spacing w:before="318"/>
        <w:ind w:right="1460"/>
      </w:pPr>
      <w:r>
        <w:rPr/>
        <w:t>Abuse of an elder or dependent adult includes the following categories: Physical abuse, neglect, financial abuse, abandonment, abduction, isolation, and</w:t>
      </w:r>
      <w:r>
        <w:rPr>
          <w:spacing w:val="-3"/>
        </w:rPr>
        <w:t> </w:t>
      </w:r>
      <w:r>
        <w:rPr/>
        <w:t>any</w:t>
      </w:r>
      <w:r>
        <w:rPr>
          <w:spacing w:val="-3"/>
        </w:rPr>
        <w:t> </w:t>
      </w:r>
      <w:r>
        <w:rPr/>
        <w:t>other</w:t>
      </w:r>
      <w:r>
        <w:rPr>
          <w:spacing w:val="-3"/>
        </w:rPr>
        <w:t> </w:t>
      </w:r>
      <w:r>
        <w:rPr/>
        <w:t>form</w:t>
      </w:r>
      <w:r>
        <w:rPr>
          <w:spacing w:val="-3"/>
        </w:rPr>
        <w:t> </w:t>
      </w:r>
      <w:r>
        <w:rPr/>
        <w:t>of</w:t>
      </w:r>
      <w:r>
        <w:rPr>
          <w:spacing w:val="-3"/>
        </w:rPr>
        <w:t> </w:t>
      </w:r>
      <w:r>
        <w:rPr/>
        <w:t>treatment</w:t>
      </w:r>
      <w:r>
        <w:rPr>
          <w:spacing w:val="-3"/>
        </w:rPr>
        <w:t> </w:t>
      </w:r>
      <w:r>
        <w:rPr/>
        <w:t>that</w:t>
      </w:r>
      <w:r>
        <w:rPr>
          <w:spacing w:val="-3"/>
        </w:rPr>
        <w:t> </w:t>
      </w:r>
      <w:r>
        <w:rPr/>
        <w:t>results</w:t>
      </w:r>
      <w:r>
        <w:rPr>
          <w:spacing w:val="-3"/>
        </w:rPr>
        <w:t> </w:t>
      </w:r>
      <w:r>
        <w:rPr/>
        <w:t>in</w:t>
      </w:r>
      <w:r>
        <w:rPr>
          <w:spacing w:val="-3"/>
        </w:rPr>
        <w:t> </w:t>
      </w:r>
      <w:r>
        <w:rPr/>
        <w:t>physical</w:t>
      </w:r>
      <w:r>
        <w:rPr>
          <w:spacing w:val="-3"/>
        </w:rPr>
        <w:t> </w:t>
      </w:r>
      <w:r>
        <w:rPr/>
        <w:t>harm,</w:t>
      </w:r>
      <w:r>
        <w:rPr>
          <w:spacing w:val="-3"/>
        </w:rPr>
        <w:t> </w:t>
      </w:r>
      <w:r>
        <w:rPr/>
        <w:t>pain,</w:t>
      </w:r>
      <w:r>
        <w:rPr>
          <w:spacing w:val="-3"/>
        </w:rPr>
        <w:t> </w:t>
      </w:r>
      <w:r>
        <w:rPr/>
        <w:t>or</w:t>
      </w:r>
      <w:r>
        <w:rPr>
          <w:spacing w:val="-3"/>
        </w:rPr>
        <w:t> </w:t>
      </w:r>
      <w:r>
        <w:rPr/>
        <w:t>mental suffering. Mental suffering may consist of fear, confusion, severe</w:t>
      </w:r>
      <w:r>
        <w:rPr/>
        <w:t> depression, agitation, or other serious emotional distress caused by threats, harassment, or other forms of intimidating behavior.</w:t>
      </w:r>
    </w:p>
    <w:p>
      <w:pPr>
        <w:pStyle w:val="BodyText"/>
        <w:spacing w:before="88"/>
        <w:ind w:right="1455"/>
      </w:pPr>
      <w:r>
        <w:rPr/>
        <w:t>Physical</w:t>
      </w:r>
      <w:r>
        <w:rPr>
          <w:spacing w:val="-12"/>
        </w:rPr>
        <w:t> </w:t>
      </w:r>
      <w:r>
        <w:rPr/>
        <w:t>Abuse includes assault, assault with a deadly weapon or with force likely to cause great bodily injury; battery; sexual assault, unreasonable physical restraint; prolonged or continual deprivation of water or food; and the</w:t>
      </w:r>
      <w:r>
        <w:rPr>
          <w:spacing w:val="-1"/>
        </w:rPr>
        <w:t> </w:t>
      </w:r>
      <w:r>
        <w:rPr/>
        <w:t>use</w:t>
      </w:r>
      <w:r>
        <w:rPr>
          <w:spacing w:val="-1"/>
        </w:rPr>
        <w:t> </w:t>
      </w:r>
      <w:r>
        <w:rPr/>
        <w:t>of</w:t>
      </w:r>
      <w:r>
        <w:rPr>
          <w:spacing w:val="-1"/>
        </w:rPr>
        <w:t> </w:t>
      </w:r>
      <w:r>
        <w:rPr/>
        <w:t>physical or chemical</w:t>
      </w:r>
      <w:r>
        <w:rPr>
          <w:spacing w:val="-1"/>
        </w:rPr>
        <w:t> </w:t>
      </w:r>
      <w:r>
        <w:rPr/>
        <w:t>restraint for punishment,</w:t>
      </w:r>
      <w:r>
        <w:rPr>
          <w:spacing w:val="-1"/>
        </w:rPr>
        <w:t> </w:t>
      </w:r>
      <w:r>
        <w:rPr/>
        <w:t>for a</w:t>
      </w:r>
      <w:r>
        <w:rPr>
          <w:spacing w:val="-1"/>
        </w:rPr>
        <w:t> </w:t>
      </w:r>
      <w:r>
        <w:rPr/>
        <w:t>period</w:t>
      </w:r>
      <w:r>
        <w:rPr>
          <w:spacing w:val="-1"/>
        </w:rPr>
        <w:t> </w:t>
      </w:r>
      <w:r>
        <w:rPr/>
        <w:t>of time beyond</w:t>
      </w:r>
      <w:r>
        <w:rPr>
          <w:spacing w:val="-1"/>
        </w:rPr>
        <w:t> </w:t>
      </w:r>
      <w:r>
        <w:rPr/>
        <w:t>that</w:t>
      </w:r>
      <w:r>
        <w:rPr>
          <w:spacing w:val="-1"/>
        </w:rPr>
        <w:t> </w:t>
      </w:r>
      <w:r>
        <w:rPr/>
        <w:t>for</w:t>
      </w:r>
      <w:r>
        <w:rPr>
          <w:spacing w:val="-1"/>
        </w:rPr>
        <w:t> </w:t>
      </w:r>
      <w:r>
        <w:rPr/>
        <w:t>which</w:t>
      </w:r>
      <w:r>
        <w:rPr>
          <w:spacing w:val="-1"/>
        </w:rPr>
        <w:t> </w:t>
      </w:r>
      <w:r>
        <w:rPr/>
        <w:t>the</w:t>
      </w:r>
      <w:r>
        <w:rPr>
          <w:spacing w:val="-2"/>
        </w:rPr>
        <w:t> </w:t>
      </w:r>
      <w:r>
        <w:rPr/>
        <w:t>medication</w:t>
      </w:r>
      <w:r>
        <w:rPr>
          <w:spacing w:val="-1"/>
        </w:rPr>
        <w:t> </w:t>
      </w:r>
      <w:r>
        <w:rPr/>
        <w:t>was</w:t>
      </w:r>
      <w:r>
        <w:rPr>
          <w:spacing w:val="-1"/>
        </w:rPr>
        <w:t> </w:t>
      </w:r>
      <w:r>
        <w:rPr/>
        <w:t>ordered</w:t>
      </w:r>
      <w:r>
        <w:rPr>
          <w:spacing w:val="-1"/>
        </w:rPr>
        <w:t> </w:t>
      </w:r>
      <w:r>
        <w:rPr/>
        <w:t>through</w:t>
      </w:r>
      <w:r>
        <w:rPr>
          <w:spacing w:val="-1"/>
        </w:rPr>
        <w:t> </w:t>
      </w:r>
      <w:r>
        <w:rPr/>
        <w:t>instructions</w:t>
      </w:r>
      <w:r>
        <w:rPr>
          <w:spacing w:val="-1"/>
        </w:rPr>
        <w:t> </w:t>
      </w:r>
      <w:r>
        <w:rPr/>
        <w:t>from a licensed physician or surgeon caring for the elder or dependent adult, and/ or</w:t>
      </w:r>
      <w:r>
        <w:rPr>
          <w:spacing w:val="-4"/>
        </w:rPr>
        <w:t> </w:t>
      </w:r>
      <w:r>
        <w:rPr/>
        <w:t>for</w:t>
      </w:r>
      <w:r>
        <w:rPr>
          <w:spacing w:val="-4"/>
        </w:rPr>
        <w:t> </w:t>
      </w:r>
      <w:r>
        <w:rPr/>
        <w:t>any</w:t>
      </w:r>
      <w:r>
        <w:rPr>
          <w:spacing w:val="-4"/>
        </w:rPr>
        <w:t> </w:t>
      </w:r>
      <w:r>
        <w:rPr/>
        <w:t>purpose</w:t>
      </w:r>
      <w:r>
        <w:rPr>
          <w:spacing w:val="-4"/>
        </w:rPr>
        <w:t> </w:t>
      </w:r>
      <w:r>
        <w:rPr/>
        <w:t>not</w:t>
      </w:r>
      <w:r>
        <w:rPr>
          <w:spacing w:val="-4"/>
        </w:rPr>
        <w:t> </w:t>
      </w:r>
      <w:r>
        <w:rPr/>
        <w:t>authorized</w:t>
      </w:r>
      <w:r>
        <w:rPr>
          <w:spacing w:val="-4"/>
        </w:rPr>
        <w:t> </w:t>
      </w:r>
      <w:r>
        <w:rPr/>
        <w:t>by</w:t>
      </w:r>
      <w:r>
        <w:rPr>
          <w:spacing w:val="-4"/>
        </w:rPr>
        <w:t> </w:t>
      </w:r>
      <w:r>
        <w:rPr/>
        <w:t>the</w:t>
      </w:r>
      <w:r>
        <w:rPr>
          <w:spacing w:val="-4"/>
        </w:rPr>
        <w:t> </w:t>
      </w:r>
      <w:r>
        <w:rPr/>
        <w:t>elder</w:t>
      </w:r>
      <w:r>
        <w:rPr>
          <w:spacing w:val="-4"/>
        </w:rPr>
        <w:t> </w:t>
      </w:r>
      <w:r>
        <w:rPr/>
        <w:t>or</w:t>
      </w:r>
      <w:r>
        <w:rPr>
          <w:spacing w:val="-4"/>
        </w:rPr>
        <w:t> </w:t>
      </w:r>
      <w:r>
        <w:rPr/>
        <w:t>dependent</w:t>
      </w:r>
      <w:r>
        <w:rPr>
          <w:spacing w:val="-4"/>
        </w:rPr>
        <w:t> </w:t>
      </w:r>
      <w:r>
        <w:rPr/>
        <w:t>adult's</w:t>
      </w:r>
      <w:r>
        <w:rPr>
          <w:spacing w:val="-4"/>
        </w:rPr>
        <w:t> </w:t>
      </w:r>
      <w:r>
        <w:rPr/>
        <w:t>physician or surgeon.</w:t>
      </w:r>
    </w:p>
    <w:p>
      <w:pPr>
        <w:pStyle w:val="BodyText"/>
        <w:spacing w:before="84"/>
        <w:ind w:right="1531"/>
      </w:pPr>
      <w:r>
        <w:rPr/>
        <w:t>Neglect refers to the negligent failure of any person having the care or custody of an elder or dependent adult to exercise that degree of care that a reasonable</w:t>
      </w:r>
      <w:r>
        <w:rPr>
          <w:spacing w:val="-5"/>
        </w:rPr>
        <w:t> </w:t>
      </w:r>
      <w:r>
        <w:rPr/>
        <w:t>person</w:t>
      </w:r>
      <w:r>
        <w:rPr>
          <w:spacing w:val="-4"/>
        </w:rPr>
        <w:t> </w:t>
      </w:r>
      <w:r>
        <w:rPr/>
        <w:t>in</w:t>
      </w:r>
      <w:r>
        <w:rPr>
          <w:spacing w:val="-4"/>
        </w:rPr>
        <w:t> </w:t>
      </w:r>
      <w:r>
        <w:rPr/>
        <w:t>a</w:t>
      </w:r>
      <w:r>
        <w:rPr>
          <w:spacing w:val="-5"/>
        </w:rPr>
        <w:t> </w:t>
      </w:r>
      <w:r>
        <w:rPr/>
        <w:t>similar</w:t>
      </w:r>
      <w:r>
        <w:rPr>
          <w:spacing w:val="-4"/>
        </w:rPr>
        <w:t> </w:t>
      </w:r>
      <w:r>
        <w:rPr/>
        <w:t>position</w:t>
      </w:r>
      <w:r>
        <w:rPr>
          <w:spacing w:val="-4"/>
        </w:rPr>
        <w:t> </w:t>
      </w:r>
      <w:r>
        <w:rPr/>
        <w:t>would</w:t>
      </w:r>
      <w:r>
        <w:rPr>
          <w:spacing w:val="-4"/>
        </w:rPr>
        <w:t> </w:t>
      </w:r>
      <w:r>
        <w:rPr/>
        <w:t>provide.</w:t>
      </w:r>
      <w:r>
        <w:rPr>
          <w:spacing w:val="-4"/>
        </w:rPr>
        <w:t> </w:t>
      </w:r>
      <w:r>
        <w:rPr/>
        <w:t>Neglect</w:t>
      </w:r>
      <w:r>
        <w:rPr>
          <w:spacing w:val="-4"/>
        </w:rPr>
        <w:t> </w:t>
      </w:r>
      <w:r>
        <w:rPr/>
        <w:t>also</w:t>
      </w:r>
      <w:r>
        <w:rPr>
          <w:spacing w:val="-4"/>
        </w:rPr>
        <w:t> </w:t>
      </w:r>
      <w:r>
        <w:rPr/>
        <w:t>includes self-neglect,</w:t>
      </w:r>
      <w:r>
        <w:rPr>
          <w:spacing w:val="-2"/>
        </w:rPr>
        <w:t> </w:t>
      </w:r>
      <w:r>
        <w:rPr/>
        <w:t>the</w:t>
      </w:r>
      <w:r>
        <w:rPr>
          <w:spacing w:val="-3"/>
        </w:rPr>
        <w:t> </w:t>
      </w:r>
      <w:r>
        <w:rPr/>
        <w:t>negligent</w:t>
      </w:r>
      <w:r>
        <w:rPr>
          <w:spacing w:val="-2"/>
        </w:rPr>
        <w:t> </w:t>
      </w:r>
      <w:r>
        <w:rPr/>
        <w:t>failure</w:t>
      </w:r>
      <w:r>
        <w:rPr>
          <w:spacing w:val="-3"/>
        </w:rPr>
        <w:t> </w:t>
      </w:r>
      <w:r>
        <w:rPr/>
        <w:t>of</w:t>
      </w:r>
      <w:r>
        <w:rPr>
          <w:spacing w:val="-2"/>
        </w:rPr>
        <w:t> </w:t>
      </w:r>
      <w:r>
        <w:rPr/>
        <w:t>an</w:t>
      </w:r>
      <w:r>
        <w:rPr>
          <w:spacing w:val="-2"/>
        </w:rPr>
        <w:t> </w:t>
      </w:r>
      <w:r>
        <w:rPr/>
        <w:t>elder</w:t>
      </w:r>
      <w:r>
        <w:rPr>
          <w:spacing w:val="-2"/>
        </w:rPr>
        <w:t> </w:t>
      </w:r>
      <w:r>
        <w:rPr/>
        <w:t>or</w:t>
      </w:r>
      <w:r>
        <w:rPr>
          <w:spacing w:val="-2"/>
        </w:rPr>
        <w:t> </w:t>
      </w:r>
      <w:r>
        <w:rPr/>
        <w:t>dependent</w:t>
      </w:r>
      <w:r>
        <w:rPr>
          <w:spacing w:val="-2"/>
        </w:rPr>
        <w:t> </w:t>
      </w:r>
      <w:r>
        <w:rPr/>
        <w:t>adult</w:t>
      </w:r>
      <w:r>
        <w:rPr>
          <w:spacing w:val="-2"/>
        </w:rPr>
        <w:t> </w:t>
      </w:r>
      <w:r>
        <w:rPr/>
        <w:t>to</w:t>
      </w:r>
      <w:r>
        <w:rPr>
          <w:spacing w:val="-2"/>
        </w:rPr>
        <w:t> </w:t>
      </w:r>
      <w:r>
        <w:rPr/>
        <w:t>provide</w:t>
      </w:r>
      <w:r>
        <w:rPr>
          <w:spacing w:val="-3"/>
        </w:rPr>
        <w:t> </w:t>
      </w:r>
      <w:r>
        <w:rPr/>
        <w:t>a reasonable degree of care to himself or herself.</w:t>
      </w:r>
    </w:p>
    <w:p>
      <w:pPr>
        <w:pStyle w:val="BodyText"/>
        <w:spacing w:before="91"/>
        <w:ind w:right="1455"/>
      </w:pPr>
      <w:r>
        <w:rPr/>
        <w:t>Specific</w:t>
      </w:r>
      <w:r>
        <w:rPr>
          <w:spacing w:val="-4"/>
        </w:rPr>
        <w:t> </w:t>
      </w:r>
      <w:r>
        <w:rPr/>
        <w:t>examples</w:t>
      </w:r>
      <w:r>
        <w:rPr>
          <w:spacing w:val="-3"/>
        </w:rPr>
        <w:t> </w:t>
      </w:r>
      <w:r>
        <w:rPr/>
        <w:t>of</w:t>
      </w:r>
      <w:r>
        <w:rPr>
          <w:spacing w:val="-3"/>
        </w:rPr>
        <w:t> </w:t>
      </w:r>
      <w:r>
        <w:rPr/>
        <w:t>neglect</w:t>
      </w:r>
      <w:r>
        <w:rPr>
          <w:spacing w:val="-3"/>
        </w:rPr>
        <w:t> </w:t>
      </w:r>
      <w:r>
        <w:rPr/>
        <w:t>include</w:t>
      </w:r>
      <w:r>
        <w:rPr>
          <w:spacing w:val="-4"/>
        </w:rPr>
        <w:t> </w:t>
      </w:r>
      <w:r>
        <w:rPr/>
        <w:t>the</w:t>
      </w:r>
      <w:r>
        <w:rPr>
          <w:spacing w:val="-4"/>
        </w:rPr>
        <w:t> </w:t>
      </w:r>
      <w:r>
        <w:rPr/>
        <w:t>failure</w:t>
      </w:r>
      <w:r>
        <w:rPr>
          <w:spacing w:val="-4"/>
        </w:rPr>
        <w:t> </w:t>
      </w:r>
      <w:r>
        <w:rPr/>
        <w:t>to</w:t>
      </w:r>
      <w:r>
        <w:rPr>
          <w:spacing w:val="-3"/>
        </w:rPr>
        <w:t> </w:t>
      </w:r>
      <w:r>
        <w:rPr/>
        <w:t>assist</w:t>
      </w:r>
      <w:r>
        <w:rPr>
          <w:spacing w:val="-3"/>
        </w:rPr>
        <w:t> </w:t>
      </w:r>
      <w:r>
        <w:rPr/>
        <w:t>in</w:t>
      </w:r>
      <w:r>
        <w:rPr>
          <w:spacing w:val="-3"/>
        </w:rPr>
        <w:t> </w:t>
      </w:r>
      <w:r>
        <w:rPr/>
        <w:t>personal</w:t>
      </w:r>
      <w:r>
        <w:rPr>
          <w:spacing w:val="-3"/>
        </w:rPr>
        <w:t> </w:t>
      </w:r>
      <w:r>
        <w:rPr/>
        <w:t>hygiene or in the provision of food, clothing, or shelter as well as the failure to provide medical care for physical or mental health needs and the failure to prevent malnutrition or dehydration.</w:t>
      </w:r>
    </w:p>
    <w:p>
      <w:pPr>
        <w:pStyle w:val="BodyText"/>
        <w:spacing w:before="92"/>
        <w:ind w:right="1691"/>
      </w:pPr>
      <w:r>
        <w:rPr/>
        <w:t>Financial</w:t>
      </w:r>
      <w:r>
        <w:rPr>
          <w:spacing w:val="-4"/>
        </w:rPr>
        <w:t> </w:t>
      </w:r>
      <w:r>
        <w:rPr/>
        <w:t>Abuse means concealing, taking, or appropriating an elder or dependent</w:t>
      </w:r>
      <w:r>
        <w:rPr>
          <w:spacing w:val="-3"/>
        </w:rPr>
        <w:t> </w:t>
      </w:r>
      <w:r>
        <w:rPr/>
        <w:t>adult's</w:t>
      </w:r>
      <w:r>
        <w:rPr>
          <w:spacing w:val="-3"/>
        </w:rPr>
        <w:t> </w:t>
      </w:r>
      <w:r>
        <w:rPr/>
        <w:t>property</w:t>
      </w:r>
      <w:r>
        <w:rPr>
          <w:spacing w:val="-3"/>
        </w:rPr>
        <w:t> </w:t>
      </w:r>
      <w:r>
        <w:rPr/>
        <w:t>or</w:t>
      </w:r>
      <w:r>
        <w:rPr>
          <w:spacing w:val="-3"/>
        </w:rPr>
        <w:t> </w:t>
      </w:r>
      <w:r>
        <w:rPr/>
        <w:t>money</w:t>
      </w:r>
      <w:r>
        <w:rPr>
          <w:spacing w:val="-3"/>
        </w:rPr>
        <w:t> </w:t>
      </w:r>
      <w:r>
        <w:rPr/>
        <w:t>to</w:t>
      </w:r>
      <w:r>
        <w:rPr>
          <w:spacing w:val="-3"/>
        </w:rPr>
        <w:t> </w:t>
      </w:r>
      <w:r>
        <w:rPr/>
        <w:t>any</w:t>
      </w:r>
      <w:r>
        <w:rPr>
          <w:spacing w:val="-3"/>
        </w:rPr>
        <w:t> </w:t>
      </w:r>
      <w:r>
        <w:rPr/>
        <w:t>wrongful</w:t>
      </w:r>
      <w:r>
        <w:rPr>
          <w:spacing w:val="-3"/>
        </w:rPr>
        <w:t> </w:t>
      </w:r>
      <w:r>
        <w:rPr/>
        <w:t>use</w:t>
      </w:r>
      <w:r>
        <w:rPr>
          <w:spacing w:val="-4"/>
        </w:rPr>
        <w:t> </w:t>
      </w:r>
      <w:r>
        <w:rPr/>
        <w:t>or</w:t>
      </w:r>
      <w:r>
        <w:rPr>
          <w:spacing w:val="-3"/>
        </w:rPr>
        <w:t> </w:t>
      </w:r>
      <w:r>
        <w:rPr/>
        <w:t>with</w:t>
      </w:r>
      <w:r>
        <w:rPr>
          <w:spacing w:val="-3"/>
        </w:rPr>
        <w:t> </w:t>
      </w:r>
      <w:r>
        <w:rPr/>
        <w:t>the</w:t>
      </w:r>
      <w:r>
        <w:rPr>
          <w:spacing w:val="-4"/>
        </w:rPr>
        <w:t> </w:t>
      </w:r>
      <w:r>
        <w:rPr/>
        <w:t>intent to defraud.</w:t>
      </w:r>
    </w:p>
    <w:p>
      <w:pPr>
        <w:pStyle w:val="BodyText"/>
        <w:spacing w:before="94"/>
        <w:ind w:right="1455"/>
      </w:pPr>
      <w:r>
        <w:rPr/>
        <w:t>Abandonment,</w:t>
      </w:r>
      <w:r>
        <w:rPr>
          <w:spacing w:val="-4"/>
        </w:rPr>
        <w:t> </w:t>
      </w:r>
      <w:r>
        <w:rPr/>
        <w:t>desertion</w:t>
      </w:r>
      <w:r>
        <w:rPr>
          <w:spacing w:val="-4"/>
        </w:rPr>
        <w:t> </w:t>
      </w:r>
      <w:r>
        <w:rPr/>
        <w:t>or</w:t>
      </w:r>
      <w:r>
        <w:rPr>
          <w:spacing w:val="-4"/>
        </w:rPr>
        <w:t> </w:t>
      </w:r>
      <w:r>
        <w:rPr/>
        <w:t>willful</w:t>
      </w:r>
      <w:r>
        <w:rPr>
          <w:spacing w:val="-4"/>
        </w:rPr>
        <w:t> </w:t>
      </w:r>
      <w:r>
        <w:rPr/>
        <w:t>abandonment</w:t>
      </w:r>
      <w:r>
        <w:rPr>
          <w:spacing w:val="-4"/>
        </w:rPr>
        <w:t> </w:t>
      </w:r>
      <w:r>
        <w:rPr/>
        <w:t>by</w:t>
      </w:r>
      <w:r>
        <w:rPr>
          <w:spacing w:val="-4"/>
        </w:rPr>
        <w:t> </w:t>
      </w:r>
      <w:r>
        <w:rPr/>
        <w:t>a</w:t>
      </w:r>
      <w:r>
        <w:rPr>
          <w:spacing w:val="-5"/>
        </w:rPr>
        <w:t> </w:t>
      </w:r>
      <w:r>
        <w:rPr/>
        <w:t>person</w:t>
      </w:r>
      <w:r>
        <w:rPr>
          <w:spacing w:val="-4"/>
        </w:rPr>
        <w:t> </w:t>
      </w:r>
      <w:r>
        <w:rPr/>
        <w:t>having</w:t>
      </w:r>
      <w:r>
        <w:rPr>
          <w:spacing w:val="-4"/>
        </w:rPr>
        <w:t> </w:t>
      </w:r>
      <w:r>
        <w:rPr/>
        <w:t>the</w:t>
      </w:r>
      <w:r>
        <w:rPr>
          <w:spacing w:val="-5"/>
        </w:rPr>
        <w:t> </w:t>
      </w:r>
      <w:r>
        <w:rPr/>
        <w:t>care or custody of the elder or dependent adult person under circumstances in which a reasonable person would continue to provide care and custody.</w:t>
      </w:r>
    </w:p>
    <w:p>
      <w:pPr>
        <w:pStyle w:val="BodyText"/>
        <w:spacing w:before="94"/>
        <w:ind w:right="1455"/>
      </w:pPr>
      <w:r>
        <w:rPr/>
        <w:t>Isolation,</w:t>
      </w:r>
      <w:r>
        <w:rPr>
          <w:spacing w:val="-5"/>
        </w:rPr>
        <w:t> </w:t>
      </w:r>
      <w:r>
        <w:rPr/>
        <w:t>deliberately</w:t>
      </w:r>
      <w:r>
        <w:rPr>
          <w:spacing w:val="-5"/>
        </w:rPr>
        <w:t> </w:t>
      </w:r>
      <w:r>
        <w:rPr/>
        <w:t>preventing</w:t>
      </w:r>
      <w:r>
        <w:rPr>
          <w:spacing w:val="-5"/>
        </w:rPr>
        <w:t> </w:t>
      </w:r>
      <w:r>
        <w:rPr/>
        <w:t>an</w:t>
      </w:r>
      <w:r>
        <w:rPr>
          <w:spacing w:val="-5"/>
        </w:rPr>
        <w:t> </w:t>
      </w:r>
      <w:r>
        <w:rPr/>
        <w:t>elder</w:t>
      </w:r>
      <w:r>
        <w:rPr>
          <w:spacing w:val="-5"/>
        </w:rPr>
        <w:t> </w:t>
      </w:r>
      <w:r>
        <w:rPr/>
        <w:t>or</w:t>
      </w:r>
      <w:r>
        <w:rPr>
          <w:spacing w:val="-5"/>
        </w:rPr>
        <w:t> </w:t>
      </w:r>
      <w:r>
        <w:rPr/>
        <w:t>dependent</w:t>
      </w:r>
      <w:r>
        <w:rPr>
          <w:spacing w:val="-5"/>
        </w:rPr>
        <w:t> </w:t>
      </w:r>
      <w:r>
        <w:rPr/>
        <w:t>adult</w:t>
      </w:r>
      <w:r>
        <w:rPr>
          <w:spacing w:val="-5"/>
        </w:rPr>
        <w:t> </w:t>
      </w:r>
      <w:r>
        <w:rPr/>
        <w:t>from</w:t>
      </w:r>
      <w:r>
        <w:rPr>
          <w:spacing w:val="-5"/>
        </w:rPr>
        <w:t> </w:t>
      </w:r>
      <w:r>
        <w:rPr/>
        <w:t>receiving his or her mail or phone calls, false imprisonment; and/or the physical restraint of an elder or dependent adult for the purpose of preventing him or her from meeting with his or her visitors.</w:t>
      </w:r>
    </w:p>
    <w:p>
      <w:pPr>
        <w:pStyle w:val="BodyText"/>
        <w:spacing w:before="92"/>
        <w:ind w:right="1455"/>
      </w:pPr>
      <w:r>
        <w:rPr/>
        <w:t>Reports of known or reasonably suspected elder or dependent adult abuse must</w:t>
      </w:r>
      <w:r>
        <w:rPr>
          <w:spacing w:val="-4"/>
        </w:rPr>
        <w:t> </w:t>
      </w:r>
      <w:r>
        <w:rPr/>
        <w:t>be</w:t>
      </w:r>
      <w:r>
        <w:rPr>
          <w:spacing w:val="-4"/>
        </w:rPr>
        <w:t> </w:t>
      </w:r>
      <w:r>
        <w:rPr/>
        <w:t>filed</w:t>
      </w:r>
      <w:r>
        <w:rPr>
          <w:spacing w:val="-4"/>
        </w:rPr>
        <w:t> </w:t>
      </w:r>
      <w:r>
        <w:rPr/>
        <w:t>by</w:t>
      </w:r>
      <w:r>
        <w:rPr>
          <w:spacing w:val="-4"/>
        </w:rPr>
        <w:t> </w:t>
      </w:r>
      <w:r>
        <w:rPr/>
        <w:t>telephone</w:t>
      </w:r>
      <w:r>
        <w:rPr>
          <w:spacing w:val="-4"/>
        </w:rPr>
        <w:t> </w:t>
      </w:r>
      <w:r>
        <w:rPr/>
        <w:t>immediately</w:t>
      </w:r>
      <w:r>
        <w:rPr>
          <w:spacing w:val="-4"/>
        </w:rPr>
        <w:t> </w:t>
      </w:r>
      <w:r>
        <w:rPr/>
        <w:t>or</w:t>
      </w:r>
      <w:r>
        <w:rPr>
          <w:spacing w:val="-4"/>
        </w:rPr>
        <w:t> </w:t>
      </w:r>
      <w:r>
        <w:rPr/>
        <w:t>as</w:t>
      </w:r>
      <w:r>
        <w:rPr>
          <w:spacing w:val="-4"/>
        </w:rPr>
        <w:t> </w:t>
      </w:r>
      <w:r>
        <w:rPr/>
        <w:t>soon</w:t>
      </w:r>
      <w:r>
        <w:rPr>
          <w:spacing w:val="-4"/>
        </w:rPr>
        <w:t> </w:t>
      </w:r>
      <w:r>
        <w:rPr/>
        <w:t>as</w:t>
      </w:r>
      <w:r>
        <w:rPr>
          <w:spacing w:val="-4"/>
        </w:rPr>
        <w:t> </w:t>
      </w:r>
      <w:r>
        <w:rPr/>
        <w:t>practically</w:t>
      </w:r>
      <w:r>
        <w:rPr>
          <w:spacing w:val="-4"/>
        </w:rPr>
        <w:t> </w:t>
      </w:r>
      <w:r>
        <w:rPr/>
        <w:t>possible.</w:t>
      </w:r>
      <w:r>
        <w:rPr>
          <w:spacing w:val="-18"/>
        </w:rPr>
        <w:t> </w:t>
      </w:r>
      <w:r>
        <w:rPr/>
        <w:t>A written report must then be sent within two working days.</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bookmarkStart w:name="_bookmark7" w:id="9"/>
      <w:bookmarkEnd w:id="9"/>
      <w:r>
        <w:rPr/>
      </w:r>
      <w:r>
        <w:rPr/>
        <w:t>Reporters should generally make reports to their county's adult protective agency or a local law enforcement agency.</w:t>
      </w:r>
      <w:r>
        <w:rPr>
          <w:spacing w:val="-1"/>
        </w:rPr>
        <w:t> </w:t>
      </w:r>
      <w:r>
        <w:rPr/>
        <w:t>There are two exceptions to this, however:</w:t>
      </w:r>
      <w:r>
        <w:rPr>
          <w:spacing w:val="-3"/>
        </w:rPr>
        <w:t> </w:t>
      </w:r>
      <w:r>
        <w:rPr/>
        <w:t>First,</w:t>
      </w:r>
      <w:r>
        <w:rPr>
          <w:spacing w:val="-3"/>
        </w:rPr>
        <w:t> </w:t>
      </w:r>
      <w:r>
        <w:rPr/>
        <w:t>if</w:t>
      </w:r>
      <w:r>
        <w:rPr>
          <w:spacing w:val="-3"/>
        </w:rPr>
        <w:t> </w:t>
      </w:r>
      <w:r>
        <w:rPr/>
        <w:t>the</w:t>
      </w:r>
      <w:r>
        <w:rPr>
          <w:spacing w:val="-4"/>
        </w:rPr>
        <w:t> </w:t>
      </w:r>
      <w:r>
        <w:rPr/>
        <w:t>abuse</w:t>
      </w:r>
      <w:r>
        <w:rPr>
          <w:spacing w:val="-4"/>
        </w:rPr>
        <w:t> </w:t>
      </w:r>
      <w:r>
        <w:rPr/>
        <w:t>occurred</w:t>
      </w:r>
      <w:r>
        <w:rPr>
          <w:spacing w:val="-3"/>
        </w:rPr>
        <w:t> </w:t>
      </w:r>
      <w:r>
        <w:rPr/>
        <w:t>in</w:t>
      </w:r>
      <w:r>
        <w:rPr>
          <w:spacing w:val="-3"/>
        </w:rPr>
        <w:t> </w:t>
      </w:r>
      <w:r>
        <w:rPr/>
        <w:t>a</w:t>
      </w:r>
      <w:r>
        <w:rPr>
          <w:spacing w:val="-4"/>
        </w:rPr>
        <w:t> </w:t>
      </w:r>
      <w:r>
        <w:rPr/>
        <w:t>state</w:t>
      </w:r>
      <w:r>
        <w:rPr>
          <w:spacing w:val="-4"/>
        </w:rPr>
        <w:t> </w:t>
      </w:r>
      <w:r>
        <w:rPr/>
        <w:t>mental</w:t>
      </w:r>
      <w:r>
        <w:rPr>
          <w:spacing w:val="-3"/>
        </w:rPr>
        <w:t> </w:t>
      </w:r>
      <w:r>
        <w:rPr/>
        <w:t>health</w:t>
      </w:r>
      <w:r>
        <w:rPr>
          <w:spacing w:val="-3"/>
        </w:rPr>
        <w:t> </w:t>
      </w:r>
      <w:r>
        <w:rPr/>
        <w:t>hospital</w:t>
      </w:r>
      <w:r>
        <w:rPr>
          <w:spacing w:val="-3"/>
        </w:rPr>
        <w:t> </w:t>
      </w:r>
      <w:r>
        <w:rPr/>
        <w:t>or</w:t>
      </w:r>
      <w:r>
        <w:rPr>
          <w:spacing w:val="-3"/>
        </w:rPr>
        <w:t> </w:t>
      </w:r>
      <w:r>
        <w:rPr/>
        <w:t>state developmental center, the report should be made to designated investigators of the State Department of Mental Health or the State Department of Developmental Services or to the local law enforcement agency. Second, if the abuse occurred in a long-term care facility (other than a state mental hospital</w:t>
      </w:r>
      <w:r>
        <w:rPr>
          <w:spacing w:val="-3"/>
        </w:rPr>
        <w:t> </w:t>
      </w:r>
      <w:r>
        <w:rPr/>
        <w:t>or</w:t>
      </w:r>
      <w:r>
        <w:rPr>
          <w:spacing w:val="-3"/>
        </w:rPr>
        <w:t> </w:t>
      </w:r>
      <w:r>
        <w:rPr/>
        <w:t>a</w:t>
      </w:r>
      <w:r>
        <w:rPr>
          <w:spacing w:val="-4"/>
        </w:rPr>
        <w:t> </w:t>
      </w:r>
      <w:r>
        <w:rPr/>
        <w:t>state</w:t>
      </w:r>
      <w:r>
        <w:rPr>
          <w:spacing w:val="-4"/>
        </w:rPr>
        <w:t> </w:t>
      </w:r>
      <w:r>
        <w:rPr/>
        <w:t>developmental</w:t>
      </w:r>
      <w:r>
        <w:rPr>
          <w:spacing w:val="-3"/>
        </w:rPr>
        <w:t> </w:t>
      </w:r>
      <w:r>
        <w:rPr/>
        <w:t>center),</w:t>
      </w:r>
      <w:r>
        <w:rPr>
          <w:spacing w:val="-3"/>
        </w:rPr>
        <w:t> </w:t>
      </w:r>
      <w:r>
        <w:rPr/>
        <w:t>reports</w:t>
      </w:r>
      <w:r>
        <w:rPr>
          <w:spacing w:val="-3"/>
        </w:rPr>
        <w:t> </w:t>
      </w:r>
      <w:r>
        <w:rPr/>
        <w:t>should</w:t>
      </w:r>
      <w:r>
        <w:rPr>
          <w:spacing w:val="-3"/>
        </w:rPr>
        <w:t> </w:t>
      </w:r>
      <w:r>
        <w:rPr/>
        <w:t>be</w:t>
      </w:r>
      <w:r>
        <w:rPr>
          <w:spacing w:val="-4"/>
        </w:rPr>
        <w:t> </w:t>
      </w:r>
      <w:r>
        <w:rPr/>
        <w:t>made</w:t>
      </w:r>
      <w:r>
        <w:rPr>
          <w:spacing w:val="-4"/>
        </w:rPr>
        <w:t> </w:t>
      </w:r>
      <w:r>
        <w:rPr/>
        <w:t>to</w:t>
      </w:r>
      <w:r>
        <w:rPr>
          <w:spacing w:val="-3"/>
        </w:rPr>
        <w:t> </w:t>
      </w:r>
      <w:r>
        <w:rPr/>
        <w:t>the</w:t>
      </w:r>
      <w:r>
        <w:rPr>
          <w:spacing w:val="-4"/>
        </w:rPr>
        <w:t> </w:t>
      </w:r>
      <w:r>
        <w:rPr/>
        <w:t>local ombudsman or to the local law enforcement agency.</w:t>
      </w:r>
    </w:p>
    <w:p>
      <w:pPr>
        <w:pStyle w:val="BodyText"/>
        <w:spacing w:before="82"/>
        <w:ind w:right="1455"/>
      </w:pPr>
      <w:r>
        <w:rPr/>
        <w:t>Any person legally required to report elder or dependent adult abuse who knowingly fails to report can be found guilty of a misdemeanor that is punishable by not more than six months in the county jail or a fine not to exceed $1,000 or both imprisonment and a fine.</w:t>
      </w:r>
      <w:r>
        <w:rPr>
          <w:spacing w:val="-6"/>
        </w:rPr>
        <w:t> </w:t>
      </w:r>
      <w:r>
        <w:rPr/>
        <w:t>A</w:t>
      </w:r>
      <w:r>
        <w:rPr>
          <w:spacing w:val="-6"/>
        </w:rPr>
        <w:t> </w:t>
      </w:r>
      <w:r>
        <w:rPr/>
        <w:t>therapist who fails to make</w:t>
      </w:r>
      <w:r>
        <w:rPr>
          <w:spacing w:val="-4"/>
        </w:rPr>
        <w:t> </w:t>
      </w:r>
      <w:r>
        <w:rPr/>
        <w:t>a</w:t>
      </w:r>
      <w:r>
        <w:rPr>
          <w:spacing w:val="-4"/>
        </w:rPr>
        <w:t> </w:t>
      </w:r>
      <w:r>
        <w:rPr/>
        <w:t>timely</w:t>
      </w:r>
      <w:r>
        <w:rPr>
          <w:spacing w:val="-3"/>
        </w:rPr>
        <w:t> </w:t>
      </w:r>
      <w:r>
        <w:rPr/>
        <w:t>mandated</w:t>
      </w:r>
      <w:r>
        <w:rPr>
          <w:spacing w:val="-3"/>
        </w:rPr>
        <w:t> </w:t>
      </w:r>
      <w:r>
        <w:rPr/>
        <w:t>elder</w:t>
      </w:r>
      <w:r>
        <w:rPr>
          <w:spacing w:val="-3"/>
        </w:rPr>
        <w:t> </w:t>
      </w:r>
      <w:r>
        <w:rPr/>
        <w:t>or</w:t>
      </w:r>
      <w:r>
        <w:rPr>
          <w:spacing w:val="-3"/>
        </w:rPr>
        <w:t> </w:t>
      </w:r>
      <w:r>
        <w:rPr/>
        <w:t>dependent</w:t>
      </w:r>
      <w:r>
        <w:rPr>
          <w:spacing w:val="-3"/>
        </w:rPr>
        <w:t> </w:t>
      </w:r>
      <w:r>
        <w:rPr/>
        <w:t>adult</w:t>
      </w:r>
      <w:r>
        <w:rPr>
          <w:spacing w:val="-3"/>
        </w:rPr>
        <w:t> </w:t>
      </w:r>
      <w:r>
        <w:rPr/>
        <w:t>abuse</w:t>
      </w:r>
      <w:r>
        <w:rPr>
          <w:spacing w:val="-4"/>
        </w:rPr>
        <w:t> </w:t>
      </w:r>
      <w:r>
        <w:rPr/>
        <w:t>report</w:t>
      </w:r>
      <w:r>
        <w:rPr>
          <w:spacing w:val="-3"/>
        </w:rPr>
        <w:t> </w:t>
      </w:r>
      <w:r>
        <w:rPr/>
        <w:t>may</w:t>
      </w:r>
      <w:r>
        <w:rPr>
          <w:spacing w:val="-3"/>
        </w:rPr>
        <w:t> </w:t>
      </w:r>
      <w:r>
        <w:rPr/>
        <w:t>also</w:t>
      </w:r>
      <w:r>
        <w:rPr>
          <w:spacing w:val="-3"/>
        </w:rPr>
        <w:t> </w:t>
      </w:r>
      <w:r>
        <w:rPr/>
        <w:t>face disciplinary action by their governing board and civil action for damages.</w:t>
      </w:r>
    </w:p>
    <w:p>
      <w:pPr>
        <w:pStyle w:val="BodyText"/>
        <w:spacing w:line="237" w:lineRule="auto"/>
        <w:ind w:right="1503"/>
      </w:pPr>
      <w:r>
        <w:rPr/>
        <w:t>The law provides that no person required making a report of elder or dependent</w:t>
      </w:r>
      <w:r>
        <w:rPr>
          <w:spacing w:val="-3"/>
        </w:rPr>
        <w:t> </w:t>
      </w:r>
      <w:r>
        <w:rPr/>
        <w:t>adult</w:t>
      </w:r>
      <w:r>
        <w:rPr>
          <w:spacing w:val="-3"/>
        </w:rPr>
        <w:t> </w:t>
      </w:r>
      <w:r>
        <w:rPr/>
        <w:t>abuse</w:t>
      </w:r>
      <w:r>
        <w:rPr>
          <w:spacing w:val="-4"/>
        </w:rPr>
        <w:t> </w:t>
      </w:r>
      <w:r>
        <w:rPr/>
        <w:t>shall</w:t>
      </w:r>
      <w:r>
        <w:rPr>
          <w:spacing w:val="-3"/>
        </w:rPr>
        <w:t> </w:t>
      </w:r>
      <w:r>
        <w:rPr/>
        <w:t>be</w:t>
      </w:r>
      <w:r>
        <w:rPr>
          <w:spacing w:val="-4"/>
        </w:rPr>
        <w:t> </w:t>
      </w:r>
      <w:r>
        <w:rPr/>
        <w:t>criminally</w:t>
      </w:r>
      <w:r>
        <w:rPr>
          <w:spacing w:val="-3"/>
        </w:rPr>
        <w:t> </w:t>
      </w:r>
      <w:r>
        <w:rPr/>
        <w:t>or</w:t>
      </w:r>
      <w:r>
        <w:rPr>
          <w:spacing w:val="-3"/>
        </w:rPr>
        <w:t> </w:t>
      </w:r>
      <w:r>
        <w:rPr/>
        <w:t>civilly</w:t>
      </w:r>
      <w:r>
        <w:rPr>
          <w:spacing w:val="-3"/>
        </w:rPr>
        <w:t> </w:t>
      </w:r>
      <w:r>
        <w:rPr/>
        <w:t>liable</w:t>
      </w:r>
      <w:r>
        <w:rPr>
          <w:spacing w:val="-4"/>
        </w:rPr>
        <w:t> </w:t>
      </w:r>
      <w:r>
        <w:rPr/>
        <w:t>for</w:t>
      </w:r>
      <w:r>
        <w:rPr>
          <w:spacing w:val="-3"/>
        </w:rPr>
        <w:t> </w:t>
      </w:r>
      <w:r>
        <w:rPr/>
        <w:t>such</w:t>
      </w:r>
      <w:r>
        <w:rPr>
          <w:spacing w:val="-3"/>
        </w:rPr>
        <w:t> </w:t>
      </w:r>
      <w:r>
        <w:rPr/>
        <w:t>a</w:t>
      </w:r>
      <w:r>
        <w:rPr>
          <w:spacing w:val="-4"/>
        </w:rPr>
        <w:t> </w:t>
      </w:r>
      <w:r>
        <w:rPr/>
        <w:t>report, as long as it cannot be proven that the report was made falsely.</w:t>
      </w:r>
    </w:p>
    <w:p>
      <w:pPr>
        <w:pStyle w:val="BodyText"/>
        <w:spacing w:before="195"/>
        <w:ind w:left="0"/>
      </w:pPr>
    </w:p>
    <w:p>
      <w:pPr>
        <w:pStyle w:val="Heading2"/>
        <w:numPr>
          <w:ilvl w:val="0"/>
          <w:numId w:val="3"/>
        </w:numPr>
        <w:tabs>
          <w:tab w:pos="1170" w:val="left" w:leader="none"/>
        </w:tabs>
        <w:spacing w:line="240" w:lineRule="auto" w:before="0" w:after="0"/>
        <w:ind w:left="1170" w:right="0" w:hanging="450"/>
        <w:jc w:val="left"/>
      </w:pPr>
      <w:r>
        <w:rPr/>
        <w:t>Older</w:t>
      </w:r>
      <w:r>
        <w:rPr>
          <w:spacing w:val="-29"/>
        </w:rPr>
        <w:t> </w:t>
      </w:r>
      <w:r>
        <w:rPr/>
        <w:t>Adults,</w:t>
      </w:r>
      <w:r>
        <w:rPr>
          <w:spacing w:val="-4"/>
        </w:rPr>
        <w:t> </w:t>
      </w:r>
      <w:r>
        <w:rPr/>
        <w:t>Substance</w:t>
      </w:r>
      <w:r>
        <w:rPr>
          <w:spacing w:val="-22"/>
        </w:rPr>
        <w:t> </w:t>
      </w:r>
      <w:r>
        <w:rPr/>
        <w:t>Abuse,</w:t>
      </w:r>
      <w:r>
        <w:rPr>
          <w:spacing w:val="-2"/>
        </w:rPr>
        <w:t> </w:t>
      </w:r>
      <w:r>
        <w:rPr/>
        <w:t>and</w:t>
      </w:r>
      <w:r>
        <w:rPr>
          <w:spacing w:val="-2"/>
        </w:rPr>
        <w:t> </w:t>
      </w:r>
      <w:r>
        <w:rPr/>
        <w:t>Mental</w:t>
      </w:r>
      <w:r>
        <w:rPr>
          <w:spacing w:val="-3"/>
        </w:rPr>
        <w:t> </w:t>
      </w:r>
      <w:r>
        <w:rPr>
          <w:spacing w:val="-2"/>
        </w:rPr>
        <w:t>Health</w:t>
      </w:r>
    </w:p>
    <w:p>
      <w:pPr>
        <w:pStyle w:val="BodyText"/>
        <w:spacing w:before="321"/>
        <w:ind w:right="1455"/>
      </w:pPr>
      <w:r>
        <w:rPr/>
        <w:t>This</w:t>
      </w:r>
      <w:r>
        <w:rPr>
          <w:spacing w:val="-5"/>
        </w:rPr>
        <w:t> </w:t>
      </w:r>
      <w:r>
        <w:rPr/>
        <w:t>section</w:t>
      </w:r>
      <w:r>
        <w:rPr>
          <w:spacing w:val="-5"/>
        </w:rPr>
        <w:t> </w:t>
      </w:r>
      <w:r>
        <w:rPr/>
        <w:t>addresses</w:t>
      </w:r>
      <w:r>
        <w:rPr>
          <w:spacing w:val="-5"/>
        </w:rPr>
        <w:t> </w:t>
      </w:r>
      <w:r>
        <w:rPr/>
        <w:t>substance</w:t>
      </w:r>
      <w:r>
        <w:rPr>
          <w:spacing w:val="-6"/>
        </w:rPr>
        <w:t> </w:t>
      </w:r>
      <w:r>
        <w:rPr/>
        <w:t>abuse</w:t>
      </w:r>
      <w:r>
        <w:rPr>
          <w:spacing w:val="-6"/>
        </w:rPr>
        <w:t> </w:t>
      </w:r>
      <w:r>
        <w:rPr/>
        <w:t>and</w:t>
      </w:r>
      <w:r>
        <w:rPr>
          <w:spacing w:val="-5"/>
        </w:rPr>
        <w:t> </w:t>
      </w:r>
      <w:r>
        <w:rPr/>
        <w:t>gerontology</w:t>
      </w:r>
      <w:r>
        <w:rPr>
          <w:spacing w:val="-5"/>
        </w:rPr>
        <w:t> </w:t>
      </w:r>
      <w:r>
        <w:rPr/>
        <w:t>to</w:t>
      </w:r>
      <w:r>
        <w:rPr>
          <w:spacing w:val="-5"/>
        </w:rPr>
        <w:t> </w:t>
      </w:r>
      <w:r>
        <w:rPr/>
        <w:t>recommend</w:t>
      </w:r>
      <w:r>
        <w:rPr>
          <w:spacing w:val="-5"/>
        </w:rPr>
        <w:t> </w:t>
      </w:r>
      <w:r>
        <w:rPr/>
        <w:t>best practices for identifying, screening, assessing, and treating alcohol and prescription drug abuse.</w:t>
      </w:r>
    </w:p>
    <w:p>
      <w:pPr>
        <w:pStyle w:val="Heading3"/>
        <w:spacing w:before="314"/>
      </w:pPr>
      <w:r>
        <w:rPr>
          <w:spacing w:val="-2"/>
        </w:rPr>
        <w:t>Alcohol</w:t>
      </w:r>
      <w:r>
        <w:rPr>
          <w:spacing w:val="-4"/>
        </w:rPr>
        <w:t> </w:t>
      </w:r>
      <w:r>
        <w:rPr>
          <w:spacing w:val="-2"/>
        </w:rPr>
        <w:t>Abuse</w:t>
      </w:r>
    </w:p>
    <w:p>
      <w:pPr>
        <w:pStyle w:val="BodyText"/>
        <w:spacing w:before="318"/>
        <w:ind w:right="1455"/>
      </w:pPr>
      <w:r>
        <w:rPr/>
        <w:t>Physiological</w:t>
      </w:r>
      <w:r>
        <w:rPr>
          <w:spacing w:val="-4"/>
        </w:rPr>
        <w:t> </w:t>
      </w:r>
      <w:r>
        <w:rPr/>
        <w:t>changes,</w:t>
      </w:r>
      <w:r>
        <w:rPr>
          <w:spacing w:val="-4"/>
        </w:rPr>
        <w:t> </w:t>
      </w:r>
      <w:r>
        <w:rPr/>
        <w:t>as</w:t>
      </w:r>
      <w:r>
        <w:rPr>
          <w:spacing w:val="-4"/>
        </w:rPr>
        <w:t> </w:t>
      </w:r>
      <w:r>
        <w:rPr/>
        <w:t>well</w:t>
      </w:r>
      <w:r>
        <w:rPr>
          <w:spacing w:val="-4"/>
        </w:rPr>
        <w:t> </w:t>
      </w:r>
      <w:r>
        <w:rPr/>
        <w:t>as</w:t>
      </w:r>
      <w:r>
        <w:rPr>
          <w:spacing w:val="-4"/>
        </w:rPr>
        <w:t> </w:t>
      </w:r>
      <w:r>
        <w:rPr/>
        <w:t>changes</w:t>
      </w:r>
      <w:r>
        <w:rPr>
          <w:spacing w:val="-4"/>
        </w:rPr>
        <w:t> </w:t>
      </w:r>
      <w:r>
        <w:rPr/>
        <w:t>in</w:t>
      </w:r>
      <w:r>
        <w:rPr>
          <w:spacing w:val="-4"/>
        </w:rPr>
        <w:t> </w:t>
      </w:r>
      <w:r>
        <w:rPr/>
        <w:t>the</w:t>
      </w:r>
      <w:r>
        <w:rPr>
          <w:spacing w:val="-5"/>
        </w:rPr>
        <w:t> </w:t>
      </w:r>
      <w:r>
        <w:rPr/>
        <w:t>kinds</w:t>
      </w:r>
      <w:r>
        <w:rPr>
          <w:spacing w:val="-4"/>
        </w:rPr>
        <w:t> </w:t>
      </w:r>
      <w:r>
        <w:rPr/>
        <w:t>of</w:t>
      </w:r>
      <w:r>
        <w:rPr>
          <w:spacing w:val="-4"/>
        </w:rPr>
        <w:t> </w:t>
      </w:r>
      <w:r>
        <w:rPr/>
        <w:t>responsibilities</w:t>
      </w:r>
      <w:r>
        <w:rPr>
          <w:spacing w:val="-4"/>
        </w:rPr>
        <w:t> </w:t>
      </w:r>
      <w:r>
        <w:rPr/>
        <w:t>and activities pursued by older adults, make established criteria for classifying alcohol problems often inadequate for this population.</w:t>
      </w:r>
    </w:p>
    <w:p>
      <w:pPr>
        <w:pStyle w:val="Heading3"/>
        <w:spacing w:before="314"/>
      </w:pPr>
      <w:r>
        <w:rPr/>
        <w:t>Abuse</w:t>
      </w:r>
      <w:r>
        <w:rPr>
          <w:spacing w:val="-5"/>
        </w:rPr>
        <w:t> </w:t>
      </w:r>
      <w:r>
        <w:rPr/>
        <w:t>of</w:t>
      </w:r>
      <w:r>
        <w:rPr>
          <w:spacing w:val="-4"/>
        </w:rPr>
        <w:t> </w:t>
      </w:r>
      <w:r>
        <w:rPr/>
        <w:t>Prescription</w:t>
      </w:r>
      <w:r>
        <w:rPr>
          <w:spacing w:val="-3"/>
        </w:rPr>
        <w:t> </w:t>
      </w:r>
      <w:r>
        <w:rPr>
          <w:spacing w:val="-4"/>
        </w:rPr>
        <w:t>Drugs</w:t>
      </w:r>
    </w:p>
    <w:p>
      <w:pPr>
        <w:pStyle w:val="BodyText"/>
        <w:spacing w:before="318"/>
        <w:ind w:right="1455"/>
      </w:pPr>
      <w:r>
        <w:rPr/>
        <w:t>People 65 and older consume more prescribed and over-the-counter medications</w:t>
      </w:r>
      <w:r>
        <w:rPr>
          <w:spacing w:val="-4"/>
        </w:rPr>
        <w:t> </w:t>
      </w:r>
      <w:r>
        <w:rPr/>
        <w:t>than</w:t>
      </w:r>
      <w:r>
        <w:rPr>
          <w:spacing w:val="-4"/>
        </w:rPr>
        <w:t> </w:t>
      </w:r>
      <w:r>
        <w:rPr/>
        <w:t>any</w:t>
      </w:r>
      <w:r>
        <w:rPr>
          <w:spacing w:val="-4"/>
        </w:rPr>
        <w:t> </w:t>
      </w:r>
      <w:r>
        <w:rPr/>
        <w:t>other</w:t>
      </w:r>
      <w:r>
        <w:rPr>
          <w:spacing w:val="-4"/>
        </w:rPr>
        <w:t> </w:t>
      </w:r>
      <w:r>
        <w:rPr/>
        <w:t>age</w:t>
      </w:r>
      <w:r>
        <w:rPr>
          <w:spacing w:val="-5"/>
        </w:rPr>
        <w:t> </w:t>
      </w:r>
      <w:r>
        <w:rPr/>
        <w:t>group</w:t>
      </w:r>
      <w:r>
        <w:rPr>
          <w:spacing w:val="-4"/>
        </w:rPr>
        <w:t> </w:t>
      </w:r>
      <w:r>
        <w:rPr/>
        <w:t>in</w:t>
      </w:r>
      <w:r>
        <w:rPr>
          <w:spacing w:val="-4"/>
        </w:rPr>
        <w:t> </w:t>
      </w:r>
      <w:r>
        <w:rPr/>
        <w:t>the</w:t>
      </w:r>
      <w:r>
        <w:rPr>
          <w:spacing w:val="-5"/>
        </w:rPr>
        <w:t> </w:t>
      </w:r>
      <w:r>
        <w:rPr/>
        <w:t>United</w:t>
      </w:r>
      <w:r>
        <w:rPr>
          <w:spacing w:val="-4"/>
        </w:rPr>
        <w:t> </w:t>
      </w:r>
      <w:r>
        <w:rPr/>
        <w:t>States.</w:t>
      </w:r>
      <w:r>
        <w:rPr>
          <w:spacing w:val="-4"/>
        </w:rPr>
        <w:t> </w:t>
      </w:r>
      <w:r>
        <w:rPr/>
        <w:t>Prescription</w:t>
      </w:r>
      <w:r>
        <w:rPr>
          <w:spacing w:val="-4"/>
        </w:rPr>
        <w:t> </w:t>
      </w:r>
      <w:r>
        <w:rPr/>
        <w:t>drug misuse and abuse is prevalent among older adults not only because more drugs are prescribed to them but also because, as with alcohol, aging makes the body more vulnerable to drugs' effects.</w:t>
      </w:r>
    </w:p>
    <w:p>
      <w:pPr>
        <w:pStyle w:val="BodyText"/>
        <w:spacing w:after="0"/>
        <w:sectPr>
          <w:pgSz w:w="12240" w:h="15840"/>
          <w:pgMar w:header="744" w:footer="0" w:top="1000" w:bottom="280" w:left="1080" w:right="360"/>
        </w:sectPr>
      </w:pPr>
    </w:p>
    <w:p>
      <w:pPr>
        <w:pStyle w:val="BodyText"/>
        <w:ind w:left="0"/>
        <w:rPr>
          <w:sz w:val="24"/>
        </w:rPr>
      </w:pPr>
    </w:p>
    <w:p>
      <w:pPr>
        <w:pStyle w:val="BodyText"/>
        <w:ind w:left="0"/>
        <w:rPr>
          <w:sz w:val="24"/>
        </w:rPr>
      </w:pPr>
    </w:p>
    <w:p>
      <w:pPr>
        <w:pStyle w:val="BodyText"/>
        <w:spacing w:before="48"/>
        <w:ind w:left="0"/>
        <w:rPr>
          <w:sz w:val="24"/>
        </w:rPr>
      </w:pPr>
    </w:p>
    <w:p>
      <w:pPr>
        <w:spacing w:before="0"/>
        <w:ind w:left="720" w:right="0" w:firstLine="0"/>
        <w:jc w:val="left"/>
        <w:rPr>
          <w:b/>
          <w:sz w:val="24"/>
        </w:rPr>
      </w:pPr>
      <w:r>
        <w:rPr>
          <w:b/>
          <w:color w:val="3F6797"/>
          <w:sz w:val="24"/>
        </w:rPr>
        <w:t>Figure</w:t>
      </w:r>
      <w:r>
        <w:rPr>
          <w:b/>
          <w:color w:val="3F6797"/>
          <w:spacing w:val="-6"/>
          <w:sz w:val="24"/>
        </w:rPr>
        <w:t> </w:t>
      </w:r>
      <w:r>
        <w:rPr>
          <w:b/>
          <w:color w:val="3F6797"/>
          <w:sz w:val="24"/>
        </w:rPr>
        <w:t>3-6:</w:t>
      </w:r>
      <w:r>
        <w:rPr>
          <w:b/>
          <w:color w:val="3F6797"/>
          <w:spacing w:val="-3"/>
          <w:sz w:val="24"/>
        </w:rPr>
        <w:t> </w:t>
      </w:r>
      <w:r>
        <w:rPr>
          <w:b/>
          <w:color w:val="3F6797"/>
          <w:sz w:val="24"/>
        </w:rPr>
        <w:t>Drug-Alcohol</w:t>
      </w:r>
      <w:r>
        <w:rPr>
          <w:b/>
          <w:color w:val="3F6797"/>
          <w:spacing w:val="-3"/>
          <w:sz w:val="24"/>
        </w:rPr>
        <w:t> </w:t>
      </w:r>
      <w:r>
        <w:rPr>
          <w:b/>
          <w:color w:val="3F6797"/>
          <w:sz w:val="24"/>
        </w:rPr>
        <w:t>Interactions</w:t>
      </w:r>
      <w:r>
        <w:rPr>
          <w:b/>
          <w:color w:val="3F6797"/>
          <w:spacing w:val="-3"/>
          <w:sz w:val="24"/>
        </w:rPr>
        <w:t> </w:t>
      </w:r>
      <w:r>
        <w:rPr>
          <w:b/>
          <w:color w:val="3F6797"/>
          <w:sz w:val="24"/>
        </w:rPr>
        <w:t>and</w:t>
      </w:r>
      <w:r>
        <w:rPr>
          <w:b/>
          <w:color w:val="3F6797"/>
          <w:spacing w:val="-15"/>
          <w:sz w:val="24"/>
        </w:rPr>
        <w:t> </w:t>
      </w:r>
      <w:r>
        <w:rPr>
          <w:b/>
          <w:color w:val="3F6797"/>
          <w:sz w:val="24"/>
        </w:rPr>
        <w:t>Adverse</w:t>
      </w:r>
      <w:r>
        <w:rPr>
          <w:b/>
          <w:color w:val="3F6797"/>
          <w:spacing w:val="-4"/>
          <w:sz w:val="24"/>
        </w:rPr>
        <w:t> </w:t>
      </w:r>
      <w:r>
        <w:rPr>
          <w:b/>
          <w:color w:val="3F6797"/>
          <w:spacing w:val="-2"/>
          <w:sz w:val="24"/>
        </w:rPr>
        <w:t>Effects</w:t>
      </w:r>
    </w:p>
    <w:p>
      <w:pPr>
        <w:pStyle w:val="BodyText"/>
        <w:spacing w:before="1"/>
        <w:ind w:left="0"/>
        <w:rPr>
          <w:b/>
          <w:sz w:val="14"/>
        </w:rPr>
      </w:pP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2374"/>
        <w:gridCol w:w="4767"/>
      </w:tblGrid>
      <w:tr>
        <w:trPr>
          <w:trHeight w:val="449" w:hRule="atLeast"/>
        </w:trPr>
        <w:tc>
          <w:tcPr>
            <w:tcW w:w="7141" w:type="dxa"/>
            <w:gridSpan w:val="2"/>
            <w:tcBorders>
              <w:top w:val="single" w:sz="24" w:space="0" w:color="000000"/>
              <w:left w:val="single" w:sz="24" w:space="0" w:color="000000"/>
              <w:right w:val="single" w:sz="24" w:space="0" w:color="000000"/>
            </w:tcBorders>
            <w:shd w:val="clear" w:color="auto" w:fill="EFEFEF"/>
          </w:tcPr>
          <w:p>
            <w:pPr>
              <w:pStyle w:val="TableParagraph"/>
              <w:ind w:left="612"/>
              <w:rPr>
                <w:b/>
                <w:sz w:val="24"/>
              </w:rPr>
            </w:pPr>
            <w:r>
              <w:rPr>
                <w:b/>
                <w:sz w:val="24"/>
              </w:rPr>
              <w:t>Figure</w:t>
            </w:r>
            <w:r>
              <w:rPr>
                <w:b/>
                <w:spacing w:val="-6"/>
                <w:sz w:val="24"/>
              </w:rPr>
              <w:t> </w:t>
            </w:r>
            <w:r>
              <w:rPr>
                <w:b/>
                <w:sz w:val="24"/>
              </w:rPr>
              <w:t>3-6</w:t>
            </w:r>
            <w:r>
              <w:rPr>
                <w:b/>
                <w:spacing w:val="-3"/>
                <w:sz w:val="24"/>
              </w:rPr>
              <w:t> </w:t>
            </w:r>
            <w:r>
              <w:rPr>
                <w:b/>
                <w:sz w:val="24"/>
              </w:rPr>
              <w:t>Drug-Alcohol</w:t>
            </w:r>
            <w:r>
              <w:rPr>
                <w:b/>
                <w:spacing w:val="-3"/>
                <w:sz w:val="24"/>
              </w:rPr>
              <w:t> </w:t>
            </w:r>
            <w:r>
              <w:rPr>
                <w:b/>
                <w:sz w:val="24"/>
              </w:rPr>
              <w:t>Interactions</w:t>
            </w:r>
            <w:r>
              <w:rPr>
                <w:b/>
                <w:spacing w:val="-3"/>
                <w:sz w:val="24"/>
              </w:rPr>
              <w:t> </w:t>
            </w:r>
            <w:r>
              <w:rPr>
                <w:b/>
                <w:sz w:val="24"/>
              </w:rPr>
              <w:t>and</w:t>
            </w:r>
            <w:r>
              <w:rPr>
                <w:b/>
                <w:spacing w:val="-15"/>
                <w:sz w:val="24"/>
              </w:rPr>
              <w:t> </w:t>
            </w:r>
            <w:r>
              <w:rPr>
                <w:b/>
                <w:sz w:val="24"/>
              </w:rPr>
              <w:t>Adverse</w:t>
            </w:r>
            <w:r>
              <w:rPr>
                <w:b/>
                <w:spacing w:val="-4"/>
                <w:sz w:val="24"/>
              </w:rPr>
              <w:t> </w:t>
            </w:r>
            <w:r>
              <w:rPr>
                <w:b/>
                <w:spacing w:val="-2"/>
                <w:sz w:val="24"/>
              </w:rPr>
              <w:t>Effects</w:t>
            </w:r>
          </w:p>
        </w:tc>
      </w:tr>
      <w:tr>
        <w:trPr>
          <w:trHeight w:val="449" w:hRule="atLeast"/>
        </w:trPr>
        <w:tc>
          <w:tcPr>
            <w:tcW w:w="2374" w:type="dxa"/>
            <w:tcBorders>
              <w:left w:val="single" w:sz="24" w:space="0" w:color="000000"/>
            </w:tcBorders>
          </w:tcPr>
          <w:p>
            <w:pPr>
              <w:pStyle w:val="TableParagraph"/>
              <w:rPr>
                <w:b/>
                <w:sz w:val="24"/>
              </w:rPr>
            </w:pPr>
            <w:r>
              <w:rPr>
                <w:b/>
                <w:spacing w:val="-4"/>
                <w:sz w:val="24"/>
              </w:rPr>
              <w:t>Drug</w:t>
            </w:r>
          </w:p>
        </w:tc>
        <w:tc>
          <w:tcPr>
            <w:tcW w:w="4767" w:type="dxa"/>
            <w:tcBorders>
              <w:right w:val="single" w:sz="24" w:space="0" w:color="000000"/>
            </w:tcBorders>
          </w:tcPr>
          <w:p>
            <w:pPr>
              <w:pStyle w:val="TableParagraph"/>
              <w:ind w:left="109"/>
              <w:rPr>
                <w:b/>
                <w:sz w:val="24"/>
              </w:rPr>
            </w:pPr>
            <w:r>
              <w:rPr>
                <w:b/>
                <w:sz w:val="24"/>
              </w:rPr>
              <w:t>Adverse</w:t>
            </w:r>
            <w:r>
              <w:rPr>
                <w:b/>
                <w:spacing w:val="-9"/>
                <w:sz w:val="24"/>
              </w:rPr>
              <w:t> </w:t>
            </w:r>
            <w:r>
              <w:rPr>
                <w:b/>
                <w:sz w:val="24"/>
              </w:rPr>
              <w:t>Effect</w:t>
            </w:r>
            <w:r>
              <w:rPr>
                <w:b/>
                <w:spacing w:val="-8"/>
                <w:sz w:val="24"/>
              </w:rPr>
              <w:t> </w:t>
            </w:r>
            <w:r>
              <w:rPr>
                <w:b/>
                <w:sz w:val="24"/>
              </w:rPr>
              <w:t>With</w:t>
            </w:r>
            <w:r>
              <w:rPr>
                <w:b/>
                <w:spacing w:val="-15"/>
                <w:sz w:val="24"/>
              </w:rPr>
              <w:t> </w:t>
            </w:r>
            <w:r>
              <w:rPr>
                <w:b/>
                <w:spacing w:val="-2"/>
                <w:sz w:val="24"/>
              </w:rPr>
              <w:t>Alcohol</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Acetaminophen</w:t>
            </w:r>
          </w:p>
        </w:tc>
        <w:tc>
          <w:tcPr>
            <w:tcW w:w="4767" w:type="dxa"/>
            <w:tcBorders>
              <w:right w:val="single" w:sz="24" w:space="0" w:color="000000"/>
            </w:tcBorders>
          </w:tcPr>
          <w:p>
            <w:pPr>
              <w:pStyle w:val="TableParagraph"/>
              <w:ind w:left="109"/>
              <w:rPr>
                <w:sz w:val="24"/>
              </w:rPr>
            </w:pPr>
            <w:r>
              <w:rPr>
                <w:sz w:val="24"/>
              </w:rPr>
              <w:t>Severe</w:t>
            </w:r>
            <w:r>
              <w:rPr>
                <w:spacing w:val="-6"/>
                <w:sz w:val="24"/>
              </w:rPr>
              <w:t> </w:t>
            </w:r>
            <w:r>
              <w:rPr>
                <w:sz w:val="24"/>
              </w:rPr>
              <w:t>hepatoxicity</w:t>
            </w:r>
            <w:r>
              <w:rPr>
                <w:spacing w:val="-2"/>
                <w:sz w:val="24"/>
              </w:rPr>
              <w:t> </w:t>
            </w:r>
            <w:r>
              <w:rPr>
                <w:sz w:val="24"/>
              </w:rPr>
              <w:t>with</w:t>
            </w:r>
            <w:r>
              <w:rPr>
                <w:spacing w:val="-2"/>
                <w:sz w:val="24"/>
              </w:rPr>
              <w:t> </w:t>
            </w:r>
            <w:r>
              <w:rPr>
                <w:sz w:val="24"/>
              </w:rPr>
              <w:t>therapeutic</w:t>
            </w:r>
            <w:r>
              <w:rPr>
                <w:spacing w:val="-3"/>
                <w:sz w:val="24"/>
              </w:rPr>
              <w:t> </w:t>
            </w:r>
            <w:r>
              <w:rPr>
                <w:sz w:val="24"/>
              </w:rPr>
              <w:t>doses</w:t>
            </w:r>
            <w:r>
              <w:rPr>
                <w:spacing w:val="-2"/>
                <w:sz w:val="24"/>
              </w:rPr>
              <w:t> </w:t>
            </w:r>
            <w:r>
              <w:rPr>
                <w:spacing w:val="-5"/>
                <w:sz w:val="24"/>
              </w:rPr>
              <w:t>of</w:t>
            </w:r>
          </w:p>
          <w:p>
            <w:pPr>
              <w:pStyle w:val="TableParagraph"/>
              <w:spacing w:before="156"/>
              <w:ind w:left="109"/>
              <w:rPr>
                <w:sz w:val="24"/>
              </w:rPr>
            </w:pPr>
            <w:r>
              <w:rPr>
                <w:sz w:val="24"/>
              </w:rPr>
              <w:t>acetaminophen</w:t>
            </w:r>
            <w:r>
              <w:rPr>
                <w:spacing w:val="-3"/>
                <w:sz w:val="24"/>
              </w:rPr>
              <w:t> </w:t>
            </w:r>
            <w:r>
              <w:rPr>
                <w:sz w:val="24"/>
              </w:rPr>
              <w:t>in</w:t>
            </w:r>
            <w:r>
              <w:rPr>
                <w:spacing w:val="-2"/>
                <w:sz w:val="24"/>
              </w:rPr>
              <w:t> </w:t>
            </w:r>
            <w:r>
              <w:rPr>
                <w:sz w:val="24"/>
              </w:rPr>
              <w:t>chronic</w:t>
            </w:r>
            <w:r>
              <w:rPr>
                <w:spacing w:val="-2"/>
                <w:sz w:val="24"/>
              </w:rPr>
              <w:t> alcoholics</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z w:val="24"/>
              </w:rPr>
              <w:t>Anticoagulants,</w:t>
            </w:r>
            <w:r>
              <w:rPr>
                <w:spacing w:val="-3"/>
                <w:sz w:val="24"/>
              </w:rPr>
              <w:t> </w:t>
            </w:r>
            <w:r>
              <w:rPr>
                <w:spacing w:val="-4"/>
                <w:sz w:val="24"/>
              </w:rPr>
              <w:t>oral</w:t>
            </w:r>
          </w:p>
        </w:tc>
        <w:tc>
          <w:tcPr>
            <w:tcW w:w="4767" w:type="dxa"/>
            <w:tcBorders>
              <w:right w:val="single" w:sz="24" w:space="0" w:color="000000"/>
            </w:tcBorders>
          </w:tcPr>
          <w:p>
            <w:pPr>
              <w:pStyle w:val="TableParagraph"/>
              <w:ind w:left="109"/>
              <w:rPr>
                <w:sz w:val="24"/>
              </w:rPr>
            </w:pPr>
            <w:r>
              <w:rPr>
                <w:sz w:val="24"/>
              </w:rPr>
              <w:t>Decreased</w:t>
            </w:r>
            <w:r>
              <w:rPr>
                <w:spacing w:val="-7"/>
                <w:sz w:val="24"/>
              </w:rPr>
              <w:t> </w:t>
            </w:r>
            <w:r>
              <w:rPr>
                <w:sz w:val="24"/>
              </w:rPr>
              <w:t>anticoagulant</w:t>
            </w:r>
            <w:r>
              <w:rPr>
                <w:spacing w:val="-4"/>
                <w:sz w:val="24"/>
              </w:rPr>
              <w:t> </w:t>
            </w:r>
            <w:r>
              <w:rPr>
                <w:sz w:val="24"/>
              </w:rPr>
              <w:t>effect</w:t>
            </w:r>
            <w:r>
              <w:rPr>
                <w:spacing w:val="-4"/>
                <w:sz w:val="24"/>
              </w:rPr>
              <w:t> </w:t>
            </w:r>
            <w:r>
              <w:rPr>
                <w:sz w:val="24"/>
              </w:rPr>
              <w:t>with</w:t>
            </w:r>
            <w:r>
              <w:rPr>
                <w:spacing w:val="-4"/>
                <w:sz w:val="24"/>
              </w:rPr>
              <w:t> </w:t>
            </w:r>
            <w:r>
              <w:rPr>
                <w:spacing w:val="-2"/>
                <w:sz w:val="24"/>
              </w:rPr>
              <w:t>chronic</w:t>
            </w:r>
          </w:p>
          <w:p>
            <w:pPr>
              <w:pStyle w:val="TableParagraph"/>
              <w:spacing w:before="156"/>
              <w:ind w:left="109"/>
              <w:rPr>
                <w:sz w:val="24"/>
              </w:rPr>
            </w:pPr>
            <w:r>
              <w:rPr>
                <w:sz w:val="24"/>
              </w:rPr>
              <w:t>alcohol</w:t>
            </w:r>
            <w:r>
              <w:rPr>
                <w:spacing w:val="-2"/>
                <w:sz w:val="24"/>
              </w:rPr>
              <w:t> abuse</w:t>
            </w:r>
          </w:p>
        </w:tc>
      </w:tr>
      <w:tr>
        <w:trPr>
          <w:trHeight w:val="1313" w:hRule="atLeast"/>
        </w:trPr>
        <w:tc>
          <w:tcPr>
            <w:tcW w:w="2374" w:type="dxa"/>
            <w:tcBorders>
              <w:left w:val="single" w:sz="24" w:space="0" w:color="000000"/>
            </w:tcBorders>
          </w:tcPr>
          <w:p>
            <w:pPr>
              <w:pStyle w:val="TableParagraph"/>
              <w:spacing w:before="37"/>
              <w:ind w:left="0"/>
              <w:rPr>
                <w:b/>
                <w:sz w:val="24"/>
              </w:rPr>
            </w:pPr>
          </w:p>
          <w:p>
            <w:pPr>
              <w:pStyle w:val="TableParagraph"/>
              <w:spacing w:line="376" w:lineRule="auto" w:before="1"/>
              <w:rPr>
                <w:sz w:val="24"/>
              </w:rPr>
            </w:pPr>
            <w:r>
              <w:rPr>
                <w:spacing w:val="-2"/>
                <w:sz w:val="24"/>
              </w:rPr>
              <w:t>Antidepressants, tricyclic</w:t>
            </w:r>
          </w:p>
        </w:tc>
        <w:tc>
          <w:tcPr>
            <w:tcW w:w="4767" w:type="dxa"/>
            <w:tcBorders>
              <w:right w:val="single" w:sz="24" w:space="0" w:color="000000"/>
            </w:tcBorders>
          </w:tcPr>
          <w:p>
            <w:pPr>
              <w:pStyle w:val="TableParagraph"/>
              <w:spacing w:line="376" w:lineRule="auto"/>
              <w:ind w:left="109"/>
              <w:rPr>
                <w:sz w:val="24"/>
              </w:rPr>
            </w:pPr>
            <w:r>
              <w:rPr>
                <w:sz w:val="24"/>
              </w:rPr>
              <w:t>Combined</w:t>
            </w:r>
            <w:r>
              <w:rPr>
                <w:spacing w:val="-10"/>
                <w:sz w:val="24"/>
              </w:rPr>
              <w:t> </w:t>
            </w:r>
            <w:r>
              <w:rPr>
                <w:sz w:val="24"/>
              </w:rPr>
              <w:t>central</w:t>
            </w:r>
            <w:r>
              <w:rPr>
                <w:spacing w:val="-10"/>
                <w:sz w:val="24"/>
              </w:rPr>
              <w:t> </w:t>
            </w:r>
            <w:r>
              <w:rPr>
                <w:sz w:val="24"/>
              </w:rPr>
              <w:t>nervous</w:t>
            </w:r>
            <w:r>
              <w:rPr>
                <w:spacing w:val="-10"/>
                <w:sz w:val="24"/>
              </w:rPr>
              <w:t> </w:t>
            </w:r>
            <w:r>
              <w:rPr>
                <w:sz w:val="24"/>
              </w:rPr>
              <w:t>system</w:t>
            </w:r>
            <w:r>
              <w:rPr>
                <w:spacing w:val="-10"/>
                <w:sz w:val="24"/>
              </w:rPr>
              <w:t> </w:t>
            </w:r>
            <w:r>
              <w:rPr>
                <w:sz w:val="24"/>
              </w:rPr>
              <w:t>depression decreases psychomotor performance,</w:t>
            </w:r>
          </w:p>
          <w:p>
            <w:pPr>
              <w:pStyle w:val="TableParagraph"/>
              <w:spacing w:line="273" w:lineRule="exact" w:before="0"/>
              <w:ind w:left="109"/>
              <w:rPr>
                <w:sz w:val="24"/>
              </w:rPr>
            </w:pPr>
            <w:r>
              <w:rPr>
                <w:sz w:val="24"/>
              </w:rPr>
              <w:t>especially</w:t>
            </w:r>
            <w:r>
              <w:rPr>
                <w:spacing w:val="-2"/>
                <w:sz w:val="24"/>
              </w:rPr>
              <w:t> </w:t>
            </w:r>
            <w:r>
              <w:rPr>
                <w:sz w:val="24"/>
              </w:rPr>
              <w:t>in</w:t>
            </w:r>
            <w:r>
              <w:rPr>
                <w:spacing w:val="-1"/>
                <w:sz w:val="24"/>
              </w:rPr>
              <w:t> </w:t>
            </w:r>
            <w:r>
              <w:rPr>
                <w:sz w:val="24"/>
              </w:rPr>
              <w:t>the</w:t>
            </w:r>
            <w:r>
              <w:rPr>
                <w:spacing w:val="-2"/>
                <w:sz w:val="24"/>
              </w:rPr>
              <w:t> </w:t>
            </w:r>
            <w:r>
              <w:rPr>
                <w:sz w:val="24"/>
              </w:rPr>
              <w:t>first</w:t>
            </w:r>
            <w:r>
              <w:rPr>
                <w:spacing w:val="-1"/>
                <w:sz w:val="24"/>
              </w:rPr>
              <w:t> </w:t>
            </w:r>
            <w:r>
              <w:rPr>
                <w:sz w:val="24"/>
              </w:rPr>
              <w:t>week</w:t>
            </w:r>
            <w:r>
              <w:rPr>
                <w:spacing w:val="-1"/>
                <w:sz w:val="24"/>
              </w:rPr>
              <w:t> </w:t>
            </w:r>
            <w:r>
              <w:rPr>
                <w:sz w:val="24"/>
              </w:rPr>
              <w:t>of</w:t>
            </w:r>
            <w:r>
              <w:rPr>
                <w:spacing w:val="-1"/>
                <w:sz w:val="24"/>
              </w:rPr>
              <w:t> </w:t>
            </w:r>
            <w:r>
              <w:rPr>
                <w:spacing w:val="-2"/>
                <w:sz w:val="24"/>
              </w:rPr>
              <w:t>treatment</w:t>
            </w:r>
          </w:p>
        </w:tc>
      </w:tr>
      <w:tr>
        <w:trPr>
          <w:trHeight w:val="1313" w:hRule="atLeast"/>
        </w:trPr>
        <w:tc>
          <w:tcPr>
            <w:tcW w:w="2374" w:type="dxa"/>
            <w:tcBorders>
              <w:left w:val="single" w:sz="24" w:space="0" w:color="000000"/>
            </w:tcBorders>
          </w:tcPr>
          <w:p>
            <w:pPr>
              <w:pStyle w:val="TableParagraph"/>
              <w:spacing w:line="376" w:lineRule="auto"/>
              <w:rPr>
                <w:sz w:val="24"/>
              </w:rPr>
            </w:pPr>
            <w:r>
              <w:rPr>
                <w:sz w:val="24"/>
              </w:rPr>
              <w:t>Aspirin</w:t>
            </w:r>
            <w:r>
              <w:rPr>
                <w:spacing w:val="-15"/>
                <w:sz w:val="24"/>
              </w:rPr>
              <w:t> </w:t>
            </w:r>
            <w:r>
              <w:rPr>
                <w:sz w:val="24"/>
              </w:rPr>
              <w:t>and</w:t>
            </w:r>
            <w:r>
              <w:rPr>
                <w:spacing w:val="-15"/>
                <w:sz w:val="24"/>
              </w:rPr>
              <w:t> </w:t>
            </w:r>
            <w:r>
              <w:rPr>
                <w:sz w:val="24"/>
              </w:rPr>
              <w:t>other nonsteroidal</w:t>
            </w:r>
            <w:r>
              <w:rPr>
                <w:spacing w:val="-7"/>
                <w:sz w:val="24"/>
              </w:rPr>
              <w:t> </w:t>
            </w:r>
            <w:r>
              <w:rPr>
                <w:spacing w:val="-4"/>
                <w:sz w:val="24"/>
              </w:rPr>
              <w:t>anti-</w:t>
            </w:r>
          </w:p>
          <w:p>
            <w:pPr>
              <w:pStyle w:val="TableParagraph"/>
              <w:spacing w:line="273" w:lineRule="exact" w:before="0"/>
              <w:rPr>
                <w:sz w:val="24"/>
              </w:rPr>
            </w:pPr>
            <w:r>
              <w:rPr>
                <w:sz w:val="24"/>
              </w:rPr>
              <w:t>inflammatory</w:t>
            </w:r>
            <w:r>
              <w:rPr>
                <w:spacing w:val="-2"/>
                <w:sz w:val="24"/>
              </w:rPr>
              <w:t> drugs</w:t>
            </w:r>
          </w:p>
        </w:tc>
        <w:tc>
          <w:tcPr>
            <w:tcW w:w="4767" w:type="dxa"/>
            <w:tcBorders>
              <w:right w:val="single" w:sz="24" w:space="0" w:color="000000"/>
            </w:tcBorders>
          </w:tcPr>
          <w:p>
            <w:pPr>
              <w:pStyle w:val="TableParagraph"/>
              <w:spacing w:before="37"/>
              <w:ind w:left="0"/>
              <w:rPr>
                <w:b/>
                <w:sz w:val="24"/>
              </w:rPr>
            </w:pPr>
          </w:p>
          <w:p>
            <w:pPr>
              <w:pStyle w:val="TableParagraph"/>
              <w:spacing w:line="376" w:lineRule="auto" w:before="1"/>
              <w:ind w:left="109"/>
              <w:rPr>
                <w:sz w:val="24"/>
              </w:rPr>
            </w:pPr>
            <w:r>
              <w:rPr>
                <w:sz w:val="24"/>
              </w:rPr>
              <w:t>Increased</w:t>
            </w:r>
            <w:r>
              <w:rPr>
                <w:spacing w:val="-8"/>
                <w:sz w:val="24"/>
              </w:rPr>
              <w:t> </w:t>
            </w:r>
            <w:r>
              <w:rPr>
                <w:sz w:val="24"/>
              </w:rPr>
              <w:t>the</w:t>
            </w:r>
            <w:r>
              <w:rPr>
                <w:spacing w:val="-9"/>
                <w:sz w:val="24"/>
              </w:rPr>
              <w:t> </w:t>
            </w:r>
            <w:r>
              <w:rPr>
                <w:sz w:val="24"/>
              </w:rPr>
              <w:t>possibility</w:t>
            </w:r>
            <w:r>
              <w:rPr>
                <w:spacing w:val="-8"/>
                <w:sz w:val="24"/>
              </w:rPr>
              <w:t> </w:t>
            </w:r>
            <w:r>
              <w:rPr>
                <w:sz w:val="24"/>
              </w:rPr>
              <w:t>of</w:t>
            </w:r>
            <w:r>
              <w:rPr>
                <w:spacing w:val="-8"/>
                <w:sz w:val="24"/>
              </w:rPr>
              <w:t> </w:t>
            </w:r>
            <w:r>
              <w:rPr>
                <w:sz w:val="24"/>
              </w:rPr>
              <w:t>gastritis</w:t>
            </w:r>
            <w:r>
              <w:rPr>
                <w:spacing w:val="-8"/>
                <w:sz w:val="24"/>
              </w:rPr>
              <w:t> </w:t>
            </w:r>
            <w:r>
              <w:rPr>
                <w:sz w:val="24"/>
              </w:rPr>
              <w:t>and gastrointestinal hemorrhage</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Barbiturates</w:t>
            </w:r>
          </w:p>
        </w:tc>
        <w:tc>
          <w:tcPr>
            <w:tcW w:w="4767" w:type="dxa"/>
            <w:tcBorders>
              <w:right w:val="single" w:sz="24" w:space="0" w:color="000000"/>
            </w:tcBorders>
          </w:tcPr>
          <w:p>
            <w:pPr>
              <w:pStyle w:val="TableParagraph"/>
              <w:ind w:left="109"/>
              <w:rPr>
                <w:sz w:val="24"/>
              </w:rPr>
            </w:pPr>
            <w:r>
              <w:rPr>
                <w:sz w:val="24"/>
              </w:rPr>
              <w:t>Increased</w:t>
            </w:r>
            <w:r>
              <w:rPr>
                <w:spacing w:val="-4"/>
                <w:sz w:val="24"/>
              </w:rPr>
              <w:t> </w:t>
            </w:r>
            <w:r>
              <w:rPr>
                <w:sz w:val="24"/>
              </w:rPr>
              <w:t>central</w:t>
            </w:r>
            <w:r>
              <w:rPr>
                <w:spacing w:val="-3"/>
                <w:sz w:val="24"/>
              </w:rPr>
              <w:t> </w:t>
            </w:r>
            <w:r>
              <w:rPr>
                <w:sz w:val="24"/>
              </w:rPr>
              <w:t>nervous</w:t>
            </w:r>
            <w:r>
              <w:rPr>
                <w:spacing w:val="-4"/>
                <w:sz w:val="24"/>
              </w:rPr>
              <w:t> </w:t>
            </w:r>
            <w:r>
              <w:rPr>
                <w:sz w:val="24"/>
              </w:rPr>
              <w:t>system</w:t>
            </w:r>
            <w:r>
              <w:rPr>
                <w:spacing w:val="-3"/>
                <w:sz w:val="24"/>
              </w:rPr>
              <w:t> </w:t>
            </w:r>
            <w:r>
              <w:rPr>
                <w:spacing w:val="-2"/>
                <w:sz w:val="24"/>
              </w:rPr>
              <w:t>depression</w:t>
            </w:r>
          </w:p>
          <w:p>
            <w:pPr>
              <w:pStyle w:val="TableParagraph"/>
              <w:spacing w:before="156"/>
              <w:ind w:left="109"/>
              <w:rPr>
                <w:sz w:val="24"/>
              </w:rPr>
            </w:pPr>
            <w:r>
              <w:rPr>
                <w:sz w:val="24"/>
              </w:rPr>
              <w:t>(additive</w:t>
            </w:r>
            <w:r>
              <w:rPr>
                <w:spacing w:val="-2"/>
                <w:sz w:val="24"/>
              </w:rPr>
              <w:t> effects)</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Benzodiazepines</w:t>
            </w:r>
          </w:p>
        </w:tc>
        <w:tc>
          <w:tcPr>
            <w:tcW w:w="4767" w:type="dxa"/>
            <w:tcBorders>
              <w:right w:val="single" w:sz="24" w:space="0" w:color="000000"/>
            </w:tcBorders>
          </w:tcPr>
          <w:p>
            <w:pPr>
              <w:pStyle w:val="TableParagraph"/>
              <w:ind w:left="109"/>
              <w:rPr>
                <w:sz w:val="24"/>
              </w:rPr>
            </w:pPr>
            <w:r>
              <w:rPr>
                <w:sz w:val="24"/>
              </w:rPr>
              <w:t>Increased</w:t>
            </w:r>
            <w:r>
              <w:rPr>
                <w:spacing w:val="-4"/>
                <w:sz w:val="24"/>
              </w:rPr>
              <w:t> </w:t>
            </w:r>
            <w:r>
              <w:rPr>
                <w:sz w:val="24"/>
              </w:rPr>
              <w:t>central</w:t>
            </w:r>
            <w:r>
              <w:rPr>
                <w:spacing w:val="-3"/>
                <w:sz w:val="24"/>
              </w:rPr>
              <w:t> </w:t>
            </w:r>
            <w:r>
              <w:rPr>
                <w:sz w:val="24"/>
              </w:rPr>
              <w:t>nervous</w:t>
            </w:r>
            <w:r>
              <w:rPr>
                <w:spacing w:val="-4"/>
                <w:sz w:val="24"/>
              </w:rPr>
              <w:t> </w:t>
            </w:r>
            <w:r>
              <w:rPr>
                <w:sz w:val="24"/>
              </w:rPr>
              <w:t>system</w:t>
            </w:r>
            <w:r>
              <w:rPr>
                <w:spacing w:val="-3"/>
                <w:sz w:val="24"/>
              </w:rPr>
              <w:t> </w:t>
            </w:r>
            <w:r>
              <w:rPr>
                <w:spacing w:val="-2"/>
                <w:sz w:val="24"/>
              </w:rPr>
              <w:t>depression</w:t>
            </w:r>
          </w:p>
          <w:p>
            <w:pPr>
              <w:pStyle w:val="TableParagraph"/>
              <w:spacing w:before="156"/>
              <w:ind w:left="109"/>
              <w:rPr>
                <w:sz w:val="24"/>
              </w:rPr>
            </w:pPr>
            <w:r>
              <w:rPr>
                <w:sz w:val="24"/>
              </w:rPr>
              <w:t>(additive</w:t>
            </w:r>
            <w:r>
              <w:rPr>
                <w:spacing w:val="-2"/>
                <w:sz w:val="24"/>
              </w:rPr>
              <w:t> effects)</w:t>
            </w:r>
          </w:p>
        </w:tc>
      </w:tr>
      <w:tr>
        <w:trPr>
          <w:trHeight w:val="881" w:hRule="atLeast"/>
        </w:trPr>
        <w:tc>
          <w:tcPr>
            <w:tcW w:w="2374" w:type="dxa"/>
            <w:tcBorders>
              <w:left w:val="single" w:sz="24" w:space="0" w:color="000000"/>
            </w:tcBorders>
          </w:tcPr>
          <w:p>
            <w:pPr>
              <w:pStyle w:val="TableParagraph"/>
              <w:rPr>
                <w:sz w:val="24"/>
              </w:rPr>
            </w:pPr>
            <w:r>
              <w:rPr>
                <w:spacing w:val="-2"/>
                <w:sz w:val="24"/>
              </w:rPr>
              <w:t>Beta-adrenergic</w:t>
            </w:r>
          </w:p>
          <w:p>
            <w:pPr>
              <w:pStyle w:val="TableParagraph"/>
              <w:spacing w:before="156"/>
              <w:rPr>
                <w:sz w:val="24"/>
              </w:rPr>
            </w:pPr>
            <w:r>
              <w:rPr>
                <w:spacing w:val="-2"/>
                <w:sz w:val="24"/>
              </w:rPr>
              <w:t>blockers</w:t>
            </w:r>
          </w:p>
        </w:tc>
        <w:tc>
          <w:tcPr>
            <w:tcW w:w="4767" w:type="dxa"/>
            <w:tcBorders>
              <w:right w:val="single" w:sz="24" w:space="0" w:color="000000"/>
            </w:tcBorders>
          </w:tcPr>
          <w:p>
            <w:pPr>
              <w:pStyle w:val="TableParagraph"/>
              <w:spacing w:before="37"/>
              <w:ind w:left="0"/>
              <w:rPr>
                <w:b/>
                <w:sz w:val="24"/>
              </w:rPr>
            </w:pPr>
          </w:p>
          <w:p>
            <w:pPr>
              <w:pStyle w:val="TableParagraph"/>
              <w:spacing w:before="1"/>
              <w:ind w:left="109"/>
              <w:rPr>
                <w:sz w:val="24"/>
              </w:rPr>
            </w:pPr>
            <w:r>
              <w:rPr>
                <w:sz w:val="24"/>
              </w:rPr>
              <w:t>Masked</w:t>
            </w:r>
            <w:r>
              <w:rPr>
                <w:spacing w:val="-2"/>
                <w:sz w:val="24"/>
              </w:rPr>
              <w:t> </w:t>
            </w:r>
            <w:r>
              <w:rPr>
                <w:sz w:val="24"/>
              </w:rPr>
              <w:t>signs</w:t>
            </w:r>
            <w:r>
              <w:rPr>
                <w:spacing w:val="-1"/>
                <w:sz w:val="24"/>
              </w:rPr>
              <w:t> </w:t>
            </w:r>
            <w:r>
              <w:rPr>
                <w:sz w:val="24"/>
              </w:rPr>
              <w:t>of</w:t>
            </w:r>
            <w:r>
              <w:rPr>
                <w:spacing w:val="-1"/>
                <w:sz w:val="24"/>
              </w:rPr>
              <w:t> </w:t>
            </w:r>
            <w:r>
              <w:rPr>
                <w:sz w:val="24"/>
              </w:rPr>
              <w:t>delirium</w:t>
            </w:r>
            <w:r>
              <w:rPr>
                <w:spacing w:val="-1"/>
                <w:sz w:val="24"/>
              </w:rPr>
              <w:t> </w:t>
            </w:r>
            <w:r>
              <w:rPr>
                <w:spacing w:val="-2"/>
                <w:sz w:val="24"/>
              </w:rPr>
              <w:t>tremens</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Bromocriptine</w:t>
            </w:r>
          </w:p>
        </w:tc>
        <w:tc>
          <w:tcPr>
            <w:tcW w:w="4767" w:type="dxa"/>
            <w:tcBorders>
              <w:right w:val="single" w:sz="24" w:space="0" w:color="000000"/>
            </w:tcBorders>
          </w:tcPr>
          <w:p>
            <w:pPr>
              <w:pStyle w:val="TableParagraph"/>
              <w:ind w:left="109"/>
              <w:rPr>
                <w:sz w:val="24"/>
              </w:rPr>
            </w:pPr>
            <w:r>
              <w:rPr>
                <w:sz w:val="24"/>
              </w:rPr>
              <w:t>Combined</w:t>
            </w:r>
            <w:r>
              <w:rPr>
                <w:spacing w:val="-3"/>
                <w:sz w:val="24"/>
              </w:rPr>
              <w:t> </w:t>
            </w:r>
            <w:r>
              <w:rPr>
                <w:sz w:val="24"/>
              </w:rPr>
              <w:t>use</w:t>
            </w:r>
            <w:r>
              <w:rPr>
                <w:spacing w:val="-3"/>
                <w:sz w:val="24"/>
              </w:rPr>
              <w:t> </w:t>
            </w:r>
            <w:r>
              <w:rPr>
                <w:sz w:val="24"/>
              </w:rPr>
              <w:t>increases</w:t>
            </w:r>
            <w:r>
              <w:rPr>
                <w:spacing w:val="-2"/>
                <w:sz w:val="24"/>
              </w:rPr>
              <w:t> </w:t>
            </w:r>
            <w:r>
              <w:rPr>
                <w:sz w:val="24"/>
              </w:rPr>
              <w:t>gastrointestinal</w:t>
            </w:r>
            <w:r>
              <w:rPr>
                <w:spacing w:val="-2"/>
                <w:sz w:val="24"/>
              </w:rPr>
              <w:t> </w:t>
            </w:r>
            <w:r>
              <w:rPr>
                <w:spacing w:val="-4"/>
                <w:sz w:val="24"/>
              </w:rPr>
              <w:t>side</w:t>
            </w:r>
          </w:p>
          <w:p>
            <w:pPr>
              <w:pStyle w:val="TableParagraph"/>
              <w:spacing w:before="156"/>
              <w:ind w:left="109"/>
              <w:rPr>
                <w:sz w:val="24"/>
              </w:rPr>
            </w:pPr>
            <w:r>
              <w:rPr>
                <w:spacing w:val="-2"/>
                <w:sz w:val="24"/>
              </w:rPr>
              <w:t>effects</w:t>
            </w:r>
          </w:p>
        </w:tc>
      </w:tr>
      <w:tr>
        <w:trPr>
          <w:trHeight w:val="449" w:hRule="atLeast"/>
        </w:trPr>
        <w:tc>
          <w:tcPr>
            <w:tcW w:w="2374" w:type="dxa"/>
            <w:tcBorders>
              <w:left w:val="single" w:sz="24" w:space="0" w:color="000000"/>
            </w:tcBorders>
          </w:tcPr>
          <w:p>
            <w:pPr>
              <w:pStyle w:val="TableParagraph"/>
              <w:rPr>
                <w:sz w:val="24"/>
              </w:rPr>
            </w:pPr>
            <w:r>
              <w:rPr>
                <w:spacing w:val="-2"/>
                <w:sz w:val="24"/>
              </w:rPr>
              <w:t>Caffeine</w:t>
            </w:r>
          </w:p>
        </w:tc>
        <w:tc>
          <w:tcPr>
            <w:tcW w:w="4767" w:type="dxa"/>
            <w:tcBorders>
              <w:right w:val="single" w:sz="24" w:space="0" w:color="000000"/>
            </w:tcBorders>
          </w:tcPr>
          <w:p>
            <w:pPr>
              <w:pStyle w:val="TableParagraph"/>
              <w:ind w:left="109"/>
              <w:rPr>
                <w:sz w:val="24"/>
              </w:rPr>
            </w:pPr>
            <w:r>
              <w:rPr>
                <w:sz w:val="24"/>
              </w:rPr>
              <w:t>Possible</w:t>
            </w:r>
            <w:r>
              <w:rPr>
                <w:spacing w:val="-4"/>
                <w:sz w:val="24"/>
              </w:rPr>
              <w:t> </w:t>
            </w:r>
            <w:r>
              <w:rPr>
                <w:sz w:val="24"/>
              </w:rPr>
              <w:t>further</w:t>
            </w:r>
            <w:r>
              <w:rPr>
                <w:spacing w:val="-2"/>
                <w:sz w:val="24"/>
              </w:rPr>
              <w:t> </w:t>
            </w:r>
            <w:r>
              <w:rPr>
                <w:sz w:val="24"/>
              </w:rPr>
              <w:t>decreased</w:t>
            </w:r>
            <w:r>
              <w:rPr>
                <w:spacing w:val="-3"/>
                <w:sz w:val="24"/>
              </w:rPr>
              <w:t> </w:t>
            </w:r>
            <w:r>
              <w:rPr>
                <w:sz w:val="24"/>
              </w:rPr>
              <w:t>reaction</w:t>
            </w:r>
            <w:r>
              <w:rPr>
                <w:spacing w:val="-2"/>
                <w:sz w:val="24"/>
              </w:rPr>
              <w:t> </w:t>
            </w:r>
            <w:r>
              <w:rPr>
                <w:spacing w:val="-4"/>
                <w:sz w:val="24"/>
              </w:rPr>
              <w:t>time</w:t>
            </w:r>
          </w:p>
        </w:tc>
      </w:tr>
      <w:tr>
        <w:trPr>
          <w:trHeight w:val="881" w:hRule="atLeast"/>
        </w:trPr>
        <w:tc>
          <w:tcPr>
            <w:tcW w:w="2374" w:type="dxa"/>
            <w:tcBorders>
              <w:left w:val="single" w:sz="24" w:space="0" w:color="000000"/>
            </w:tcBorders>
          </w:tcPr>
          <w:p>
            <w:pPr>
              <w:pStyle w:val="TableParagraph"/>
              <w:rPr>
                <w:sz w:val="24"/>
              </w:rPr>
            </w:pPr>
            <w:r>
              <w:rPr>
                <w:sz w:val="24"/>
              </w:rPr>
              <w:t>Cephalosporins</w:t>
            </w:r>
            <w:r>
              <w:rPr>
                <w:spacing w:val="-4"/>
                <w:sz w:val="24"/>
              </w:rPr>
              <w:t> </w:t>
            </w:r>
            <w:r>
              <w:rPr>
                <w:spacing w:val="-5"/>
                <w:sz w:val="24"/>
              </w:rPr>
              <w:t>and</w:t>
            </w:r>
          </w:p>
          <w:p>
            <w:pPr>
              <w:pStyle w:val="TableParagraph"/>
              <w:spacing w:before="156"/>
              <w:rPr>
                <w:sz w:val="24"/>
              </w:rPr>
            </w:pPr>
            <w:r>
              <w:rPr>
                <w:spacing w:val="-2"/>
                <w:sz w:val="24"/>
              </w:rPr>
              <w:t>Chloramphenicol</w:t>
            </w:r>
          </w:p>
        </w:tc>
        <w:tc>
          <w:tcPr>
            <w:tcW w:w="4767" w:type="dxa"/>
            <w:tcBorders>
              <w:right w:val="single" w:sz="24" w:space="0" w:color="000000"/>
            </w:tcBorders>
          </w:tcPr>
          <w:p>
            <w:pPr>
              <w:pStyle w:val="TableParagraph"/>
              <w:ind w:left="109"/>
              <w:rPr>
                <w:sz w:val="24"/>
              </w:rPr>
            </w:pPr>
            <w:r>
              <w:rPr>
                <w:sz w:val="24"/>
              </w:rPr>
              <w:t>Disulfiram-like</w:t>
            </w:r>
            <w:r>
              <w:rPr>
                <w:spacing w:val="-3"/>
                <w:sz w:val="24"/>
              </w:rPr>
              <w:t> </w:t>
            </w:r>
            <w:r>
              <w:rPr>
                <w:sz w:val="24"/>
              </w:rPr>
              <w:t>reaction</w:t>
            </w:r>
            <w:r>
              <w:rPr>
                <w:spacing w:val="-1"/>
                <w:sz w:val="24"/>
              </w:rPr>
              <w:t> </w:t>
            </w:r>
            <w:r>
              <w:rPr>
                <w:sz w:val="24"/>
              </w:rPr>
              <w:t>with</w:t>
            </w:r>
            <w:r>
              <w:rPr>
                <w:spacing w:val="-1"/>
                <w:sz w:val="24"/>
              </w:rPr>
              <w:t> </w:t>
            </w:r>
            <w:r>
              <w:rPr>
                <w:spacing w:val="-4"/>
                <w:sz w:val="24"/>
              </w:rPr>
              <w:t>some</w:t>
            </w:r>
          </w:p>
          <w:p>
            <w:pPr>
              <w:pStyle w:val="TableParagraph"/>
              <w:spacing w:before="156"/>
              <w:ind w:left="109"/>
              <w:rPr>
                <w:sz w:val="24"/>
              </w:rPr>
            </w:pPr>
            <w:r>
              <w:rPr>
                <w:sz w:val="24"/>
              </w:rPr>
              <w:t>cephalosporins</w:t>
            </w:r>
            <w:r>
              <w:rPr>
                <w:spacing w:val="-3"/>
                <w:sz w:val="24"/>
              </w:rPr>
              <w:t> </w:t>
            </w:r>
            <w:r>
              <w:rPr>
                <w:sz w:val="24"/>
              </w:rPr>
              <w:t>and</w:t>
            </w:r>
            <w:r>
              <w:rPr>
                <w:spacing w:val="-3"/>
                <w:sz w:val="24"/>
              </w:rPr>
              <w:t> </w:t>
            </w:r>
            <w:r>
              <w:rPr>
                <w:spacing w:val="-2"/>
                <w:sz w:val="24"/>
              </w:rPr>
              <w:t>chloramphenicol</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z w:val="24"/>
              </w:rPr>
              <w:t>Chloral</w:t>
            </w:r>
            <w:r>
              <w:rPr>
                <w:spacing w:val="-1"/>
                <w:sz w:val="24"/>
              </w:rPr>
              <w:t> </w:t>
            </w:r>
            <w:r>
              <w:rPr>
                <w:spacing w:val="-2"/>
                <w:sz w:val="24"/>
              </w:rPr>
              <w:t>hydrate</w:t>
            </w:r>
          </w:p>
        </w:tc>
        <w:tc>
          <w:tcPr>
            <w:tcW w:w="4767" w:type="dxa"/>
            <w:tcBorders>
              <w:right w:val="single" w:sz="24" w:space="0" w:color="000000"/>
            </w:tcBorders>
          </w:tcPr>
          <w:p>
            <w:pPr>
              <w:pStyle w:val="TableParagraph"/>
              <w:ind w:left="109"/>
              <w:rPr>
                <w:sz w:val="24"/>
              </w:rPr>
            </w:pPr>
            <w:r>
              <w:rPr>
                <w:sz w:val="24"/>
              </w:rPr>
              <w:t>Prolonged</w:t>
            </w:r>
            <w:r>
              <w:rPr>
                <w:spacing w:val="-3"/>
                <w:sz w:val="24"/>
              </w:rPr>
              <w:t> </w:t>
            </w:r>
            <w:r>
              <w:rPr>
                <w:sz w:val="24"/>
              </w:rPr>
              <w:t>hypnotic</w:t>
            </w:r>
            <w:r>
              <w:rPr>
                <w:spacing w:val="-3"/>
                <w:sz w:val="24"/>
              </w:rPr>
              <w:t> </w:t>
            </w:r>
            <w:r>
              <w:rPr>
                <w:sz w:val="24"/>
              </w:rPr>
              <w:t>effect</w:t>
            </w:r>
            <w:r>
              <w:rPr>
                <w:spacing w:val="-3"/>
                <w:sz w:val="24"/>
              </w:rPr>
              <w:t> </w:t>
            </w:r>
            <w:r>
              <w:rPr>
                <w:sz w:val="24"/>
              </w:rPr>
              <w:t>and</w:t>
            </w:r>
            <w:r>
              <w:rPr>
                <w:spacing w:val="-2"/>
                <w:sz w:val="24"/>
              </w:rPr>
              <w:t> adverse</w:t>
            </w:r>
          </w:p>
          <w:p>
            <w:pPr>
              <w:pStyle w:val="TableParagraph"/>
              <w:spacing w:before="156"/>
              <w:ind w:left="109"/>
              <w:rPr>
                <w:sz w:val="24"/>
              </w:rPr>
            </w:pPr>
            <w:r>
              <w:rPr>
                <w:sz w:val="24"/>
              </w:rPr>
              <w:t>cardiovascular</w:t>
            </w:r>
            <w:r>
              <w:rPr>
                <w:spacing w:val="-5"/>
                <w:sz w:val="24"/>
              </w:rPr>
              <w:t> </w:t>
            </w:r>
            <w:r>
              <w:rPr>
                <w:spacing w:val="-2"/>
                <w:sz w:val="24"/>
              </w:rPr>
              <w:t>effects</w:t>
            </w:r>
          </w:p>
        </w:tc>
      </w:tr>
    </w:tbl>
    <w:p>
      <w:pPr>
        <w:pStyle w:val="TableParagraph"/>
        <w:spacing w:after="0"/>
        <w:rPr>
          <w:sz w:val="24"/>
        </w:rPr>
        <w:sectPr>
          <w:pgSz w:w="12240" w:h="15840"/>
          <w:pgMar w:header="744" w:footer="0" w:top="1000" w:bottom="280" w:left="1080" w:right="360"/>
        </w:sectPr>
      </w:pPr>
    </w:p>
    <w:p>
      <w:pPr>
        <w:pStyle w:val="BodyText"/>
        <w:spacing w:before="200"/>
        <w:ind w:left="0"/>
        <w:rPr>
          <w:b/>
          <w:sz w:val="20"/>
        </w:rPr>
      </w:pP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2374"/>
        <w:gridCol w:w="4767"/>
      </w:tblGrid>
      <w:tr>
        <w:trPr>
          <w:trHeight w:val="449" w:hRule="atLeast"/>
        </w:trPr>
        <w:tc>
          <w:tcPr>
            <w:tcW w:w="7141" w:type="dxa"/>
            <w:gridSpan w:val="2"/>
            <w:tcBorders>
              <w:top w:val="single" w:sz="24" w:space="0" w:color="000000"/>
              <w:left w:val="single" w:sz="24" w:space="0" w:color="000000"/>
              <w:right w:val="single" w:sz="24" w:space="0" w:color="000000"/>
            </w:tcBorders>
            <w:shd w:val="clear" w:color="auto" w:fill="EFEFEF"/>
          </w:tcPr>
          <w:p>
            <w:pPr>
              <w:pStyle w:val="TableParagraph"/>
              <w:ind w:left="612"/>
              <w:rPr>
                <w:b/>
                <w:sz w:val="24"/>
              </w:rPr>
            </w:pPr>
            <w:r>
              <w:rPr>
                <w:b/>
                <w:sz w:val="24"/>
              </w:rPr>
              <w:t>Figure</w:t>
            </w:r>
            <w:r>
              <w:rPr>
                <w:b/>
                <w:spacing w:val="-6"/>
                <w:sz w:val="24"/>
              </w:rPr>
              <w:t> </w:t>
            </w:r>
            <w:r>
              <w:rPr>
                <w:b/>
                <w:sz w:val="24"/>
              </w:rPr>
              <w:t>3-6</w:t>
            </w:r>
            <w:r>
              <w:rPr>
                <w:b/>
                <w:spacing w:val="-3"/>
                <w:sz w:val="24"/>
              </w:rPr>
              <w:t> </w:t>
            </w:r>
            <w:r>
              <w:rPr>
                <w:b/>
                <w:sz w:val="24"/>
              </w:rPr>
              <w:t>Drug-Alcohol</w:t>
            </w:r>
            <w:r>
              <w:rPr>
                <w:b/>
                <w:spacing w:val="-3"/>
                <w:sz w:val="24"/>
              </w:rPr>
              <w:t> </w:t>
            </w:r>
            <w:r>
              <w:rPr>
                <w:b/>
                <w:sz w:val="24"/>
              </w:rPr>
              <w:t>Interactions</w:t>
            </w:r>
            <w:r>
              <w:rPr>
                <w:b/>
                <w:spacing w:val="-3"/>
                <w:sz w:val="24"/>
              </w:rPr>
              <w:t> </w:t>
            </w:r>
            <w:r>
              <w:rPr>
                <w:b/>
                <w:sz w:val="24"/>
              </w:rPr>
              <w:t>and</w:t>
            </w:r>
            <w:r>
              <w:rPr>
                <w:b/>
                <w:spacing w:val="-15"/>
                <w:sz w:val="24"/>
              </w:rPr>
              <w:t> </w:t>
            </w:r>
            <w:r>
              <w:rPr>
                <w:b/>
                <w:sz w:val="24"/>
              </w:rPr>
              <w:t>Adverse</w:t>
            </w:r>
            <w:r>
              <w:rPr>
                <w:b/>
                <w:spacing w:val="-4"/>
                <w:sz w:val="24"/>
              </w:rPr>
              <w:t> </w:t>
            </w:r>
            <w:r>
              <w:rPr>
                <w:b/>
                <w:spacing w:val="-2"/>
                <w:sz w:val="24"/>
              </w:rPr>
              <w:t>Effects</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Cimetidine</w:t>
            </w:r>
          </w:p>
        </w:tc>
        <w:tc>
          <w:tcPr>
            <w:tcW w:w="4767" w:type="dxa"/>
            <w:tcBorders>
              <w:right w:val="single" w:sz="24" w:space="0" w:color="000000"/>
            </w:tcBorders>
          </w:tcPr>
          <w:p>
            <w:pPr>
              <w:pStyle w:val="TableParagraph"/>
              <w:ind w:left="109"/>
              <w:rPr>
                <w:sz w:val="24"/>
              </w:rPr>
            </w:pPr>
            <w:r>
              <w:rPr>
                <w:sz w:val="24"/>
              </w:rPr>
              <w:t>Increased</w:t>
            </w:r>
            <w:r>
              <w:rPr>
                <w:spacing w:val="-4"/>
                <w:sz w:val="24"/>
              </w:rPr>
              <w:t> </w:t>
            </w:r>
            <w:r>
              <w:rPr>
                <w:sz w:val="24"/>
              </w:rPr>
              <w:t>central</w:t>
            </w:r>
            <w:r>
              <w:rPr>
                <w:spacing w:val="-3"/>
                <w:sz w:val="24"/>
              </w:rPr>
              <w:t> </w:t>
            </w:r>
            <w:r>
              <w:rPr>
                <w:sz w:val="24"/>
              </w:rPr>
              <w:t>nervous</w:t>
            </w:r>
            <w:r>
              <w:rPr>
                <w:spacing w:val="-4"/>
                <w:sz w:val="24"/>
              </w:rPr>
              <w:t> </w:t>
            </w:r>
            <w:r>
              <w:rPr>
                <w:sz w:val="24"/>
              </w:rPr>
              <w:t>system</w:t>
            </w:r>
            <w:r>
              <w:rPr>
                <w:spacing w:val="-3"/>
                <w:sz w:val="24"/>
              </w:rPr>
              <w:t> </w:t>
            </w:r>
            <w:r>
              <w:rPr>
                <w:spacing w:val="-2"/>
                <w:sz w:val="24"/>
              </w:rPr>
              <w:t>depressant</w:t>
            </w:r>
          </w:p>
          <w:p>
            <w:pPr>
              <w:pStyle w:val="TableParagraph"/>
              <w:spacing w:before="156"/>
              <w:ind w:left="109"/>
              <w:rPr>
                <w:sz w:val="24"/>
              </w:rPr>
            </w:pPr>
            <w:r>
              <w:rPr>
                <w:sz w:val="24"/>
              </w:rPr>
              <w:t>effect</w:t>
            </w:r>
            <w:r>
              <w:rPr>
                <w:spacing w:val="-4"/>
                <w:sz w:val="24"/>
              </w:rPr>
              <w:t> </w:t>
            </w:r>
            <w:r>
              <w:rPr>
                <w:sz w:val="24"/>
              </w:rPr>
              <w:t>of</w:t>
            </w:r>
            <w:r>
              <w:rPr>
                <w:spacing w:val="-4"/>
                <w:sz w:val="24"/>
              </w:rPr>
              <w:t> </w:t>
            </w:r>
            <w:r>
              <w:rPr>
                <w:spacing w:val="-2"/>
                <w:sz w:val="24"/>
              </w:rPr>
              <w:t>alcohol</w:t>
            </w:r>
          </w:p>
        </w:tc>
      </w:tr>
      <w:tr>
        <w:trPr>
          <w:trHeight w:val="449" w:hRule="atLeast"/>
        </w:trPr>
        <w:tc>
          <w:tcPr>
            <w:tcW w:w="2374" w:type="dxa"/>
            <w:tcBorders>
              <w:left w:val="single" w:sz="24" w:space="0" w:color="000000"/>
            </w:tcBorders>
          </w:tcPr>
          <w:p>
            <w:pPr>
              <w:pStyle w:val="TableParagraph"/>
              <w:rPr>
                <w:sz w:val="24"/>
              </w:rPr>
            </w:pPr>
            <w:r>
              <w:rPr>
                <w:spacing w:val="-2"/>
                <w:sz w:val="24"/>
              </w:rPr>
              <w:t>Cycloserine</w:t>
            </w:r>
          </w:p>
        </w:tc>
        <w:tc>
          <w:tcPr>
            <w:tcW w:w="4767" w:type="dxa"/>
            <w:tcBorders>
              <w:right w:val="single" w:sz="24" w:space="0" w:color="000000"/>
            </w:tcBorders>
          </w:tcPr>
          <w:p>
            <w:pPr>
              <w:pStyle w:val="TableParagraph"/>
              <w:ind w:left="109"/>
              <w:rPr>
                <w:sz w:val="24"/>
              </w:rPr>
            </w:pPr>
            <w:r>
              <w:rPr>
                <w:sz w:val="24"/>
              </w:rPr>
              <w:t>Increased</w:t>
            </w:r>
            <w:r>
              <w:rPr>
                <w:spacing w:val="-4"/>
                <w:sz w:val="24"/>
              </w:rPr>
              <w:t> </w:t>
            </w:r>
            <w:r>
              <w:rPr>
                <w:sz w:val="24"/>
              </w:rPr>
              <w:t>alcohol</w:t>
            </w:r>
            <w:r>
              <w:rPr>
                <w:spacing w:val="-3"/>
                <w:sz w:val="24"/>
              </w:rPr>
              <w:t> </w:t>
            </w:r>
            <w:r>
              <w:rPr>
                <w:sz w:val="24"/>
              </w:rPr>
              <w:t>effect</w:t>
            </w:r>
            <w:r>
              <w:rPr>
                <w:spacing w:val="-4"/>
                <w:sz w:val="24"/>
              </w:rPr>
              <w:t> </w:t>
            </w:r>
            <w:r>
              <w:rPr>
                <w:sz w:val="24"/>
              </w:rPr>
              <w:t>or</w:t>
            </w:r>
            <w:r>
              <w:rPr>
                <w:spacing w:val="-3"/>
                <w:sz w:val="24"/>
              </w:rPr>
              <w:t> </w:t>
            </w:r>
            <w:r>
              <w:rPr>
                <w:spacing w:val="-2"/>
                <w:sz w:val="24"/>
              </w:rPr>
              <w:t>convulsions</w:t>
            </w:r>
          </w:p>
        </w:tc>
      </w:tr>
      <w:tr>
        <w:trPr>
          <w:trHeight w:val="449" w:hRule="atLeast"/>
        </w:trPr>
        <w:tc>
          <w:tcPr>
            <w:tcW w:w="2374" w:type="dxa"/>
            <w:tcBorders>
              <w:left w:val="single" w:sz="24" w:space="0" w:color="000000"/>
            </w:tcBorders>
          </w:tcPr>
          <w:p>
            <w:pPr>
              <w:pStyle w:val="TableParagraph"/>
              <w:rPr>
                <w:sz w:val="24"/>
              </w:rPr>
            </w:pPr>
            <w:r>
              <w:rPr>
                <w:spacing w:val="-2"/>
                <w:sz w:val="24"/>
              </w:rPr>
              <w:t>Digoxin</w:t>
            </w:r>
          </w:p>
        </w:tc>
        <w:tc>
          <w:tcPr>
            <w:tcW w:w="4767" w:type="dxa"/>
            <w:tcBorders>
              <w:right w:val="single" w:sz="24" w:space="0" w:color="000000"/>
            </w:tcBorders>
          </w:tcPr>
          <w:p>
            <w:pPr>
              <w:pStyle w:val="TableParagraph"/>
              <w:ind w:left="109"/>
              <w:rPr>
                <w:sz w:val="24"/>
              </w:rPr>
            </w:pPr>
            <w:r>
              <w:rPr>
                <w:sz w:val="24"/>
              </w:rPr>
              <w:t>Decreased</w:t>
            </w:r>
            <w:r>
              <w:rPr>
                <w:spacing w:val="-3"/>
                <w:sz w:val="24"/>
              </w:rPr>
              <w:t> </w:t>
            </w:r>
            <w:r>
              <w:rPr>
                <w:sz w:val="24"/>
              </w:rPr>
              <w:t>digitalis</w:t>
            </w:r>
            <w:r>
              <w:rPr>
                <w:spacing w:val="-3"/>
                <w:sz w:val="24"/>
              </w:rPr>
              <w:t> </w:t>
            </w:r>
            <w:r>
              <w:rPr>
                <w:spacing w:val="-2"/>
                <w:sz w:val="24"/>
              </w:rPr>
              <w:t>effect</w:t>
            </w:r>
          </w:p>
        </w:tc>
      </w:tr>
      <w:tr>
        <w:trPr>
          <w:trHeight w:val="1313" w:hRule="atLeast"/>
        </w:trPr>
        <w:tc>
          <w:tcPr>
            <w:tcW w:w="2374" w:type="dxa"/>
            <w:tcBorders>
              <w:left w:val="single" w:sz="24" w:space="0" w:color="000000"/>
            </w:tcBorders>
          </w:tcPr>
          <w:p>
            <w:pPr>
              <w:pStyle w:val="TableParagraph"/>
              <w:spacing w:before="257"/>
              <w:ind w:left="0"/>
              <w:rPr>
                <w:b/>
                <w:sz w:val="24"/>
              </w:rPr>
            </w:pPr>
          </w:p>
          <w:p>
            <w:pPr>
              <w:pStyle w:val="TableParagraph"/>
              <w:spacing w:before="1"/>
              <w:rPr>
                <w:sz w:val="24"/>
              </w:rPr>
            </w:pPr>
            <w:r>
              <w:rPr>
                <w:spacing w:val="-2"/>
                <w:sz w:val="24"/>
              </w:rPr>
              <w:t>Disulfiram</w:t>
            </w:r>
          </w:p>
        </w:tc>
        <w:tc>
          <w:tcPr>
            <w:tcW w:w="4767" w:type="dxa"/>
            <w:tcBorders>
              <w:right w:val="single" w:sz="24" w:space="0" w:color="000000"/>
            </w:tcBorders>
          </w:tcPr>
          <w:p>
            <w:pPr>
              <w:pStyle w:val="TableParagraph"/>
              <w:spacing w:line="376" w:lineRule="auto"/>
              <w:ind w:left="109"/>
              <w:rPr>
                <w:sz w:val="24"/>
              </w:rPr>
            </w:pPr>
            <w:r>
              <w:rPr>
                <w:sz w:val="24"/>
              </w:rPr>
              <w:t>Abdominal cramps, flushing, vomiting, hypotension,</w:t>
            </w:r>
            <w:r>
              <w:rPr>
                <w:spacing w:val="-10"/>
                <w:sz w:val="24"/>
              </w:rPr>
              <w:t> </w:t>
            </w:r>
            <w:r>
              <w:rPr>
                <w:sz w:val="24"/>
              </w:rPr>
              <w:t>confusion,</w:t>
            </w:r>
            <w:r>
              <w:rPr>
                <w:spacing w:val="-10"/>
                <w:sz w:val="24"/>
              </w:rPr>
              <w:t> </w:t>
            </w:r>
            <w:r>
              <w:rPr>
                <w:sz w:val="24"/>
              </w:rPr>
              <w:t>blurred</w:t>
            </w:r>
            <w:r>
              <w:rPr>
                <w:spacing w:val="-10"/>
                <w:sz w:val="24"/>
              </w:rPr>
              <w:t> </w:t>
            </w:r>
            <w:r>
              <w:rPr>
                <w:sz w:val="24"/>
              </w:rPr>
              <w:t>vision,</w:t>
            </w:r>
            <w:r>
              <w:rPr>
                <w:spacing w:val="-10"/>
                <w:sz w:val="24"/>
              </w:rPr>
              <w:t> </w:t>
            </w:r>
            <w:r>
              <w:rPr>
                <w:sz w:val="24"/>
              </w:rPr>
              <w:t>and</w:t>
            </w:r>
          </w:p>
          <w:p>
            <w:pPr>
              <w:pStyle w:val="TableParagraph"/>
              <w:spacing w:line="273" w:lineRule="exact" w:before="0"/>
              <w:ind w:left="109"/>
              <w:rPr>
                <w:sz w:val="24"/>
              </w:rPr>
            </w:pPr>
            <w:r>
              <w:rPr>
                <w:spacing w:val="-2"/>
                <w:sz w:val="24"/>
              </w:rPr>
              <w:t>psychosis</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Guanadrel</w:t>
            </w:r>
          </w:p>
        </w:tc>
        <w:tc>
          <w:tcPr>
            <w:tcW w:w="4767" w:type="dxa"/>
            <w:tcBorders>
              <w:right w:val="single" w:sz="24" w:space="0" w:color="000000"/>
            </w:tcBorders>
          </w:tcPr>
          <w:p>
            <w:pPr>
              <w:pStyle w:val="TableParagraph"/>
              <w:ind w:left="109"/>
              <w:rPr>
                <w:sz w:val="24"/>
              </w:rPr>
            </w:pPr>
            <w:r>
              <w:rPr>
                <w:sz w:val="24"/>
              </w:rPr>
              <w:t>Increased</w:t>
            </w:r>
            <w:r>
              <w:rPr>
                <w:spacing w:val="-4"/>
                <w:sz w:val="24"/>
              </w:rPr>
              <w:t> </w:t>
            </w:r>
            <w:r>
              <w:rPr>
                <w:sz w:val="24"/>
              </w:rPr>
              <w:t>sedative</w:t>
            </w:r>
            <w:r>
              <w:rPr>
                <w:spacing w:val="-5"/>
                <w:sz w:val="24"/>
              </w:rPr>
              <w:t> </w:t>
            </w:r>
            <w:r>
              <w:rPr>
                <w:sz w:val="24"/>
              </w:rPr>
              <w:t>effect</w:t>
            </w:r>
            <w:r>
              <w:rPr>
                <w:spacing w:val="-4"/>
                <w:sz w:val="24"/>
              </w:rPr>
              <w:t> </w:t>
            </w:r>
            <w:r>
              <w:rPr>
                <w:sz w:val="24"/>
              </w:rPr>
              <w:t>and</w:t>
            </w:r>
            <w:r>
              <w:rPr>
                <w:spacing w:val="-3"/>
                <w:sz w:val="24"/>
              </w:rPr>
              <w:t> </w:t>
            </w:r>
            <w:r>
              <w:rPr>
                <w:spacing w:val="-2"/>
                <w:sz w:val="24"/>
              </w:rPr>
              <w:t>orthostatic</w:t>
            </w:r>
          </w:p>
          <w:p>
            <w:pPr>
              <w:pStyle w:val="TableParagraph"/>
              <w:spacing w:before="156"/>
              <w:ind w:left="109"/>
              <w:rPr>
                <w:sz w:val="24"/>
              </w:rPr>
            </w:pPr>
            <w:r>
              <w:rPr>
                <w:spacing w:val="-2"/>
                <w:sz w:val="24"/>
              </w:rPr>
              <w:t>hypotension</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Glutethimide</w:t>
            </w:r>
          </w:p>
        </w:tc>
        <w:tc>
          <w:tcPr>
            <w:tcW w:w="4767" w:type="dxa"/>
            <w:tcBorders>
              <w:right w:val="single" w:sz="24" w:space="0" w:color="000000"/>
            </w:tcBorders>
          </w:tcPr>
          <w:p>
            <w:pPr>
              <w:pStyle w:val="TableParagraph"/>
              <w:ind w:left="109"/>
              <w:rPr>
                <w:sz w:val="24"/>
              </w:rPr>
            </w:pPr>
            <w:r>
              <w:rPr>
                <w:sz w:val="24"/>
              </w:rPr>
              <w:t>Additive</w:t>
            </w:r>
            <w:r>
              <w:rPr>
                <w:spacing w:val="-4"/>
                <w:sz w:val="24"/>
              </w:rPr>
              <w:t> </w:t>
            </w:r>
            <w:r>
              <w:rPr>
                <w:sz w:val="24"/>
              </w:rPr>
              <w:t>central</w:t>
            </w:r>
            <w:r>
              <w:rPr>
                <w:spacing w:val="-2"/>
                <w:sz w:val="24"/>
              </w:rPr>
              <w:t> </w:t>
            </w:r>
            <w:r>
              <w:rPr>
                <w:sz w:val="24"/>
              </w:rPr>
              <w:t>nervous</w:t>
            </w:r>
            <w:r>
              <w:rPr>
                <w:spacing w:val="-3"/>
                <w:sz w:val="24"/>
              </w:rPr>
              <w:t> </w:t>
            </w:r>
            <w:r>
              <w:rPr>
                <w:sz w:val="24"/>
              </w:rPr>
              <w:t>system</w:t>
            </w:r>
            <w:r>
              <w:rPr>
                <w:spacing w:val="-2"/>
                <w:sz w:val="24"/>
              </w:rPr>
              <w:t> depressant</w:t>
            </w:r>
          </w:p>
          <w:p>
            <w:pPr>
              <w:pStyle w:val="TableParagraph"/>
              <w:spacing w:before="156"/>
              <w:ind w:left="109"/>
              <w:rPr>
                <w:sz w:val="24"/>
              </w:rPr>
            </w:pPr>
            <w:r>
              <w:rPr>
                <w:spacing w:val="-2"/>
                <w:sz w:val="24"/>
              </w:rPr>
              <w:t>effect</w:t>
            </w:r>
          </w:p>
        </w:tc>
      </w:tr>
      <w:tr>
        <w:trPr>
          <w:trHeight w:val="449" w:hRule="atLeast"/>
        </w:trPr>
        <w:tc>
          <w:tcPr>
            <w:tcW w:w="2374" w:type="dxa"/>
            <w:tcBorders>
              <w:left w:val="single" w:sz="24" w:space="0" w:color="000000"/>
            </w:tcBorders>
          </w:tcPr>
          <w:p>
            <w:pPr>
              <w:pStyle w:val="TableParagraph"/>
              <w:rPr>
                <w:sz w:val="24"/>
              </w:rPr>
            </w:pPr>
            <w:r>
              <w:rPr>
                <w:spacing w:val="-2"/>
                <w:sz w:val="24"/>
              </w:rPr>
              <w:t>Heparin</w:t>
            </w:r>
          </w:p>
        </w:tc>
        <w:tc>
          <w:tcPr>
            <w:tcW w:w="4767" w:type="dxa"/>
            <w:tcBorders>
              <w:right w:val="single" w:sz="24" w:space="0" w:color="000000"/>
            </w:tcBorders>
          </w:tcPr>
          <w:p>
            <w:pPr>
              <w:pStyle w:val="TableParagraph"/>
              <w:ind w:left="109"/>
              <w:rPr>
                <w:sz w:val="24"/>
              </w:rPr>
            </w:pPr>
            <w:r>
              <w:rPr>
                <w:sz w:val="24"/>
              </w:rPr>
              <w:t>Increased</w:t>
            </w:r>
            <w:r>
              <w:rPr>
                <w:spacing w:val="-4"/>
                <w:sz w:val="24"/>
              </w:rPr>
              <w:t> </w:t>
            </w:r>
            <w:r>
              <w:rPr>
                <w:spacing w:val="-2"/>
                <w:sz w:val="24"/>
              </w:rPr>
              <w:t>bleeding</w:t>
            </w:r>
          </w:p>
        </w:tc>
      </w:tr>
      <w:tr>
        <w:trPr>
          <w:trHeight w:val="1745" w:hRule="atLeast"/>
        </w:trPr>
        <w:tc>
          <w:tcPr>
            <w:tcW w:w="2374" w:type="dxa"/>
            <w:tcBorders>
              <w:left w:val="single" w:sz="24" w:space="0" w:color="000000"/>
            </w:tcBorders>
          </w:tcPr>
          <w:p>
            <w:pPr>
              <w:pStyle w:val="TableParagraph"/>
              <w:spacing w:before="237"/>
              <w:ind w:left="0"/>
              <w:rPr>
                <w:b/>
                <w:sz w:val="24"/>
              </w:rPr>
            </w:pPr>
          </w:p>
          <w:p>
            <w:pPr>
              <w:pStyle w:val="TableParagraph"/>
              <w:spacing w:line="376" w:lineRule="auto" w:before="1"/>
              <w:rPr>
                <w:sz w:val="24"/>
              </w:rPr>
            </w:pPr>
            <w:r>
              <w:rPr>
                <w:spacing w:val="-2"/>
                <w:sz w:val="24"/>
              </w:rPr>
              <w:t>Hypoglycemics, sulfonylurea</w:t>
            </w:r>
          </w:p>
        </w:tc>
        <w:tc>
          <w:tcPr>
            <w:tcW w:w="4767" w:type="dxa"/>
            <w:tcBorders>
              <w:right w:val="single" w:sz="24" w:space="0" w:color="000000"/>
            </w:tcBorders>
          </w:tcPr>
          <w:p>
            <w:pPr>
              <w:pStyle w:val="TableParagraph"/>
              <w:spacing w:line="376" w:lineRule="auto"/>
              <w:ind w:left="109"/>
              <w:rPr>
                <w:sz w:val="24"/>
              </w:rPr>
            </w:pPr>
            <w:r>
              <w:rPr>
                <w:sz w:val="24"/>
              </w:rPr>
              <w:t>Acutely ingested, alcohol can increase the hypoglycemic</w:t>
            </w:r>
            <w:r>
              <w:rPr>
                <w:spacing w:val="-11"/>
                <w:sz w:val="24"/>
              </w:rPr>
              <w:t> </w:t>
            </w:r>
            <w:r>
              <w:rPr>
                <w:sz w:val="24"/>
              </w:rPr>
              <w:t>effect</w:t>
            </w:r>
            <w:r>
              <w:rPr>
                <w:spacing w:val="-10"/>
                <w:sz w:val="24"/>
              </w:rPr>
              <w:t> </w:t>
            </w:r>
            <w:r>
              <w:rPr>
                <w:sz w:val="24"/>
              </w:rPr>
              <w:t>of</w:t>
            </w:r>
            <w:r>
              <w:rPr>
                <w:spacing w:val="-10"/>
                <w:sz w:val="24"/>
              </w:rPr>
              <w:t> </w:t>
            </w:r>
            <w:r>
              <w:rPr>
                <w:sz w:val="24"/>
              </w:rPr>
              <w:t>sulfonylurea</w:t>
            </w:r>
            <w:r>
              <w:rPr>
                <w:spacing w:val="-11"/>
                <w:sz w:val="24"/>
              </w:rPr>
              <w:t> </w:t>
            </w:r>
            <w:r>
              <w:rPr>
                <w:sz w:val="24"/>
              </w:rPr>
              <w:t>drugs; chronically ingested, it can decrease</w:t>
            </w:r>
          </w:p>
          <w:p>
            <w:pPr>
              <w:pStyle w:val="TableParagraph"/>
              <w:spacing w:line="272" w:lineRule="exact" w:before="0"/>
              <w:ind w:left="109"/>
              <w:rPr>
                <w:sz w:val="24"/>
              </w:rPr>
            </w:pPr>
            <w:r>
              <w:rPr>
                <w:sz w:val="24"/>
              </w:rPr>
              <w:t>hypoglycemic</w:t>
            </w:r>
            <w:r>
              <w:rPr>
                <w:spacing w:val="-4"/>
                <w:sz w:val="24"/>
              </w:rPr>
              <w:t> </w:t>
            </w:r>
            <w:r>
              <w:rPr>
                <w:sz w:val="24"/>
              </w:rPr>
              <w:t>effect</w:t>
            </w:r>
            <w:r>
              <w:rPr>
                <w:spacing w:val="-3"/>
                <w:sz w:val="24"/>
              </w:rPr>
              <w:t> </w:t>
            </w:r>
            <w:r>
              <w:rPr>
                <w:sz w:val="24"/>
              </w:rPr>
              <w:t>of</w:t>
            </w:r>
            <w:r>
              <w:rPr>
                <w:spacing w:val="-3"/>
                <w:sz w:val="24"/>
              </w:rPr>
              <w:t> </w:t>
            </w:r>
            <w:r>
              <w:rPr>
                <w:sz w:val="24"/>
              </w:rPr>
              <w:t>these</w:t>
            </w:r>
            <w:r>
              <w:rPr>
                <w:spacing w:val="-3"/>
                <w:sz w:val="24"/>
              </w:rPr>
              <w:t> </w:t>
            </w:r>
            <w:r>
              <w:rPr>
                <w:spacing w:val="-2"/>
                <w:sz w:val="24"/>
              </w:rPr>
              <w:t>drugs</w:t>
            </w:r>
          </w:p>
        </w:tc>
      </w:tr>
      <w:tr>
        <w:trPr>
          <w:trHeight w:val="881" w:hRule="atLeast"/>
        </w:trPr>
        <w:tc>
          <w:tcPr>
            <w:tcW w:w="2374" w:type="dxa"/>
            <w:tcBorders>
              <w:left w:val="single" w:sz="24" w:space="0" w:color="000000"/>
            </w:tcBorders>
          </w:tcPr>
          <w:p>
            <w:pPr>
              <w:pStyle w:val="TableParagraph"/>
              <w:rPr>
                <w:sz w:val="24"/>
              </w:rPr>
            </w:pPr>
            <w:r>
              <w:rPr>
                <w:spacing w:val="-2"/>
                <w:sz w:val="24"/>
              </w:rPr>
              <w:t>Tolbutamide,</w:t>
            </w:r>
          </w:p>
          <w:p>
            <w:pPr>
              <w:pStyle w:val="TableParagraph"/>
              <w:spacing w:before="156"/>
              <w:rPr>
                <w:sz w:val="24"/>
              </w:rPr>
            </w:pPr>
            <w:r>
              <w:rPr>
                <w:spacing w:val="-2"/>
                <w:sz w:val="24"/>
              </w:rPr>
              <w:t>chlorpropamide</w:t>
            </w:r>
          </w:p>
        </w:tc>
        <w:tc>
          <w:tcPr>
            <w:tcW w:w="4767" w:type="dxa"/>
            <w:tcBorders>
              <w:right w:val="single" w:sz="24" w:space="0" w:color="000000"/>
            </w:tcBorders>
          </w:tcPr>
          <w:p>
            <w:pPr>
              <w:pStyle w:val="TableParagraph"/>
              <w:spacing w:before="37"/>
              <w:ind w:left="0"/>
              <w:rPr>
                <w:b/>
                <w:sz w:val="24"/>
              </w:rPr>
            </w:pPr>
          </w:p>
          <w:p>
            <w:pPr>
              <w:pStyle w:val="TableParagraph"/>
              <w:spacing w:before="1"/>
              <w:ind w:left="109"/>
              <w:rPr>
                <w:sz w:val="24"/>
              </w:rPr>
            </w:pPr>
            <w:r>
              <w:rPr>
                <w:sz w:val="24"/>
              </w:rPr>
              <w:t>Disulfiram-like</w:t>
            </w:r>
            <w:r>
              <w:rPr>
                <w:spacing w:val="-2"/>
                <w:sz w:val="24"/>
              </w:rPr>
              <w:t> reaction</w:t>
            </w:r>
          </w:p>
        </w:tc>
      </w:tr>
      <w:tr>
        <w:trPr>
          <w:trHeight w:val="449" w:hRule="atLeast"/>
        </w:trPr>
        <w:tc>
          <w:tcPr>
            <w:tcW w:w="2374" w:type="dxa"/>
            <w:tcBorders>
              <w:left w:val="single" w:sz="24" w:space="0" w:color="000000"/>
            </w:tcBorders>
          </w:tcPr>
          <w:p>
            <w:pPr>
              <w:pStyle w:val="TableParagraph"/>
              <w:rPr>
                <w:sz w:val="24"/>
              </w:rPr>
            </w:pPr>
            <w:r>
              <w:rPr>
                <w:spacing w:val="-2"/>
                <w:sz w:val="24"/>
              </w:rPr>
              <w:t>Isoniazid</w:t>
            </w:r>
          </w:p>
        </w:tc>
        <w:tc>
          <w:tcPr>
            <w:tcW w:w="4767" w:type="dxa"/>
            <w:tcBorders>
              <w:right w:val="single" w:sz="24" w:space="0" w:color="000000"/>
            </w:tcBorders>
          </w:tcPr>
          <w:p>
            <w:pPr>
              <w:pStyle w:val="TableParagraph"/>
              <w:ind w:left="109"/>
              <w:rPr>
                <w:sz w:val="24"/>
              </w:rPr>
            </w:pPr>
            <w:r>
              <w:rPr>
                <w:sz w:val="24"/>
              </w:rPr>
              <w:t>Increased</w:t>
            </w:r>
            <w:r>
              <w:rPr>
                <w:spacing w:val="-3"/>
                <w:sz w:val="24"/>
              </w:rPr>
              <w:t> </w:t>
            </w:r>
            <w:r>
              <w:rPr>
                <w:sz w:val="24"/>
              </w:rPr>
              <w:t>liver</w:t>
            </w:r>
            <w:r>
              <w:rPr>
                <w:spacing w:val="-2"/>
                <w:sz w:val="24"/>
              </w:rPr>
              <w:t> toxicity</w:t>
            </w:r>
          </w:p>
        </w:tc>
      </w:tr>
      <w:tr>
        <w:trPr>
          <w:trHeight w:val="881" w:hRule="atLeast"/>
        </w:trPr>
        <w:tc>
          <w:tcPr>
            <w:tcW w:w="2374" w:type="dxa"/>
            <w:tcBorders>
              <w:left w:val="single" w:sz="24" w:space="0" w:color="000000"/>
            </w:tcBorders>
          </w:tcPr>
          <w:p>
            <w:pPr>
              <w:pStyle w:val="TableParagraph"/>
              <w:rPr>
                <w:sz w:val="24"/>
              </w:rPr>
            </w:pPr>
            <w:r>
              <w:rPr>
                <w:spacing w:val="-2"/>
                <w:sz w:val="24"/>
              </w:rPr>
              <w:t>Ketoconazole,</w:t>
            </w:r>
          </w:p>
          <w:p>
            <w:pPr>
              <w:pStyle w:val="TableParagraph"/>
              <w:spacing w:before="156"/>
              <w:rPr>
                <w:sz w:val="24"/>
              </w:rPr>
            </w:pPr>
            <w:r>
              <w:rPr>
                <w:spacing w:val="-2"/>
                <w:sz w:val="24"/>
              </w:rPr>
              <w:t>griseofulvin</w:t>
            </w:r>
          </w:p>
        </w:tc>
        <w:tc>
          <w:tcPr>
            <w:tcW w:w="4767" w:type="dxa"/>
            <w:tcBorders>
              <w:right w:val="single" w:sz="24" w:space="0" w:color="000000"/>
            </w:tcBorders>
          </w:tcPr>
          <w:p>
            <w:pPr>
              <w:pStyle w:val="TableParagraph"/>
              <w:spacing w:before="37"/>
              <w:ind w:left="0"/>
              <w:rPr>
                <w:b/>
                <w:sz w:val="24"/>
              </w:rPr>
            </w:pPr>
          </w:p>
          <w:p>
            <w:pPr>
              <w:pStyle w:val="TableParagraph"/>
              <w:spacing w:before="1"/>
              <w:ind w:left="109"/>
              <w:rPr>
                <w:sz w:val="24"/>
              </w:rPr>
            </w:pPr>
            <w:r>
              <w:rPr>
                <w:sz w:val="24"/>
              </w:rPr>
              <w:t>Disulfiram-like</w:t>
            </w:r>
            <w:r>
              <w:rPr>
                <w:spacing w:val="-2"/>
                <w:sz w:val="24"/>
              </w:rPr>
              <w:t> reaction</w:t>
            </w:r>
          </w:p>
        </w:tc>
      </w:tr>
      <w:tr>
        <w:trPr>
          <w:trHeight w:val="449" w:hRule="atLeast"/>
        </w:trPr>
        <w:tc>
          <w:tcPr>
            <w:tcW w:w="2374" w:type="dxa"/>
            <w:tcBorders>
              <w:left w:val="single" w:sz="24" w:space="0" w:color="000000"/>
            </w:tcBorders>
          </w:tcPr>
          <w:p>
            <w:pPr>
              <w:pStyle w:val="TableParagraph"/>
              <w:rPr>
                <w:sz w:val="24"/>
              </w:rPr>
            </w:pPr>
            <w:r>
              <w:rPr>
                <w:spacing w:val="-2"/>
                <w:sz w:val="24"/>
              </w:rPr>
              <w:t>Lithium</w:t>
            </w:r>
          </w:p>
        </w:tc>
        <w:tc>
          <w:tcPr>
            <w:tcW w:w="4767" w:type="dxa"/>
            <w:tcBorders>
              <w:right w:val="single" w:sz="24" w:space="0" w:color="000000"/>
            </w:tcBorders>
          </w:tcPr>
          <w:p>
            <w:pPr>
              <w:pStyle w:val="TableParagraph"/>
              <w:ind w:left="109"/>
              <w:rPr>
                <w:sz w:val="24"/>
              </w:rPr>
            </w:pPr>
            <w:r>
              <w:rPr>
                <w:sz w:val="24"/>
              </w:rPr>
              <w:t>Increased</w:t>
            </w:r>
            <w:r>
              <w:rPr>
                <w:spacing w:val="-2"/>
                <w:sz w:val="24"/>
              </w:rPr>
              <w:t> </w:t>
            </w:r>
            <w:r>
              <w:rPr>
                <w:sz w:val="24"/>
              </w:rPr>
              <w:t>lithium</w:t>
            </w:r>
            <w:r>
              <w:rPr>
                <w:spacing w:val="-2"/>
                <w:sz w:val="24"/>
              </w:rPr>
              <w:t> toxicity</w:t>
            </w:r>
          </w:p>
        </w:tc>
      </w:tr>
      <w:tr>
        <w:trPr>
          <w:trHeight w:val="449" w:hRule="atLeast"/>
        </w:trPr>
        <w:tc>
          <w:tcPr>
            <w:tcW w:w="2374" w:type="dxa"/>
            <w:tcBorders>
              <w:left w:val="single" w:sz="24" w:space="0" w:color="000000"/>
            </w:tcBorders>
          </w:tcPr>
          <w:p>
            <w:pPr>
              <w:pStyle w:val="TableParagraph"/>
              <w:rPr>
                <w:sz w:val="24"/>
              </w:rPr>
            </w:pPr>
            <w:r>
              <w:rPr>
                <w:spacing w:val="-2"/>
                <w:sz w:val="24"/>
              </w:rPr>
              <w:t>Meprobamate</w:t>
            </w:r>
          </w:p>
        </w:tc>
        <w:tc>
          <w:tcPr>
            <w:tcW w:w="4767" w:type="dxa"/>
            <w:tcBorders>
              <w:right w:val="single" w:sz="24" w:space="0" w:color="000000"/>
            </w:tcBorders>
          </w:tcPr>
          <w:p>
            <w:pPr>
              <w:pStyle w:val="TableParagraph"/>
              <w:ind w:left="109"/>
              <w:rPr>
                <w:sz w:val="24"/>
              </w:rPr>
            </w:pPr>
            <w:r>
              <w:rPr>
                <w:sz w:val="24"/>
              </w:rPr>
              <w:t>Synergistic</w:t>
            </w:r>
            <w:r>
              <w:rPr>
                <w:spacing w:val="-7"/>
                <w:sz w:val="24"/>
              </w:rPr>
              <w:t> </w:t>
            </w:r>
            <w:r>
              <w:rPr>
                <w:sz w:val="24"/>
              </w:rPr>
              <w:t>central</w:t>
            </w:r>
            <w:r>
              <w:rPr>
                <w:spacing w:val="-4"/>
                <w:sz w:val="24"/>
              </w:rPr>
              <w:t> </w:t>
            </w:r>
            <w:r>
              <w:rPr>
                <w:sz w:val="24"/>
              </w:rPr>
              <w:t>nervous</w:t>
            </w:r>
            <w:r>
              <w:rPr>
                <w:spacing w:val="-4"/>
                <w:sz w:val="24"/>
              </w:rPr>
              <w:t> </w:t>
            </w:r>
            <w:r>
              <w:rPr>
                <w:sz w:val="24"/>
              </w:rPr>
              <w:t>system</w:t>
            </w:r>
            <w:r>
              <w:rPr>
                <w:spacing w:val="-4"/>
                <w:sz w:val="24"/>
              </w:rPr>
              <w:t> </w:t>
            </w:r>
            <w:r>
              <w:rPr>
                <w:spacing w:val="-2"/>
                <w:sz w:val="24"/>
              </w:rPr>
              <w:t>depression</w:t>
            </w:r>
          </w:p>
        </w:tc>
      </w:tr>
      <w:tr>
        <w:trPr>
          <w:trHeight w:val="449" w:hRule="atLeast"/>
        </w:trPr>
        <w:tc>
          <w:tcPr>
            <w:tcW w:w="2374" w:type="dxa"/>
            <w:tcBorders>
              <w:left w:val="single" w:sz="24" w:space="0" w:color="000000"/>
            </w:tcBorders>
          </w:tcPr>
          <w:p>
            <w:pPr>
              <w:pStyle w:val="TableParagraph"/>
              <w:rPr>
                <w:sz w:val="24"/>
              </w:rPr>
            </w:pPr>
            <w:r>
              <w:rPr>
                <w:spacing w:val="-2"/>
                <w:sz w:val="24"/>
              </w:rPr>
              <w:t>Methotrexate</w:t>
            </w:r>
          </w:p>
        </w:tc>
        <w:tc>
          <w:tcPr>
            <w:tcW w:w="4767" w:type="dxa"/>
            <w:tcBorders>
              <w:right w:val="single" w:sz="24" w:space="0" w:color="000000"/>
            </w:tcBorders>
          </w:tcPr>
          <w:p>
            <w:pPr>
              <w:pStyle w:val="TableParagraph"/>
              <w:ind w:left="109"/>
              <w:rPr>
                <w:sz w:val="24"/>
              </w:rPr>
            </w:pPr>
            <w:r>
              <w:rPr>
                <w:sz w:val="24"/>
              </w:rPr>
              <w:t>Increased</w:t>
            </w:r>
            <w:r>
              <w:rPr>
                <w:spacing w:val="-2"/>
                <w:sz w:val="24"/>
              </w:rPr>
              <w:t> </w:t>
            </w:r>
            <w:r>
              <w:rPr>
                <w:sz w:val="24"/>
              </w:rPr>
              <w:t>hepatic</w:t>
            </w:r>
            <w:r>
              <w:rPr>
                <w:spacing w:val="-3"/>
                <w:sz w:val="24"/>
              </w:rPr>
              <w:t> </w:t>
            </w:r>
            <w:r>
              <w:rPr>
                <w:sz w:val="24"/>
              </w:rPr>
              <w:t>damage</w:t>
            </w:r>
            <w:r>
              <w:rPr>
                <w:spacing w:val="-3"/>
                <w:sz w:val="24"/>
              </w:rPr>
              <w:t> </w:t>
            </w:r>
            <w:r>
              <w:rPr>
                <w:sz w:val="24"/>
              </w:rPr>
              <w:t>in</w:t>
            </w:r>
            <w:r>
              <w:rPr>
                <w:spacing w:val="-2"/>
                <w:sz w:val="24"/>
              </w:rPr>
              <w:t> </w:t>
            </w:r>
            <w:r>
              <w:rPr>
                <w:sz w:val="24"/>
              </w:rPr>
              <w:t>chronic</w:t>
            </w:r>
            <w:r>
              <w:rPr>
                <w:spacing w:val="-2"/>
                <w:sz w:val="24"/>
              </w:rPr>
              <w:t> alcoholics</w:t>
            </w:r>
          </w:p>
        </w:tc>
      </w:tr>
      <w:tr>
        <w:trPr>
          <w:trHeight w:val="449" w:hRule="atLeast"/>
        </w:trPr>
        <w:tc>
          <w:tcPr>
            <w:tcW w:w="2374" w:type="dxa"/>
            <w:tcBorders>
              <w:left w:val="single" w:sz="24" w:space="0" w:color="000000"/>
            </w:tcBorders>
          </w:tcPr>
          <w:p>
            <w:pPr>
              <w:pStyle w:val="TableParagraph"/>
              <w:rPr>
                <w:sz w:val="24"/>
              </w:rPr>
            </w:pPr>
            <w:r>
              <w:rPr>
                <w:spacing w:val="-2"/>
                <w:sz w:val="24"/>
              </w:rPr>
              <w:t>Metronidazole</w:t>
            </w:r>
          </w:p>
        </w:tc>
        <w:tc>
          <w:tcPr>
            <w:tcW w:w="4767" w:type="dxa"/>
            <w:tcBorders>
              <w:right w:val="single" w:sz="24" w:space="0" w:color="000000"/>
            </w:tcBorders>
          </w:tcPr>
          <w:p>
            <w:pPr>
              <w:pStyle w:val="TableParagraph"/>
              <w:ind w:left="109"/>
              <w:rPr>
                <w:sz w:val="24"/>
              </w:rPr>
            </w:pPr>
            <w:r>
              <w:rPr>
                <w:sz w:val="24"/>
              </w:rPr>
              <w:t>Disulfiram-like</w:t>
            </w:r>
            <w:r>
              <w:rPr>
                <w:spacing w:val="-2"/>
                <w:sz w:val="24"/>
              </w:rPr>
              <w:t> reaction</w:t>
            </w:r>
          </w:p>
        </w:tc>
      </w:tr>
      <w:tr>
        <w:trPr>
          <w:trHeight w:val="449" w:hRule="atLeast"/>
        </w:trPr>
        <w:tc>
          <w:tcPr>
            <w:tcW w:w="2374" w:type="dxa"/>
            <w:tcBorders>
              <w:left w:val="single" w:sz="24" w:space="0" w:color="000000"/>
            </w:tcBorders>
          </w:tcPr>
          <w:p>
            <w:pPr>
              <w:pStyle w:val="TableParagraph"/>
              <w:rPr>
                <w:sz w:val="24"/>
              </w:rPr>
            </w:pPr>
            <w:r>
              <w:rPr>
                <w:spacing w:val="-2"/>
                <w:sz w:val="24"/>
              </w:rPr>
              <w:t>Nitroglycerin</w:t>
            </w:r>
          </w:p>
        </w:tc>
        <w:tc>
          <w:tcPr>
            <w:tcW w:w="4767" w:type="dxa"/>
            <w:tcBorders>
              <w:right w:val="single" w:sz="24" w:space="0" w:color="000000"/>
            </w:tcBorders>
          </w:tcPr>
          <w:p>
            <w:pPr>
              <w:pStyle w:val="TableParagraph"/>
              <w:ind w:left="109"/>
              <w:rPr>
                <w:sz w:val="24"/>
              </w:rPr>
            </w:pPr>
            <w:r>
              <w:rPr>
                <w:sz w:val="24"/>
              </w:rPr>
              <w:t>Possible</w:t>
            </w:r>
            <w:r>
              <w:rPr>
                <w:spacing w:val="-2"/>
                <w:sz w:val="24"/>
              </w:rPr>
              <w:t> hypotension</w:t>
            </w:r>
          </w:p>
        </w:tc>
      </w:tr>
      <w:tr>
        <w:trPr>
          <w:trHeight w:val="449" w:hRule="atLeast"/>
        </w:trPr>
        <w:tc>
          <w:tcPr>
            <w:tcW w:w="2374" w:type="dxa"/>
            <w:tcBorders>
              <w:left w:val="single" w:sz="24" w:space="0" w:color="000000"/>
            </w:tcBorders>
          </w:tcPr>
          <w:p>
            <w:pPr>
              <w:pStyle w:val="TableParagraph"/>
              <w:rPr>
                <w:sz w:val="24"/>
              </w:rPr>
            </w:pPr>
            <w:r>
              <w:rPr>
                <w:spacing w:val="-2"/>
                <w:sz w:val="24"/>
              </w:rPr>
              <w:t>Phenformin</w:t>
            </w:r>
          </w:p>
        </w:tc>
        <w:tc>
          <w:tcPr>
            <w:tcW w:w="4767" w:type="dxa"/>
            <w:tcBorders>
              <w:right w:val="single" w:sz="24" w:space="0" w:color="000000"/>
            </w:tcBorders>
          </w:tcPr>
          <w:p>
            <w:pPr>
              <w:pStyle w:val="TableParagraph"/>
              <w:ind w:left="109"/>
              <w:rPr>
                <w:sz w:val="24"/>
              </w:rPr>
            </w:pPr>
            <w:r>
              <w:rPr>
                <w:sz w:val="24"/>
              </w:rPr>
              <w:t>Lactic</w:t>
            </w:r>
            <w:r>
              <w:rPr>
                <w:spacing w:val="-4"/>
                <w:sz w:val="24"/>
              </w:rPr>
              <w:t> </w:t>
            </w:r>
            <w:r>
              <w:rPr>
                <w:sz w:val="24"/>
              </w:rPr>
              <w:t>acidosis</w:t>
            </w:r>
            <w:r>
              <w:rPr>
                <w:spacing w:val="-3"/>
                <w:sz w:val="24"/>
              </w:rPr>
              <w:t> </w:t>
            </w:r>
            <w:r>
              <w:rPr>
                <w:spacing w:val="-2"/>
                <w:sz w:val="24"/>
              </w:rPr>
              <w:t>(synergism)</w:t>
            </w:r>
          </w:p>
        </w:tc>
      </w:tr>
    </w:tbl>
    <w:p>
      <w:pPr>
        <w:pStyle w:val="TableParagraph"/>
        <w:spacing w:after="0"/>
        <w:rPr>
          <w:sz w:val="24"/>
        </w:rPr>
        <w:sectPr>
          <w:pgSz w:w="12240" w:h="15840"/>
          <w:pgMar w:header="744" w:footer="0" w:top="1000" w:bottom="280" w:left="1080" w:right="360"/>
        </w:sectPr>
      </w:pPr>
    </w:p>
    <w:p>
      <w:pPr>
        <w:pStyle w:val="BodyText"/>
        <w:spacing w:before="200"/>
        <w:ind w:left="0"/>
        <w:rPr>
          <w:b/>
          <w:sz w:val="20"/>
        </w:rPr>
      </w:pP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2374"/>
        <w:gridCol w:w="4767"/>
      </w:tblGrid>
      <w:tr>
        <w:trPr>
          <w:trHeight w:val="449" w:hRule="atLeast"/>
        </w:trPr>
        <w:tc>
          <w:tcPr>
            <w:tcW w:w="7141" w:type="dxa"/>
            <w:gridSpan w:val="2"/>
            <w:tcBorders>
              <w:top w:val="single" w:sz="24" w:space="0" w:color="000000"/>
              <w:left w:val="single" w:sz="24" w:space="0" w:color="000000"/>
              <w:right w:val="single" w:sz="24" w:space="0" w:color="000000"/>
            </w:tcBorders>
            <w:shd w:val="clear" w:color="auto" w:fill="EFEFEF"/>
          </w:tcPr>
          <w:p>
            <w:pPr>
              <w:pStyle w:val="TableParagraph"/>
              <w:ind w:left="612"/>
              <w:rPr>
                <w:b/>
                <w:sz w:val="24"/>
              </w:rPr>
            </w:pPr>
            <w:r>
              <w:rPr>
                <w:b/>
                <w:sz w:val="24"/>
              </w:rPr>
              <w:t>Figure</w:t>
            </w:r>
            <w:r>
              <w:rPr>
                <w:b/>
                <w:spacing w:val="-5"/>
                <w:sz w:val="24"/>
              </w:rPr>
              <w:t> </w:t>
            </w:r>
            <w:r>
              <w:rPr>
                <w:b/>
                <w:sz w:val="24"/>
              </w:rPr>
              <w:t>3-6</w:t>
            </w:r>
            <w:r>
              <w:rPr>
                <w:b/>
                <w:spacing w:val="-3"/>
                <w:sz w:val="24"/>
              </w:rPr>
              <w:t> </w:t>
            </w:r>
            <w:r>
              <w:rPr>
                <w:b/>
                <w:sz w:val="24"/>
              </w:rPr>
              <w:t>Drug-Alcohol</w:t>
            </w:r>
            <w:r>
              <w:rPr>
                <w:b/>
                <w:spacing w:val="-3"/>
                <w:sz w:val="24"/>
              </w:rPr>
              <w:t> </w:t>
            </w:r>
            <w:r>
              <w:rPr>
                <w:b/>
                <w:sz w:val="24"/>
              </w:rPr>
              <w:t>Interactions</w:t>
            </w:r>
            <w:r>
              <w:rPr>
                <w:b/>
                <w:spacing w:val="-4"/>
                <w:sz w:val="24"/>
              </w:rPr>
              <w:t> </w:t>
            </w:r>
            <w:r>
              <w:rPr>
                <w:b/>
                <w:sz w:val="24"/>
              </w:rPr>
              <w:t>and</w:t>
            </w:r>
            <w:r>
              <w:rPr>
                <w:b/>
                <w:spacing w:val="-15"/>
                <w:sz w:val="24"/>
              </w:rPr>
              <w:t> </w:t>
            </w:r>
            <w:r>
              <w:rPr>
                <w:b/>
                <w:sz w:val="24"/>
              </w:rPr>
              <w:t>Adverse</w:t>
            </w:r>
            <w:r>
              <w:rPr>
                <w:b/>
                <w:spacing w:val="-3"/>
                <w:sz w:val="24"/>
              </w:rPr>
              <w:t> </w:t>
            </w:r>
            <w:r>
              <w:rPr>
                <w:b/>
                <w:spacing w:val="-2"/>
                <w:sz w:val="24"/>
              </w:rPr>
              <w:t>Effects</w:t>
            </w:r>
          </w:p>
        </w:tc>
      </w:tr>
      <w:tr>
        <w:trPr>
          <w:trHeight w:val="881" w:hRule="atLeast"/>
        </w:trPr>
        <w:tc>
          <w:tcPr>
            <w:tcW w:w="2374" w:type="dxa"/>
            <w:tcBorders>
              <w:left w:val="single" w:sz="24" w:space="0" w:color="000000"/>
            </w:tcBorders>
          </w:tcPr>
          <w:p>
            <w:pPr>
              <w:pStyle w:val="TableParagraph"/>
              <w:spacing w:before="37"/>
              <w:ind w:left="0"/>
              <w:rPr>
                <w:b/>
                <w:sz w:val="24"/>
              </w:rPr>
            </w:pPr>
          </w:p>
          <w:p>
            <w:pPr>
              <w:pStyle w:val="TableParagraph"/>
              <w:spacing w:before="1"/>
              <w:rPr>
                <w:sz w:val="24"/>
              </w:rPr>
            </w:pPr>
            <w:r>
              <w:rPr>
                <w:spacing w:val="-2"/>
                <w:sz w:val="24"/>
              </w:rPr>
              <w:t>Phenothiazines</w:t>
            </w:r>
          </w:p>
        </w:tc>
        <w:tc>
          <w:tcPr>
            <w:tcW w:w="4767" w:type="dxa"/>
            <w:tcBorders>
              <w:right w:val="single" w:sz="24" w:space="0" w:color="000000"/>
            </w:tcBorders>
          </w:tcPr>
          <w:p>
            <w:pPr>
              <w:pStyle w:val="TableParagraph"/>
              <w:ind w:left="109"/>
              <w:rPr>
                <w:sz w:val="24"/>
              </w:rPr>
            </w:pPr>
            <w:r>
              <w:rPr>
                <w:sz w:val="24"/>
              </w:rPr>
              <w:t>Additive</w:t>
            </w:r>
            <w:r>
              <w:rPr>
                <w:spacing w:val="-2"/>
                <w:sz w:val="24"/>
              </w:rPr>
              <w:t> </w:t>
            </w:r>
            <w:r>
              <w:rPr>
                <w:sz w:val="24"/>
              </w:rPr>
              <w:t>central</w:t>
            </w:r>
            <w:r>
              <w:rPr>
                <w:spacing w:val="-2"/>
                <w:sz w:val="24"/>
              </w:rPr>
              <w:t> </w:t>
            </w:r>
            <w:r>
              <w:rPr>
                <w:sz w:val="24"/>
              </w:rPr>
              <w:t>nervous</w:t>
            </w:r>
            <w:r>
              <w:rPr>
                <w:spacing w:val="-2"/>
                <w:sz w:val="24"/>
              </w:rPr>
              <w:t> </w:t>
            </w:r>
            <w:r>
              <w:rPr>
                <w:sz w:val="24"/>
              </w:rPr>
              <w:t>system</w:t>
            </w:r>
            <w:r>
              <w:rPr>
                <w:spacing w:val="-1"/>
                <w:sz w:val="24"/>
              </w:rPr>
              <w:t> </w:t>
            </w:r>
            <w:r>
              <w:rPr>
                <w:spacing w:val="-2"/>
                <w:sz w:val="24"/>
              </w:rPr>
              <w:t>depressant</w:t>
            </w:r>
          </w:p>
          <w:p>
            <w:pPr>
              <w:pStyle w:val="TableParagraph"/>
              <w:spacing w:before="156"/>
              <w:ind w:left="109"/>
              <w:rPr>
                <w:sz w:val="24"/>
              </w:rPr>
            </w:pPr>
            <w:r>
              <w:rPr>
                <w:spacing w:val="-2"/>
                <w:sz w:val="24"/>
              </w:rPr>
              <w:t>activity</w:t>
            </w:r>
          </w:p>
        </w:tc>
      </w:tr>
      <w:tr>
        <w:trPr>
          <w:trHeight w:val="1745" w:hRule="atLeast"/>
        </w:trPr>
        <w:tc>
          <w:tcPr>
            <w:tcW w:w="2374" w:type="dxa"/>
            <w:tcBorders>
              <w:left w:val="single" w:sz="24" w:space="0" w:color="000000"/>
            </w:tcBorders>
          </w:tcPr>
          <w:p>
            <w:pPr>
              <w:pStyle w:val="TableParagraph"/>
              <w:spacing w:before="0"/>
              <w:ind w:left="0"/>
              <w:rPr>
                <w:b/>
                <w:sz w:val="24"/>
              </w:rPr>
            </w:pPr>
          </w:p>
          <w:p>
            <w:pPr>
              <w:pStyle w:val="TableParagraph"/>
              <w:spacing w:before="181"/>
              <w:ind w:left="0"/>
              <w:rPr>
                <w:b/>
                <w:sz w:val="24"/>
              </w:rPr>
            </w:pPr>
          </w:p>
          <w:p>
            <w:pPr>
              <w:pStyle w:val="TableParagraph"/>
              <w:spacing w:before="1"/>
              <w:rPr>
                <w:sz w:val="24"/>
              </w:rPr>
            </w:pPr>
            <w:r>
              <w:rPr>
                <w:spacing w:val="-2"/>
                <w:sz w:val="24"/>
              </w:rPr>
              <w:t>Phenytoin</w:t>
            </w:r>
          </w:p>
        </w:tc>
        <w:tc>
          <w:tcPr>
            <w:tcW w:w="4767" w:type="dxa"/>
            <w:tcBorders>
              <w:right w:val="single" w:sz="24" w:space="0" w:color="000000"/>
            </w:tcBorders>
          </w:tcPr>
          <w:p>
            <w:pPr>
              <w:pStyle w:val="TableParagraph"/>
              <w:spacing w:line="376" w:lineRule="auto"/>
              <w:ind w:left="109" w:right="15"/>
              <w:rPr>
                <w:sz w:val="24"/>
              </w:rPr>
            </w:pPr>
            <w:r>
              <w:rPr>
                <w:sz w:val="24"/>
              </w:rPr>
              <w:t>Acutely ingested, alcohol can increase the toxicity</w:t>
            </w:r>
            <w:r>
              <w:rPr>
                <w:spacing w:val="-8"/>
                <w:sz w:val="24"/>
              </w:rPr>
              <w:t> </w:t>
            </w:r>
            <w:r>
              <w:rPr>
                <w:sz w:val="24"/>
              </w:rPr>
              <w:t>of</w:t>
            </w:r>
            <w:r>
              <w:rPr>
                <w:spacing w:val="-8"/>
                <w:sz w:val="24"/>
              </w:rPr>
              <w:t> </w:t>
            </w:r>
            <w:r>
              <w:rPr>
                <w:sz w:val="24"/>
              </w:rPr>
              <w:t>phenytoin;</w:t>
            </w:r>
            <w:r>
              <w:rPr>
                <w:spacing w:val="-8"/>
                <w:sz w:val="24"/>
              </w:rPr>
              <w:t> </w:t>
            </w:r>
            <w:r>
              <w:rPr>
                <w:sz w:val="24"/>
              </w:rPr>
              <w:t>chronically</w:t>
            </w:r>
            <w:r>
              <w:rPr>
                <w:spacing w:val="-8"/>
                <w:sz w:val="24"/>
              </w:rPr>
              <w:t> </w:t>
            </w:r>
            <w:r>
              <w:rPr>
                <w:sz w:val="24"/>
              </w:rPr>
              <w:t>ingested,</w:t>
            </w:r>
            <w:r>
              <w:rPr>
                <w:spacing w:val="-8"/>
                <w:sz w:val="24"/>
              </w:rPr>
              <w:t> </w:t>
            </w:r>
            <w:r>
              <w:rPr>
                <w:sz w:val="24"/>
              </w:rPr>
              <w:t>it can decrease the anticonvulsant effect of</w:t>
            </w:r>
          </w:p>
          <w:p>
            <w:pPr>
              <w:pStyle w:val="TableParagraph"/>
              <w:spacing w:line="272" w:lineRule="exact" w:before="0"/>
              <w:ind w:left="109"/>
              <w:rPr>
                <w:sz w:val="24"/>
              </w:rPr>
            </w:pPr>
            <w:r>
              <w:rPr>
                <w:spacing w:val="-2"/>
                <w:sz w:val="24"/>
              </w:rPr>
              <w:t>phenytoin</w:t>
            </w:r>
          </w:p>
        </w:tc>
      </w:tr>
      <w:tr>
        <w:trPr>
          <w:trHeight w:val="449" w:hRule="atLeast"/>
        </w:trPr>
        <w:tc>
          <w:tcPr>
            <w:tcW w:w="2374" w:type="dxa"/>
            <w:tcBorders>
              <w:left w:val="single" w:sz="24" w:space="0" w:color="000000"/>
            </w:tcBorders>
          </w:tcPr>
          <w:p>
            <w:pPr>
              <w:pStyle w:val="TableParagraph"/>
              <w:rPr>
                <w:sz w:val="24"/>
              </w:rPr>
            </w:pPr>
            <w:r>
              <w:rPr>
                <w:spacing w:val="-2"/>
                <w:sz w:val="24"/>
              </w:rPr>
              <w:t>Quinacrine</w:t>
            </w:r>
          </w:p>
        </w:tc>
        <w:tc>
          <w:tcPr>
            <w:tcW w:w="4767" w:type="dxa"/>
            <w:tcBorders>
              <w:right w:val="single" w:sz="24" w:space="0" w:color="000000"/>
            </w:tcBorders>
          </w:tcPr>
          <w:p>
            <w:pPr>
              <w:pStyle w:val="TableParagraph"/>
              <w:ind w:left="109"/>
              <w:rPr>
                <w:sz w:val="24"/>
              </w:rPr>
            </w:pPr>
            <w:r>
              <w:rPr>
                <w:sz w:val="24"/>
              </w:rPr>
              <w:t>Disulfiram-like </w:t>
            </w:r>
            <w:r>
              <w:rPr>
                <w:spacing w:val="-2"/>
                <w:sz w:val="24"/>
              </w:rPr>
              <w:t>reaction</w:t>
            </w:r>
          </w:p>
        </w:tc>
      </w:tr>
      <w:tr>
        <w:trPr>
          <w:trHeight w:val="449" w:hRule="atLeast"/>
        </w:trPr>
        <w:tc>
          <w:tcPr>
            <w:tcW w:w="2374" w:type="dxa"/>
            <w:tcBorders>
              <w:left w:val="single" w:sz="24" w:space="0" w:color="000000"/>
            </w:tcBorders>
          </w:tcPr>
          <w:p>
            <w:pPr>
              <w:pStyle w:val="TableParagraph"/>
              <w:rPr>
                <w:sz w:val="24"/>
              </w:rPr>
            </w:pPr>
            <w:r>
              <w:rPr>
                <w:spacing w:val="-2"/>
                <w:sz w:val="24"/>
              </w:rPr>
              <w:t>Tetracyclines</w:t>
            </w:r>
          </w:p>
        </w:tc>
        <w:tc>
          <w:tcPr>
            <w:tcW w:w="4767" w:type="dxa"/>
            <w:tcBorders>
              <w:right w:val="single" w:sz="24" w:space="0" w:color="000000"/>
            </w:tcBorders>
          </w:tcPr>
          <w:p>
            <w:pPr>
              <w:pStyle w:val="TableParagraph"/>
              <w:ind w:left="109"/>
              <w:rPr>
                <w:sz w:val="24"/>
              </w:rPr>
            </w:pPr>
            <w:r>
              <w:rPr>
                <w:sz w:val="24"/>
              </w:rPr>
              <w:t>Decreased</w:t>
            </w:r>
            <w:r>
              <w:rPr>
                <w:spacing w:val="-4"/>
                <w:sz w:val="24"/>
              </w:rPr>
              <w:t> </w:t>
            </w:r>
            <w:r>
              <w:rPr>
                <w:sz w:val="24"/>
              </w:rPr>
              <w:t>effect</w:t>
            </w:r>
            <w:r>
              <w:rPr>
                <w:spacing w:val="-2"/>
                <w:sz w:val="24"/>
              </w:rPr>
              <w:t> </w:t>
            </w:r>
            <w:r>
              <w:rPr>
                <w:sz w:val="24"/>
              </w:rPr>
              <w:t>of</w:t>
            </w:r>
            <w:r>
              <w:rPr>
                <w:spacing w:val="-1"/>
                <w:sz w:val="24"/>
              </w:rPr>
              <w:t> </w:t>
            </w:r>
            <w:r>
              <w:rPr>
                <w:spacing w:val="-2"/>
                <w:sz w:val="24"/>
              </w:rPr>
              <w:t>doxycycline</w:t>
            </w:r>
          </w:p>
        </w:tc>
      </w:tr>
      <w:tr>
        <w:trPr>
          <w:trHeight w:val="449" w:hRule="atLeast"/>
        </w:trPr>
        <w:tc>
          <w:tcPr>
            <w:tcW w:w="7141" w:type="dxa"/>
            <w:gridSpan w:val="2"/>
            <w:tcBorders>
              <w:left w:val="single" w:sz="24" w:space="0" w:color="000000"/>
              <w:bottom w:val="single" w:sz="24" w:space="0" w:color="000000"/>
              <w:right w:val="single" w:sz="24" w:space="0" w:color="000000"/>
            </w:tcBorders>
          </w:tcPr>
          <w:p>
            <w:pPr>
              <w:pStyle w:val="TableParagraph"/>
              <w:rPr>
                <w:i/>
                <w:sz w:val="24"/>
              </w:rPr>
            </w:pPr>
            <w:r>
              <w:rPr>
                <w:i/>
                <w:sz w:val="24"/>
              </w:rPr>
              <w:t>Source:</w:t>
            </w:r>
            <w:r>
              <w:rPr>
                <w:i/>
                <w:spacing w:val="-4"/>
                <w:sz w:val="24"/>
              </w:rPr>
              <w:t> </w:t>
            </w:r>
            <w:r>
              <w:rPr>
                <w:i/>
                <w:sz w:val="24"/>
              </w:rPr>
              <w:t>Korrapati</w:t>
            </w:r>
            <w:r>
              <w:rPr>
                <w:i/>
                <w:spacing w:val="-4"/>
                <w:sz w:val="24"/>
              </w:rPr>
              <w:t> </w:t>
            </w:r>
            <w:r>
              <w:rPr>
                <w:i/>
                <w:sz w:val="24"/>
              </w:rPr>
              <w:t>and</w:t>
            </w:r>
            <w:r>
              <w:rPr>
                <w:i/>
                <w:spacing w:val="-4"/>
                <w:sz w:val="24"/>
              </w:rPr>
              <w:t> </w:t>
            </w:r>
            <w:r>
              <w:rPr>
                <w:i/>
                <w:spacing w:val="-2"/>
                <w:sz w:val="24"/>
              </w:rPr>
              <w:t>Vestal</w:t>
            </w:r>
          </w:p>
        </w:tc>
      </w:tr>
    </w:tbl>
    <w:p>
      <w:pPr>
        <w:pStyle w:val="BodyText"/>
        <w:spacing w:before="120"/>
        <w:ind w:left="0"/>
        <w:rPr>
          <w:b/>
        </w:rPr>
      </w:pPr>
    </w:p>
    <w:p>
      <w:pPr>
        <w:pStyle w:val="BodyText"/>
        <w:spacing w:before="1"/>
        <w:ind w:right="1455"/>
      </w:pPr>
      <w:r>
        <w:rPr/>
        <w:t>Any use of drugs in combination with alcohol carries risk; abuse of these substances</w:t>
      </w:r>
      <w:r>
        <w:rPr>
          <w:spacing w:val="-6"/>
        </w:rPr>
        <w:t> </w:t>
      </w:r>
      <w:r>
        <w:rPr/>
        <w:t>raises</w:t>
      </w:r>
      <w:r>
        <w:rPr>
          <w:spacing w:val="-6"/>
        </w:rPr>
        <w:t> </w:t>
      </w:r>
      <w:r>
        <w:rPr/>
        <w:t>that</w:t>
      </w:r>
      <w:r>
        <w:rPr>
          <w:spacing w:val="-5"/>
        </w:rPr>
        <w:t> </w:t>
      </w:r>
      <w:r>
        <w:rPr/>
        <w:t>risk,</w:t>
      </w:r>
      <w:r>
        <w:rPr>
          <w:spacing w:val="-5"/>
        </w:rPr>
        <w:t> </w:t>
      </w:r>
      <w:r>
        <w:rPr/>
        <w:t>and</w:t>
      </w:r>
      <w:r>
        <w:rPr>
          <w:spacing w:val="-5"/>
        </w:rPr>
        <w:t> </w:t>
      </w:r>
      <w:r>
        <w:rPr/>
        <w:t>multiple</w:t>
      </w:r>
      <w:r>
        <w:rPr>
          <w:spacing w:val="-5"/>
        </w:rPr>
        <w:t> </w:t>
      </w:r>
      <w:r>
        <w:rPr/>
        <w:t>drug</w:t>
      </w:r>
      <w:r>
        <w:rPr>
          <w:spacing w:val="-5"/>
        </w:rPr>
        <w:t> </w:t>
      </w:r>
      <w:r>
        <w:rPr/>
        <w:t>abuse</w:t>
      </w:r>
      <w:r>
        <w:rPr>
          <w:spacing w:val="-5"/>
        </w:rPr>
        <w:t> </w:t>
      </w:r>
      <w:r>
        <w:rPr/>
        <w:t>raises</w:t>
      </w:r>
      <w:r>
        <w:rPr>
          <w:spacing w:val="-6"/>
        </w:rPr>
        <w:t> </w:t>
      </w:r>
      <w:r>
        <w:rPr/>
        <w:t>it</w:t>
      </w:r>
      <w:r>
        <w:rPr>
          <w:spacing w:val="-5"/>
        </w:rPr>
        <w:t> </w:t>
      </w:r>
      <w:r>
        <w:rPr/>
        <w:t>even</w:t>
      </w:r>
      <w:r>
        <w:rPr>
          <w:spacing w:val="-5"/>
        </w:rPr>
        <w:t> </w:t>
      </w:r>
      <w:r>
        <w:rPr/>
        <w:t>further.</w:t>
      </w:r>
      <w:r>
        <w:rPr>
          <w:spacing w:val="-5"/>
        </w:rPr>
        <w:t> </w:t>
      </w:r>
      <w:r>
        <w:rPr/>
        <w:t>For example, chronic alcoholics who use even therapeutic doses of acetaminophen may experience severe hepatoxicity. Alcohol can increase lithium toxicity and enhance central nervous system depression in persons taking tricyclic antidepressants. High doses of benzodiazepines used in conjunction with alcohol or barbiturates can be lethal. The many possible unfavorable reactions between prescription drugs and alcohol are summarized in Figure 3-6.</w:t>
      </w:r>
    </w:p>
    <w:p>
      <w:pPr>
        <w:pStyle w:val="Heading3"/>
        <w:spacing w:before="302"/>
      </w:pPr>
      <w:r>
        <w:rPr>
          <w:spacing w:val="-2"/>
        </w:rPr>
        <w:t>Sedative/Hypnotics</w:t>
      </w:r>
    </w:p>
    <w:p>
      <w:pPr>
        <w:pStyle w:val="BodyText"/>
        <w:spacing w:before="318"/>
        <w:ind w:right="1455"/>
      </w:pPr>
      <w:r>
        <w:rPr/>
        <w:t>Aging</w:t>
      </w:r>
      <w:r>
        <w:rPr>
          <w:spacing w:val="-4"/>
        </w:rPr>
        <w:t> </w:t>
      </w:r>
      <w:r>
        <w:rPr/>
        <w:t>changes</w:t>
      </w:r>
      <w:r>
        <w:rPr>
          <w:spacing w:val="-5"/>
        </w:rPr>
        <w:t> </w:t>
      </w:r>
      <w:r>
        <w:rPr/>
        <w:t>sleep</w:t>
      </w:r>
      <w:r>
        <w:rPr>
          <w:spacing w:val="-4"/>
        </w:rPr>
        <w:t> </w:t>
      </w:r>
      <w:r>
        <w:rPr/>
        <w:t>architecture,</w:t>
      </w:r>
      <w:r>
        <w:rPr>
          <w:spacing w:val="-4"/>
        </w:rPr>
        <w:t> </w:t>
      </w:r>
      <w:r>
        <w:rPr/>
        <w:t>decreasing</w:t>
      </w:r>
      <w:r>
        <w:rPr>
          <w:spacing w:val="-4"/>
        </w:rPr>
        <w:t> </w:t>
      </w:r>
      <w:r>
        <w:rPr/>
        <w:t>the</w:t>
      </w:r>
      <w:r>
        <w:rPr>
          <w:spacing w:val="-4"/>
        </w:rPr>
        <w:t> </w:t>
      </w:r>
      <w:r>
        <w:rPr/>
        <w:t>amount</w:t>
      </w:r>
      <w:r>
        <w:rPr>
          <w:spacing w:val="-4"/>
        </w:rPr>
        <w:t> </w:t>
      </w:r>
      <w:r>
        <w:rPr/>
        <w:t>of</w:t>
      </w:r>
      <w:r>
        <w:rPr>
          <w:spacing w:val="-4"/>
        </w:rPr>
        <w:t> </w:t>
      </w:r>
      <w:r>
        <w:rPr/>
        <w:t>time</w:t>
      </w:r>
      <w:r>
        <w:rPr>
          <w:spacing w:val="-4"/>
        </w:rPr>
        <w:t> </w:t>
      </w:r>
      <w:r>
        <w:rPr/>
        <w:t>spent</w:t>
      </w:r>
      <w:r>
        <w:rPr>
          <w:spacing w:val="-4"/>
        </w:rPr>
        <w:t> </w:t>
      </w:r>
      <w:r>
        <w:rPr/>
        <w:t>in</w:t>
      </w:r>
      <w:r>
        <w:rPr>
          <w:spacing w:val="-4"/>
        </w:rPr>
        <w:t> </w:t>
      </w:r>
      <w:r>
        <w:rPr/>
        <w:t>the deeper levels of sleep (stages three and four) and increasing the number and duration of awakenings during the night. However, these new sleep patterns do not appear to bother most medically healthy older adults who recognize and accept that their sleep will not be as sound or as regular as when they were young.</w:t>
      </w:r>
      <w:r>
        <w:rPr>
          <w:spacing w:val="-8"/>
        </w:rPr>
        <w:t> </w:t>
      </w:r>
      <w:r>
        <w:rPr/>
        <w:t>Although benzodiazepines and other sedative/hypnotics can be useful for short-term amelioration of temporary sleep problems, no studies demonstrate their long-term effectiveness beyond 30 continuous nights, and tolerance and dependence develop rapidly.</w:t>
      </w:r>
    </w:p>
    <w:p>
      <w:pPr>
        <w:pStyle w:val="BodyText"/>
        <w:spacing w:after="0"/>
        <w:sectPr>
          <w:pgSz w:w="12240" w:h="15840"/>
          <w:pgMar w:header="744" w:footer="0" w:top="1000" w:bottom="280" w:left="1080" w:right="360"/>
        </w:sectPr>
      </w:pPr>
    </w:p>
    <w:p>
      <w:pPr>
        <w:pStyle w:val="BodyText"/>
        <w:spacing w:before="94"/>
        <w:ind w:left="0"/>
      </w:pPr>
    </w:p>
    <w:p>
      <w:pPr>
        <w:pStyle w:val="Heading3"/>
      </w:pPr>
      <w:r>
        <w:rPr/>
        <w:t>Identification,</w:t>
      </w:r>
      <w:r>
        <w:rPr>
          <w:spacing w:val="-6"/>
        </w:rPr>
        <w:t> </w:t>
      </w:r>
      <w:r>
        <w:rPr/>
        <w:t>Screening,</w:t>
      </w:r>
      <w:r>
        <w:rPr>
          <w:spacing w:val="-3"/>
        </w:rPr>
        <w:t> </w:t>
      </w:r>
      <w:r>
        <w:rPr/>
        <w:t>and</w:t>
      </w:r>
      <w:r>
        <w:rPr>
          <w:spacing w:val="-17"/>
        </w:rPr>
        <w:t> </w:t>
      </w:r>
      <w:r>
        <w:rPr>
          <w:spacing w:val="-2"/>
        </w:rPr>
        <w:t>Assessment</w:t>
      </w:r>
    </w:p>
    <w:p>
      <w:pPr>
        <w:pStyle w:val="BodyText"/>
        <w:spacing w:before="97"/>
        <w:ind w:left="0"/>
        <w:rPr>
          <w:b/>
        </w:rPr>
      </w:pPr>
    </w:p>
    <w:p>
      <w:pPr>
        <w:pStyle w:val="BodyText"/>
        <w:spacing w:before="1"/>
        <w:ind w:right="1475"/>
      </w:pPr>
      <w:r>
        <w:rPr/>
        <w:t>The Consensus Panel recommends that every 60-year-old should be</w:t>
      </w:r>
      <w:r>
        <w:rPr>
          <w:spacing w:val="40"/>
        </w:rPr>
        <w:t> </w:t>
      </w:r>
      <w:r>
        <w:rPr/>
        <w:t>screened for alcohol and prescription drug abuse as part of his or her regular physical examination. However, problems can develop after the screening has been conducted, and concurrent illnesses and other chronic conditions may mask abuse.</w:t>
      </w:r>
      <w:r>
        <w:rPr>
          <w:spacing w:val="-4"/>
        </w:rPr>
        <w:t> </w:t>
      </w:r>
      <w:r>
        <w:rPr/>
        <w:t>Although no hard-and-fast rules govern the timing of screening, the Panel recommends screening or re-screening if certain physical</w:t>
      </w:r>
      <w:r>
        <w:rPr>
          <w:spacing w:val="-4"/>
        </w:rPr>
        <w:t> </w:t>
      </w:r>
      <w:r>
        <w:rPr/>
        <w:t>symptoms</w:t>
      </w:r>
      <w:r>
        <w:rPr>
          <w:spacing w:val="-5"/>
        </w:rPr>
        <w:t> </w:t>
      </w:r>
      <w:r>
        <w:rPr/>
        <w:t>are</w:t>
      </w:r>
      <w:r>
        <w:rPr>
          <w:spacing w:val="-4"/>
        </w:rPr>
        <w:t> </w:t>
      </w:r>
      <w:r>
        <w:rPr/>
        <w:t>present</w:t>
      </w:r>
      <w:r>
        <w:rPr>
          <w:spacing w:val="-4"/>
        </w:rPr>
        <w:t> </w:t>
      </w:r>
      <w:r>
        <w:rPr/>
        <w:t>or</w:t>
      </w:r>
      <w:r>
        <w:rPr>
          <w:spacing w:val="-4"/>
        </w:rPr>
        <w:t> </w:t>
      </w:r>
      <w:r>
        <w:rPr/>
        <w:t>if</w:t>
      </w:r>
      <w:r>
        <w:rPr>
          <w:spacing w:val="-4"/>
        </w:rPr>
        <w:t> </w:t>
      </w:r>
      <w:r>
        <w:rPr/>
        <w:t>the</w:t>
      </w:r>
      <w:r>
        <w:rPr>
          <w:spacing w:val="-4"/>
        </w:rPr>
        <w:t> </w:t>
      </w:r>
      <w:r>
        <w:rPr/>
        <w:t>older</w:t>
      </w:r>
      <w:r>
        <w:rPr>
          <w:spacing w:val="-4"/>
        </w:rPr>
        <w:t> </w:t>
      </w:r>
      <w:r>
        <w:rPr/>
        <w:t>person</w:t>
      </w:r>
      <w:r>
        <w:rPr>
          <w:spacing w:val="-4"/>
        </w:rPr>
        <w:t> </w:t>
      </w:r>
      <w:r>
        <w:rPr/>
        <w:t>is</w:t>
      </w:r>
      <w:r>
        <w:rPr>
          <w:spacing w:val="-5"/>
        </w:rPr>
        <w:t> </w:t>
      </w:r>
      <w:r>
        <w:rPr/>
        <w:t>undergoing</w:t>
      </w:r>
      <w:r>
        <w:rPr>
          <w:spacing w:val="-4"/>
        </w:rPr>
        <w:t> </w:t>
      </w:r>
      <w:r>
        <w:rPr/>
        <w:t>major</w:t>
      </w:r>
      <w:r>
        <w:rPr>
          <w:spacing w:val="-4"/>
        </w:rPr>
        <w:t> </w:t>
      </w:r>
      <w:r>
        <w:rPr/>
        <w:t>life changes or transitions. Do not use stigmatizing terms like alcoholic or drug abuser during these encounters.</w:t>
      </w:r>
    </w:p>
    <w:p>
      <w:pPr>
        <w:pStyle w:val="Heading3"/>
        <w:spacing w:before="302"/>
      </w:pPr>
      <w:r>
        <w:rPr>
          <w:color w:val="333333"/>
          <w:spacing w:val="-2"/>
        </w:rPr>
        <w:t>Instruments</w:t>
      </w:r>
    </w:p>
    <w:p>
      <w:pPr>
        <w:pStyle w:val="BodyText"/>
        <w:spacing w:before="318"/>
        <w:ind w:right="1770"/>
      </w:pPr>
      <w:r>
        <w:rPr/>
        <w:t>The</w:t>
      </w:r>
      <w:r>
        <w:rPr>
          <w:spacing w:val="-4"/>
        </w:rPr>
        <w:t> </w:t>
      </w:r>
      <w:r>
        <w:rPr/>
        <w:t>Panel</w:t>
      </w:r>
      <w:r>
        <w:rPr>
          <w:spacing w:val="-4"/>
        </w:rPr>
        <w:t> </w:t>
      </w:r>
      <w:r>
        <w:rPr/>
        <w:t>recommends</w:t>
      </w:r>
      <w:r>
        <w:rPr>
          <w:spacing w:val="-5"/>
        </w:rPr>
        <w:t> </w:t>
      </w:r>
      <w:r>
        <w:rPr/>
        <w:t>use</w:t>
      </w:r>
      <w:r>
        <w:rPr>
          <w:spacing w:val="-4"/>
        </w:rPr>
        <w:t> </w:t>
      </w:r>
      <w:r>
        <w:rPr/>
        <w:t>of</w:t>
      </w:r>
      <w:r>
        <w:rPr>
          <w:spacing w:val="-4"/>
        </w:rPr>
        <w:t> </w:t>
      </w:r>
      <w:r>
        <w:rPr/>
        <w:t>the</w:t>
      </w:r>
      <w:r>
        <w:rPr>
          <w:spacing w:val="-4"/>
        </w:rPr>
        <w:t> </w:t>
      </w:r>
      <w:r>
        <w:rPr/>
        <w:t>CAGE</w:t>
      </w:r>
      <w:r>
        <w:rPr>
          <w:spacing w:val="-4"/>
        </w:rPr>
        <w:t> </w:t>
      </w:r>
      <w:r>
        <w:rPr/>
        <w:t>Questionnaire</w:t>
      </w:r>
      <w:r>
        <w:rPr>
          <w:spacing w:val="-4"/>
        </w:rPr>
        <w:t> </w:t>
      </w:r>
      <w:r>
        <w:rPr/>
        <w:t>and</w:t>
      </w:r>
      <w:r>
        <w:rPr>
          <w:spacing w:val="-4"/>
        </w:rPr>
        <w:t> </w:t>
      </w:r>
      <w:r>
        <w:rPr/>
        <w:t>the</w:t>
      </w:r>
      <w:r>
        <w:rPr>
          <w:spacing w:val="-4"/>
        </w:rPr>
        <w:t> </w:t>
      </w:r>
      <w:r>
        <w:rPr/>
        <w:t>Michigan Alcohol</w:t>
      </w:r>
      <w:r>
        <w:rPr>
          <w:spacing w:val="-18"/>
        </w:rPr>
        <w:t> </w:t>
      </w:r>
      <w:r>
        <w:rPr/>
        <w:t>Screening</w:t>
      </w:r>
      <w:r>
        <w:rPr>
          <w:spacing w:val="-17"/>
        </w:rPr>
        <w:t> </w:t>
      </w:r>
      <w:r>
        <w:rPr/>
        <w:t>Test-Geriatric</w:t>
      </w:r>
      <w:r>
        <w:rPr>
          <w:spacing w:val="-18"/>
        </w:rPr>
        <w:t> </w:t>
      </w:r>
      <w:r>
        <w:rPr/>
        <w:t>Version</w:t>
      </w:r>
      <w:r>
        <w:rPr>
          <w:spacing w:val="-15"/>
        </w:rPr>
        <w:t> </w:t>
      </w:r>
      <w:r>
        <w:rPr/>
        <w:t>(MAST-G)</w:t>
      </w:r>
      <w:r>
        <w:rPr>
          <w:spacing w:val="-15"/>
        </w:rPr>
        <w:t> </w:t>
      </w:r>
      <w:r>
        <w:rPr/>
        <w:t>to</w:t>
      </w:r>
      <w:r>
        <w:rPr>
          <w:spacing w:val="-15"/>
        </w:rPr>
        <w:t> </w:t>
      </w:r>
      <w:r>
        <w:rPr/>
        <w:t>screen</w:t>
      </w:r>
      <w:r>
        <w:rPr>
          <w:spacing w:val="-15"/>
        </w:rPr>
        <w:t> </w:t>
      </w:r>
      <w:r>
        <w:rPr/>
        <w:t>for</w:t>
      </w:r>
      <w:r>
        <w:rPr>
          <w:spacing w:val="-15"/>
        </w:rPr>
        <w:t> </w:t>
      </w:r>
      <w:r>
        <w:rPr/>
        <w:t>alcohol use among older adults. The</w:t>
      </w:r>
      <w:r>
        <w:rPr>
          <w:spacing w:val="-5"/>
        </w:rPr>
        <w:t> </w:t>
      </w:r>
      <w:r>
        <w:rPr/>
        <w:t>Alcohol Use Disorders Identification Test (AUDIT) is recommended for identifying alcohol problems among older members of ethnic minority groups.</w:t>
      </w:r>
    </w:p>
    <w:p>
      <w:pPr>
        <w:pStyle w:val="Heading3"/>
        <w:spacing w:before="310"/>
      </w:pPr>
      <w:r>
        <w:rPr>
          <w:spacing w:val="-2"/>
        </w:rPr>
        <w:t>Treatment</w:t>
      </w:r>
    </w:p>
    <w:p>
      <w:pPr>
        <w:pStyle w:val="BodyText"/>
        <w:spacing w:before="298"/>
        <w:ind w:right="1455"/>
      </w:pPr>
      <w:r>
        <w:rPr/>
        <w:t>The Consensus Panel recommends that the least intensive treatment options be explored first with older substance abusers. These initial approaches, which can function either as pretreatment strategy or treatment itself, are brief intervention, intervention, and motivational counseling. They may be sufficient</w:t>
      </w:r>
      <w:r>
        <w:rPr>
          <w:spacing w:val="-4"/>
        </w:rPr>
        <w:t> </w:t>
      </w:r>
      <w:r>
        <w:rPr/>
        <w:t>to</w:t>
      </w:r>
      <w:r>
        <w:rPr>
          <w:spacing w:val="-4"/>
        </w:rPr>
        <w:t> </w:t>
      </w:r>
      <w:r>
        <w:rPr/>
        <w:t>address</w:t>
      </w:r>
      <w:r>
        <w:rPr>
          <w:spacing w:val="-4"/>
        </w:rPr>
        <w:t> </w:t>
      </w:r>
      <w:r>
        <w:rPr/>
        <w:t>the</w:t>
      </w:r>
      <w:r>
        <w:rPr>
          <w:spacing w:val="-4"/>
        </w:rPr>
        <w:t> </w:t>
      </w:r>
      <w:r>
        <w:rPr/>
        <w:t>problem;</w:t>
      </w:r>
      <w:r>
        <w:rPr>
          <w:spacing w:val="-4"/>
        </w:rPr>
        <w:t> </w:t>
      </w:r>
      <w:r>
        <w:rPr/>
        <w:t>if</w:t>
      </w:r>
      <w:r>
        <w:rPr>
          <w:spacing w:val="-4"/>
        </w:rPr>
        <w:t> </w:t>
      </w:r>
      <w:r>
        <w:rPr/>
        <w:t>not,</w:t>
      </w:r>
      <w:r>
        <w:rPr>
          <w:spacing w:val="-4"/>
        </w:rPr>
        <w:t> </w:t>
      </w:r>
      <w:r>
        <w:rPr/>
        <w:t>they</w:t>
      </w:r>
      <w:r>
        <w:rPr>
          <w:spacing w:val="-4"/>
        </w:rPr>
        <w:t> </w:t>
      </w:r>
      <w:r>
        <w:rPr/>
        <w:t>can</w:t>
      </w:r>
      <w:r>
        <w:rPr>
          <w:spacing w:val="-4"/>
        </w:rPr>
        <w:t> </w:t>
      </w:r>
      <w:r>
        <w:rPr/>
        <w:t>help</w:t>
      </w:r>
      <w:r>
        <w:rPr>
          <w:spacing w:val="-4"/>
        </w:rPr>
        <w:t> </w:t>
      </w:r>
      <w:r>
        <w:rPr/>
        <w:t>move</w:t>
      </w:r>
      <w:r>
        <w:rPr>
          <w:spacing w:val="-4"/>
        </w:rPr>
        <w:t> </w:t>
      </w:r>
      <w:r>
        <w:rPr/>
        <w:t>a</w:t>
      </w:r>
      <w:r>
        <w:rPr>
          <w:spacing w:val="-4"/>
        </w:rPr>
        <w:t> </w:t>
      </w:r>
      <w:r>
        <w:rPr/>
        <w:t>patient</w:t>
      </w:r>
      <w:r>
        <w:rPr>
          <w:spacing w:val="-4"/>
        </w:rPr>
        <w:t> </w:t>
      </w:r>
      <w:r>
        <w:rPr/>
        <w:t>toward specialized treatment. The Consensus Panel recommends that every reasonable effort be made to ensure that older substance abusers, including problem drinkers, enter treatment. Brief intervention is the recommended first step, supplemented or followed by intervention and motivational interviewing. Because many older problem drinkers are ashamed about their drinking, intervention strategies need to be non-confrontational and </w:t>
      </w:r>
      <w:r>
        <w:rPr>
          <w:spacing w:val="-2"/>
        </w:rPr>
        <w:t>supportive.</w:t>
      </w:r>
    </w:p>
    <w:p>
      <w:pPr>
        <w:pStyle w:val="Heading3"/>
        <w:spacing w:before="296"/>
      </w:pPr>
      <w:r>
        <w:rPr/>
        <w:t>Conducting Brief </w:t>
      </w:r>
      <w:r>
        <w:rPr>
          <w:spacing w:val="-2"/>
        </w:rPr>
        <w:t>Interventions</w:t>
      </w:r>
    </w:p>
    <w:p>
      <w:pPr>
        <w:pStyle w:val="BodyText"/>
        <w:spacing w:before="318"/>
        <w:ind w:right="1455"/>
      </w:pPr>
      <w:r>
        <w:rPr/>
        <w:t>A</w:t>
      </w:r>
      <w:r>
        <w:rPr>
          <w:spacing w:val="-18"/>
        </w:rPr>
        <w:t> </w:t>
      </w:r>
      <w:r>
        <w:rPr/>
        <w:t>brief</w:t>
      </w:r>
      <w:r>
        <w:rPr>
          <w:spacing w:val="-4"/>
        </w:rPr>
        <w:t> </w:t>
      </w:r>
      <w:r>
        <w:rPr/>
        <w:t>intervention</w:t>
      </w:r>
      <w:r>
        <w:rPr>
          <w:spacing w:val="-4"/>
        </w:rPr>
        <w:t> </w:t>
      </w:r>
      <w:r>
        <w:rPr/>
        <w:t>is</w:t>
      </w:r>
      <w:r>
        <w:rPr>
          <w:spacing w:val="-5"/>
        </w:rPr>
        <w:t> </w:t>
      </w:r>
      <w:r>
        <w:rPr/>
        <w:t>one</w:t>
      </w:r>
      <w:r>
        <w:rPr>
          <w:spacing w:val="-5"/>
        </w:rPr>
        <w:t> </w:t>
      </w:r>
      <w:r>
        <w:rPr/>
        <w:t>or</w:t>
      </w:r>
      <w:r>
        <w:rPr>
          <w:spacing w:val="-4"/>
        </w:rPr>
        <w:t> </w:t>
      </w:r>
      <w:r>
        <w:rPr/>
        <w:t>more</w:t>
      </w:r>
      <w:r>
        <w:rPr>
          <w:spacing w:val="-4"/>
        </w:rPr>
        <w:t> </w:t>
      </w:r>
      <w:r>
        <w:rPr/>
        <w:t>counseling</w:t>
      </w:r>
      <w:r>
        <w:rPr>
          <w:spacing w:val="-4"/>
        </w:rPr>
        <w:t> </w:t>
      </w:r>
      <w:r>
        <w:rPr/>
        <w:t>sessions,</w:t>
      </w:r>
      <w:r>
        <w:rPr>
          <w:spacing w:val="-4"/>
        </w:rPr>
        <w:t> </w:t>
      </w:r>
      <w:r>
        <w:rPr/>
        <w:t>which</w:t>
      </w:r>
      <w:r>
        <w:rPr>
          <w:spacing w:val="-4"/>
        </w:rPr>
        <w:t> </w:t>
      </w:r>
      <w:r>
        <w:rPr/>
        <w:t>may</w:t>
      </w:r>
      <w:r>
        <w:rPr>
          <w:spacing w:val="-4"/>
        </w:rPr>
        <w:t> </w:t>
      </w:r>
      <w:r>
        <w:rPr/>
        <w:t>include motivation for change strategies, patient education, assessment and direct feedback,</w:t>
      </w:r>
      <w:r>
        <w:rPr>
          <w:spacing w:val="-3"/>
        </w:rPr>
        <w:t> </w:t>
      </w:r>
      <w:r>
        <w:rPr/>
        <w:t>contracting</w:t>
      </w:r>
      <w:r>
        <w:rPr>
          <w:spacing w:val="-3"/>
        </w:rPr>
        <w:t> </w:t>
      </w:r>
      <w:r>
        <w:rPr/>
        <w:t>and</w:t>
      </w:r>
      <w:r>
        <w:rPr>
          <w:spacing w:val="-3"/>
        </w:rPr>
        <w:t> </w:t>
      </w:r>
      <w:r>
        <w:rPr/>
        <w:t>goal</w:t>
      </w:r>
      <w:r>
        <w:rPr>
          <w:spacing w:val="-3"/>
        </w:rPr>
        <w:t> </w:t>
      </w:r>
      <w:r>
        <w:rPr/>
        <w:t>setting,</w:t>
      </w:r>
      <w:r>
        <w:rPr>
          <w:spacing w:val="-3"/>
        </w:rPr>
        <w:t> </w:t>
      </w:r>
      <w:r>
        <w:rPr/>
        <w:t>behavioral</w:t>
      </w:r>
      <w:r>
        <w:rPr>
          <w:spacing w:val="-3"/>
        </w:rPr>
        <w:t> </w:t>
      </w:r>
      <w:r>
        <w:rPr/>
        <w:t>modification</w:t>
      </w:r>
      <w:r>
        <w:rPr>
          <w:spacing w:val="-3"/>
        </w:rPr>
        <w:t> </w:t>
      </w:r>
      <w:r>
        <w:rPr/>
        <w:t>techniques,</w:t>
      </w:r>
    </w:p>
    <w:p>
      <w:pPr>
        <w:pStyle w:val="BodyText"/>
        <w:spacing w:after="0"/>
        <w:sectPr>
          <w:pgSz w:w="12240" w:h="15840"/>
          <w:pgMar w:header="744" w:footer="0" w:top="1000" w:bottom="280" w:left="1080" w:right="360"/>
        </w:sectPr>
      </w:pPr>
    </w:p>
    <w:p>
      <w:pPr>
        <w:pStyle w:val="BodyText"/>
        <w:spacing w:before="94"/>
        <w:ind w:left="0"/>
      </w:pPr>
    </w:p>
    <w:p>
      <w:pPr>
        <w:spacing w:before="0"/>
        <w:ind w:left="720" w:right="1721" w:firstLine="0"/>
        <w:jc w:val="left"/>
        <w:rPr>
          <w:sz w:val="28"/>
        </w:rPr>
      </w:pPr>
      <w:r>
        <w:rPr>
          <w:sz w:val="28"/>
        </w:rPr>
        <w:t>and</w:t>
      </w:r>
      <w:r>
        <w:rPr>
          <w:spacing w:val="-3"/>
          <w:sz w:val="28"/>
        </w:rPr>
        <w:t> </w:t>
      </w:r>
      <w:r>
        <w:rPr>
          <w:sz w:val="28"/>
        </w:rPr>
        <w:t>the</w:t>
      </w:r>
      <w:r>
        <w:rPr>
          <w:spacing w:val="-4"/>
          <w:sz w:val="28"/>
        </w:rPr>
        <w:t> </w:t>
      </w:r>
      <w:r>
        <w:rPr>
          <w:sz w:val="28"/>
        </w:rPr>
        <w:t>use</w:t>
      </w:r>
      <w:r>
        <w:rPr>
          <w:spacing w:val="-4"/>
          <w:sz w:val="28"/>
        </w:rPr>
        <w:t> </w:t>
      </w:r>
      <w:r>
        <w:rPr>
          <w:sz w:val="28"/>
        </w:rPr>
        <w:t>of</w:t>
      </w:r>
      <w:r>
        <w:rPr>
          <w:spacing w:val="-3"/>
          <w:sz w:val="28"/>
        </w:rPr>
        <w:t> </w:t>
      </w:r>
      <w:r>
        <w:rPr>
          <w:sz w:val="28"/>
        </w:rPr>
        <w:t>written</w:t>
      </w:r>
      <w:r>
        <w:rPr>
          <w:spacing w:val="-3"/>
          <w:sz w:val="28"/>
        </w:rPr>
        <w:t> </w:t>
      </w:r>
      <w:r>
        <w:rPr>
          <w:sz w:val="28"/>
        </w:rPr>
        <w:t>materials</w:t>
      </w:r>
      <w:r>
        <w:rPr>
          <w:spacing w:val="-3"/>
          <w:sz w:val="28"/>
        </w:rPr>
        <w:t> </w:t>
      </w:r>
      <w:r>
        <w:rPr>
          <w:sz w:val="28"/>
        </w:rPr>
        <w:t>such</w:t>
      </w:r>
      <w:r>
        <w:rPr>
          <w:spacing w:val="-3"/>
          <w:sz w:val="28"/>
        </w:rPr>
        <w:t> </w:t>
      </w:r>
      <w:r>
        <w:rPr>
          <w:sz w:val="28"/>
        </w:rPr>
        <w:t>as</w:t>
      </w:r>
      <w:r>
        <w:rPr>
          <w:spacing w:val="-3"/>
          <w:sz w:val="28"/>
        </w:rPr>
        <w:t> </w:t>
      </w:r>
      <w:r>
        <w:rPr>
          <w:sz w:val="28"/>
        </w:rPr>
        <w:t>self-help</w:t>
      </w:r>
      <w:r>
        <w:rPr>
          <w:spacing w:val="-3"/>
          <w:sz w:val="28"/>
        </w:rPr>
        <w:t> </w:t>
      </w:r>
      <w:r>
        <w:rPr>
          <w:sz w:val="28"/>
        </w:rPr>
        <w:t>manuals.</w:t>
      </w:r>
      <w:r>
        <w:rPr>
          <w:spacing w:val="-4"/>
          <w:sz w:val="28"/>
        </w:rPr>
        <w:t> </w:t>
      </w:r>
      <w:r>
        <w:rPr>
          <w:i/>
          <w:sz w:val="28"/>
        </w:rPr>
        <w:t>An</w:t>
      </w:r>
      <w:r>
        <w:rPr>
          <w:i/>
          <w:spacing w:val="-3"/>
          <w:sz w:val="28"/>
        </w:rPr>
        <w:t> </w:t>
      </w:r>
      <w:r>
        <w:rPr>
          <w:i/>
          <w:sz w:val="28"/>
        </w:rPr>
        <w:t>older</w:t>
      </w:r>
      <w:r>
        <w:rPr>
          <w:i/>
          <w:spacing w:val="-3"/>
          <w:sz w:val="28"/>
        </w:rPr>
        <w:t> </w:t>
      </w:r>
      <w:r>
        <w:rPr>
          <w:i/>
          <w:sz w:val="28"/>
        </w:rPr>
        <w:t>adult-specific brief intervention should include the following steps</w:t>
      </w:r>
      <w:r>
        <w:rPr>
          <w:sz w:val="28"/>
        </w:rPr>
        <w:t>:</w:t>
      </w:r>
    </w:p>
    <w:p>
      <w:pPr>
        <w:pStyle w:val="ListParagraph"/>
        <w:numPr>
          <w:ilvl w:val="0"/>
          <w:numId w:val="29"/>
        </w:numPr>
        <w:tabs>
          <w:tab w:pos="1080" w:val="left" w:leader="none"/>
        </w:tabs>
        <w:spacing w:line="237" w:lineRule="auto" w:before="0" w:after="0"/>
        <w:ind w:left="1080" w:right="1491" w:hanging="360"/>
        <w:jc w:val="left"/>
        <w:rPr>
          <w:sz w:val="28"/>
        </w:rPr>
      </w:pPr>
      <w:r>
        <w:rPr>
          <w:sz w:val="28"/>
        </w:rPr>
        <w:t>Customized</w:t>
      </w:r>
      <w:r>
        <w:rPr>
          <w:spacing w:val="-5"/>
          <w:sz w:val="28"/>
        </w:rPr>
        <w:t> </w:t>
      </w:r>
      <w:r>
        <w:rPr>
          <w:sz w:val="28"/>
        </w:rPr>
        <w:t>feedback</w:t>
      </w:r>
      <w:r>
        <w:rPr>
          <w:spacing w:val="-5"/>
          <w:sz w:val="28"/>
        </w:rPr>
        <w:t> </w:t>
      </w:r>
      <w:r>
        <w:rPr>
          <w:sz w:val="28"/>
        </w:rPr>
        <w:t>on</w:t>
      </w:r>
      <w:r>
        <w:rPr>
          <w:spacing w:val="-5"/>
          <w:sz w:val="28"/>
        </w:rPr>
        <w:t> </w:t>
      </w:r>
      <w:r>
        <w:rPr>
          <w:sz w:val="28"/>
        </w:rPr>
        <w:t>screening</w:t>
      </w:r>
      <w:r>
        <w:rPr>
          <w:spacing w:val="-5"/>
          <w:sz w:val="28"/>
        </w:rPr>
        <w:t> </w:t>
      </w:r>
      <w:r>
        <w:rPr>
          <w:sz w:val="28"/>
        </w:rPr>
        <w:t>questions</w:t>
      </w:r>
      <w:r>
        <w:rPr>
          <w:spacing w:val="-5"/>
          <w:sz w:val="28"/>
        </w:rPr>
        <w:t> </w:t>
      </w:r>
      <w:r>
        <w:rPr>
          <w:sz w:val="28"/>
        </w:rPr>
        <w:t>relating</w:t>
      </w:r>
      <w:r>
        <w:rPr>
          <w:spacing w:val="-5"/>
          <w:sz w:val="28"/>
        </w:rPr>
        <w:t> </w:t>
      </w:r>
      <w:r>
        <w:rPr>
          <w:sz w:val="28"/>
        </w:rPr>
        <w:t>to</w:t>
      </w:r>
      <w:r>
        <w:rPr>
          <w:spacing w:val="-5"/>
          <w:sz w:val="28"/>
        </w:rPr>
        <w:t> </w:t>
      </w:r>
      <w:r>
        <w:rPr>
          <w:sz w:val="28"/>
        </w:rPr>
        <w:t>drinking</w:t>
      </w:r>
      <w:r>
        <w:rPr>
          <w:spacing w:val="-5"/>
          <w:sz w:val="28"/>
        </w:rPr>
        <w:t> </w:t>
      </w:r>
      <w:r>
        <w:rPr>
          <w:sz w:val="28"/>
        </w:rPr>
        <w:t>patterns and other health habits such as smoking and nutrition.</w:t>
      </w:r>
    </w:p>
    <w:p>
      <w:pPr>
        <w:pStyle w:val="ListParagraph"/>
        <w:numPr>
          <w:ilvl w:val="0"/>
          <w:numId w:val="29"/>
        </w:numPr>
        <w:tabs>
          <w:tab w:pos="1080" w:val="left" w:leader="none"/>
        </w:tabs>
        <w:spacing w:line="240" w:lineRule="auto" w:before="0" w:after="0"/>
        <w:ind w:left="1080" w:right="1564" w:hanging="360"/>
        <w:jc w:val="left"/>
        <w:rPr>
          <w:sz w:val="28"/>
        </w:rPr>
      </w:pPr>
      <w:r>
        <w:rPr>
          <w:sz w:val="28"/>
        </w:rPr>
        <w:t>Discussion of types of drinkers in the United States and where the patient's</w:t>
      </w:r>
      <w:r>
        <w:rPr>
          <w:spacing w:val="-4"/>
          <w:sz w:val="28"/>
        </w:rPr>
        <w:t> </w:t>
      </w:r>
      <w:r>
        <w:rPr>
          <w:sz w:val="28"/>
        </w:rPr>
        <w:t>drinking</w:t>
      </w:r>
      <w:r>
        <w:rPr>
          <w:spacing w:val="-4"/>
          <w:sz w:val="28"/>
        </w:rPr>
        <w:t> </w:t>
      </w:r>
      <w:r>
        <w:rPr>
          <w:sz w:val="28"/>
        </w:rPr>
        <w:t>patterns</w:t>
      </w:r>
      <w:r>
        <w:rPr>
          <w:spacing w:val="-4"/>
          <w:sz w:val="28"/>
        </w:rPr>
        <w:t> </w:t>
      </w:r>
      <w:r>
        <w:rPr>
          <w:sz w:val="28"/>
        </w:rPr>
        <w:t>fit</w:t>
      </w:r>
      <w:r>
        <w:rPr>
          <w:spacing w:val="-4"/>
          <w:sz w:val="28"/>
        </w:rPr>
        <w:t> </w:t>
      </w:r>
      <w:r>
        <w:rPr>
          <w:sz w:val="28"/>
        </w:rPr>
        <w:t>into</w:t>
      </w:r>
      <w:r>
        <w:rPr>
          <w:spacing w:val="-4"/>
          <w:sz w:val="28"/>
        </w:rPr>
        <w:t> </w:t>
      </w:r>
      <w:r>
        <w:rPr>
          <w:sz w:val="28"/>
        </w:rPr>
        <w:t>the</w:t>
      </w:r>
      <w:r>
        <w:rPr>
          <w:spacing w:val="-4"/>
          <w:sz w:val="28"/>
        </w:rPr>
        <w:t> </w:t>
      </w:r>
      <w:r>
        <w:rPr>
          <w:sz w:val="28"/>
        </w:rPr>
        <w:t>population</w:t>
      </w:r>
      <w:r>
        <w:rPr>
          <w:spacing w:val="-4"/>
          <w:sz w:val="28"/>
        </w:rPr>
        <w:t> </w:t>
      </w:r>
      <w:r>
        <w:rPr>
          <w:sz w:val="28"/>
        </w:rPr>
        <w:t>norms</w:t>
      </w:r>
      <w:r>
        <w:rPr>
          <w:spacing w:val="-4"/>
          <w:sz w:val="28"/>
        </w:rPr>
        <w:t> </w:t>
      </w:r>
      <w:r>
        <w:rPr>
          <w:sz w:val="28"/>
        </w:rPr>
        <w:t>for</w:t>
      </w:r>
      <w:r>
        <w:rPr>
          <w:spacing w:val="-4"/>
          <w:sz w:val="28"/>
        </w:rPr>
        <w:t> </w:t>
      </w:r>
      <w:r>
        <w:rPr>
          <w:sz w:val="28"/>
        </w:rPr>
        <w:t>his</w:t>
      </w:r>
      <w:r>
        <w:rPr>
          <w:spacing w:val="-4"/>
          <w:sz w:val="28"/>
        </w:rPr>
        <w:t> </w:t>
      </w:r>
      <w:r>
        <w:rPr>
          <w:sz w:val="28"/>
        </w:rPr>
        <w:t>or</w:t>
      </w:r>
      <w:r>
        <w:rPr>
          <w:spacing w:val="-4"/>
          <w:sz w:val="28"/>
        </w:rPr>
        <w:t> </w:t>
      </w:r>
      <w:r>
        <w:rPr>
          <w:sz w:val="28"/>
        </w:rPr>
        <w:t>her</w:t>
      </w:r>
      <w:r>
        <w:rPr>
          <w:spacing w:val="-4"/>
          <w:sz w:val="28"/>
        </w:rPr>
        <w:t> </w:t>
      </w:r>
      <w:r>
        <w:rPr>
          <w:sz w:val="28"/>
        </w:rPr>
        <w:t>age </w:t>
      </w:r>
      <w:r>
        <w:rPr>
          <w:spacing w:val="-2"/>
          <w:sz w:val="28"/>
        </w:rPr>
        <w:t>group.</w:t>
      </w:r>
    </w:p>
    <w:p>
      <w:pPr>
        <w:pStyle w:val="ListParagraph"/>
        <w:numPr>
          <w:ilvl w:val="0"/>
          <w:numId w:val="29"/>
        </w:numPr>
        <w:tabs>
          <w:tab w:pos="1080" w:val="left" w:leader="none"/>
        </w:tabs>
        <w:spacing w:line="237" w:lineRule="auto" w:before="0" w:after="0"/>
        <w:ind w:left="1080" w:right="1709" w:hanging="360"/>
        <w:jc w:val="left"/>
        <w:rPr>
          <w:sz w:val="28"/>
        </w:rPr>
      </w:pPr>
      <w:r>
        <w:rPr>
          <w:sz w:val="28"/>
        </w:rPr>
        <w:t>Reasons for drinking. This is particularly important because the practitioner</w:t>
      </w:r>
      <w:r>
        <w:rPr>
          <w:spacing w:val="-3"/>
          <w:sz w:val="28"/>
        </w:rPr>
        <w:t> </w:t>
      </w:r>
      <w:r>
        <w:rPr>
          <w:sz w:val="28"/>
        </w:rPr>
        <w:t>needs</w:t>
      </w:r>
      <w:r>
        <w:rPr>
          <w:spacing w:val="-3"/>
          <w:sz w:val="28"/>
        </w:rPr>
        <w:t> </w:t>
      </w:r>
      <w:r>
        <w:rPr>
          <w:sz w:val="28"/>
        </w:rPr>
        <w:t>to</w:t>
      </w:r>
      <w:r>
        <w:rPr>
          <w:spacing w:val="-3"/>
          <w:sz w:val="28"/>
        </w:rPr>
        <w:t> </w:t>
      </w:r>
      <w:r>
        <w:rPr>
          <w:sz w:val="28"/>
        </w:rPr>
        <w:t>understand</w:t>
      </w:r>
      <w:r>
        <w:rPr>
          <w:spacing w:val="-3"/>
          <w:sz w:val="28"/>
        </w:rPr>
        <w:t> </w:t>
      </w:r>
      <w:r>
        <w:rPr>
          <w:sz w:val="28"/>
        </w:rPr>
        <w:t>the</w:t>
      </w:r>
      <w:r>
        <w:rPr>
          <w:spacing w:val="-4"/>
          <w:sz w:val="28"/>
        </w:rPr>
        <w:t> </w:t>
      </w:r>
      <w:r>
        <w:rPr>
          <w:sz w:val="28"/>
        </w:rPr>
        <w:t>role</w:t>
      </w:r>
      <w:r>
        <w:rPr>
          <w:spacing w:val="-4"/>
          <w:sz w:val="28"/>
        </w:rPr>
        <w:t> </w:t>
      </w:r>
      <w:r>
        <w:rPr>
          <w:sz w:val="28"/>
        </w:rPr>
        <w:t>of</w:t>
      </w:r>
      <w:r>
        <w:rPr>
          <w:spacing w:val="-3"/>
          <w:sz w:val="28"/>
        </w:rPr>
        <w:t> </w:t>
      </w:r>
      <w:r>
        <w:rPr>
          <w:sz w:val="28"/>
        </w:rPr>
        <w:t>alcohol</w:t>
      </w:r>
      <w:r>
        <w:rPr>
          <w:spacing w:val="-3"/>
          <w:sz w:val="28"/>
        </w:rPr>
        <w:t> </w:t>
      </w:r>
      <w:r>
        <w:rPr>
          <w:sz w:val="28"/>
        </w:rPr>
        <w:t>in</w:t>
      </w:r>
      <w:r>
        <w:rPr>
          <w:spacing w:val="-3"/>
          <w:sz w:val="28"/>
        </w:rPr>
        <w:t> </w:t>
      </w:r>
      <w:r>
        <w:rPr>
          <w:sz w:val="28"/>
        </w:rPr>
        <w:t>the</w:t>
      </w:r>
      <w:r>
        <w:rPr>
          <w:spacing w:val="-4"/>
          <w:sz w:val="28"/>
        </w:rPr>
        <w:t> </w:t>
      </w:r>
      <w:r>
        <w:rPr>
          <w:sz w:val="28"/>
        </w:rPr>
        <w:t>context</w:t>
      </w:r>
      <w:r>
        <w:rPr>
          <w:spacing w:val="-3"/>
          <w:sz w:val="28"/>
        </w:rPr>
        <w:t> </w:t>
      </w:r>
      <w:r>
        <w:rPr>
          <w:sz w:val="28"/>
        </w:rPr>
        <w:t>of</w:t>
      </w:r>
      <w:r>
        <w:rPr>
          <w:spacing w:val="-3"/>
          <w:sz w:val="28"/>
        </w:rPr>
        <w:t> </w:t>
      </w:r>
      <w:r>
        <w:rPr>
          <w:sz w:val="28"/>
        </w:rPr>
        <w:t>the older patient's life, including coping with loss and loneliness.</w:t>
      </w:r>
    </w:p>
    <w:p>
      <w:pPr>
        <w:pStyle w:val="ListParagraph"/>
        <w:numPr>
          <w:ilvl w:val="0"/>
          <w:numId w:val="29"/>
        </w:numPr>
        <w:tabs>
          <w:tab w:pos="1080" w:val="left" w:leader="none"/>
        </w:tabs>
        <w:spacing w:line="240" w:lineRule="auto" w:before="0" w:after="0"/>
        <w:ind w:left="1080" w:right="1701" w:hanging="360"/>
        <w:jc w:val="left"/>
        <w:rPr>
          <w:sz w:val="28"/>
        </w:rPr>
      </w:pPr>
      <w:r>
        <w:rPr>
          <w:sz w:val="28"/>
        </w:rPr>
        <w:t>Consequences</w:t>
      </w:r>
      <w:r>
        <w:rPr>
          <w:spacing w:val="-5"/>
          <w:sz w:val="28"/>
        </w:rPr>
        <w:t> </w:t>
      </w:r>
      <w:r>
        <w:rPr>
          <w:sz w:val="28"/>
        </w:rPr>
        <w:t>of</w:t>
      </w:r>
      <w:r>
        <w:rPr>
          <w:spacing w:val="-5"/>
          <w:sz w:val="28"/>
        </w:rPr>
        <w:t> </w:t>
      </w:r>
      <w:r>
        <w:rPr>
          <w:sz w:val="28"/>
        </w:rPr>
        <w:t>heavier</w:t>
      </w:r>
      <w:r>
        <w:rPr>
          <w:spacing w:val="-5"/>
          <w:sz w:val="28"/>
        </w:rPr>
        <w:t> </w:t>
      </w:r>
      <w:r>
        <w:rPr>
          <w:sz w:val="28"/>
        </w:rPr>
        <w:t>drinking.</w:t>
      </w:r>
      <w:r>
        <w:rPr>
          <w:spacing w:val="-5"/>
          <w:sz w:val="28"/>
        </w:rPr>
        <w:t> </w:t>
      </w:r>
      <w:r>
        <w:rPr>
          <w:sz w:val="28"/>
        </w:rPr>
        <w:t>Some</w:t>
      </w:r>
      <w:r>
        <w:rPr>
          <w:spacing w:val="-6"/>
          <w:sz w:val="28"/>
        </w:rPr>
        <w:t> </w:t>
      </w:r>
      <w:r>
        <w:rPr>
          <w:sz w:val="28"/>
        </w:rPr>
        <w:t>older</w:t>
      </w:r>
      <w:r>
        <w:rPr>
          <w:spacing w:val="-5"/>
          <w:sz w:val="28"/>
        </w:rPr>
        <w:t> </w:t>
      </w:r>
      <w:r>
        <w:rPr>
          <w:sz w:val="28"/>
        </w:rPr>
        <w:t>patients</w:t>
      </w:r>
      <w:r>
        <w:rPr>
          <w:spacing w:val="-5"/>
          <w:sz w:val="28"/>
        </w:rPr>
        <w:t> </w:t>
      </w:r>
      <w:r>
        <w:rPr>
          <w:sz w:val="28"/>
        </w:rPr>
        <w:t>may</w:t>
      </w:r>
      <w:r>
        <w:rPr>
          <w:spacing w:val="-5"/>
          <w:sz w:val="28"/>
        </w:rPr>
        <w:t> </w:t>
      </w:r>
      <w:r>
        <w:rPr>
          <w:sz w:val="28"/>
        </w:rPr>
        <w:t>experience problems in physical, psychological, or social functioning even though they are drinking below cutoff levels.</w:t>
      </w:r>
    </w:p>
    <w:p>
      <w:pPr>
        <w:pStyle w:val="ListParagraph"/>
        <w:numPr>
          <w:ilvl w:val="0"/>
          <w:numId w:val="29"/>
        </w:numPr>
        <w:tabs>
          <w:tab w:pos="1080" w:val="left" w:leader="none"/>
        </w:tabs>
        <w:spacing w:line="237" w:lineRule="auto" w:before="0" w:after="0"/>
        <w:ind w:left="1080" w:right="2327" w:hanging="360"/>
        <w:jc w:val="both"/>
        <w:rPr>
          <w:sz w:val="28"/>
        </w:rPr>
      </w:pPr>
      <w:r>
        <w:rPr>
          <w:sz w:val="28"/>
        </w:rPr>
        <w:t>Reasons to cut down or quit drinking. Maintaining independence, physical</w:t>
      </w:r>
      <w:r>
        <w:rPr>
          <w:spacing w:val="-7"/>
          <w:sz w:val="28"/>
        </w:rPr>
        <w:t> </w:t>
      </w:r>
      <w:r>
        <w:rPr>
          <w:sz w:val="28"/>
        </w:rPr>
        <w:t>health,</w:t>
      </w:r>
      <w:r>
        <w:rPr>
          <w:spacing w:val="-7"/>
          <w:sz w:val="28"/>
        </w:rPr>
        <w:t> </w:t>
      </w:r>
      <w:r>
        <w:rPr>
          <w:sz w:val="28"/>
        </w:rPr>
        <w:t>financial</w:t>
      </w:r>
      <w:r>
        <w:rPr>
          <w:spacing w:val="-7"/>
          <w:sz w:val="28"/>
        </w:rPr>
        <w:t> </w:t>
      </w:r>
      <w:r>
        <w:rPr>
          <w:sz w:val="28"/>
        </w:rPr>
        <w:t>security,</w:t>
      </w:r>
      <w:r>
        <w:rPr>
          <w:spacing w:val="-7"/>
          <w:sz w:val="28"/>
        </w:rPr>
        <w:t> </w:t>
      </w:r>
      <w:r>
        <w:rPr>
          <w:sz w:val="28"/>
        </w:rPr>
        <w:t>and</w:t>
      </w:r>
      <w:r>
        <w:rPr>
          <w:spacing w:val="-7"/>
          <w:sz w:val="28"/>
        </w:rPr>
        <w:t> </w:t>
      </w:r>
      <w:r>
        <w:rPr>
          <w:sz w:val="28"/>
        </w:rPr>
        <w:t>mental</w:t>
      </w:r>
      <w:r>
        <w:rPr>
          <w:spacing w:val="-7"/>
          <w:sz w:val="28"/>
        </w:rPr>
        <w:t> </w:t>
      </w:r>
      <w:r>
        <w:rPr>
          <w:sz w:val="28"/>
        </w:rPr>
        <w:t>capacity</w:t>
      </w:r>
      <w:r>
        <w:rPr>
          <w:spacing w:val="-7"/>
          <w:sz w:val="28"/>
        </w:rPr>
        <w:t> </w:t>
      </w:r>
      <w:r>
        <w:rPr>
          <w:sz w:val="28"/>
        </w:rPr>
        <w:t>can</w:t>
      </w:r>
      <w:r>
        <w:rPr>
          <w:spacing w:val="-7"/>
          <w:sz w:val="28"/>
        </w:rPr>
        <w:t> </w:t>
      </w:r>
      <w:r>
        <w:rPr>
          <w:sz w:val="28"/>
        </w:rPr>
        <w:t>be</w:t>
      </w:r>
      <w:r>
        <w:rPr>
          <w:spacing w:val="-8"/>
          <w:sz w:val="28"/>
        </w:rPr>
        <w:t> </w:t>
      </w:r>
      <w:r>
        <w:rPr>
          <w:sz w:val="28"/>
        </w:rPr>
        <w:t>key motivators in this age group.</w:t>
      </w:r>
    </w:p>
    <w:p>
      <w:pPr>
        <w:pStyle w:val="ListParagraph"/>
        <w:numPr>
          <w:ilvl w:val="0"/>
          <w:numId w:val="29"/>
        </w:numPr>
        <w:tabs>
          <w:tab w:pos="1080" w:val="left" w:leader="none"/>
        </w:tabs>
        <w:spacing w:line="240" w:lineRule="auto" w:before="0" w:after="0"/>
        <w:ind w:left="1080" w:right="2083" w:hanging="360"/>
        <w:jc w:val="left"/>
        <w:rPr>
          <w:sz w:val="28"/>
        </w:rPr>
      </w:pPr>
      <w:r>
        <w:rPr>
          <w:sz w:val="28"/>
        </w:rPr>
        <w:t>Sensible drinking limits and strategies for cutting down or quitting. Strategies</w:t>
      </w:r>
      <w:r>
        <w:rPr>
          <w:spacing w:val="-4"/>
          <w:sz w:val="28"/>
        </w:rPr>
        <w:t> </w:t>
      </w:r>
      <w:r>
        <w:rPr>
          <w:sz w:val="28"/>
        </w:rPr>
        <w:t>that</w:t>
      </w:r>
      <w:r>
        <w:rPr>
          <w:spacing w:val="-4"/>
          <w:sz w:val="28"/>
        </w:rPr>
        <w:t> </w:t>
      </w:r>
      <w:r>
        <w:rPr>
          <w:sz w:val="28"/>
        </w:rPr>
        <w:t>are</w:t>
      </w:r>
      <w:r>
        <w:rPr>
          <w:spacing w:val="-5"/>
          <w:sz w:val="28"/>
        </w:rPr>
        <w:t> </w:t>
      </w:r>
      <w:r>
        <w:rPr>
          <w:sz w:val="28"/>
        </w:rPr>
        <w:t>useful</w:t>
      </w:r>
      <w:r>
        <w:rPr>
          <w:spacing w:val="-4"/>
          <w:sz w:val="28"/>
        </w:rPr>
        <w:t> </w:t>
      </w:r>
      <w:r>
        <w:rPr>
          <w:sz w:val="28"/>
        </w:rPr>
        <w:t>in</w:t>
      </w:r>
      <w:r>
        <w:rPr>
          <w:spacing w:val="-4"/>
          <w:sz w:val="28"/>
        </w:rPr>
        <w:t> </w:t>
      </w:r>
      <w:r>
        <w:rPr>
          <w:sz w:val="28"/>
        </w:rPr>
        <w:t>this</w:t>
      </w:r>
      <w:r>
        <w:rPr>
          <w:spacing w:val="-4"/>
          <w:sz w:val="28"/>
        </w:rPr>
        <w:t> </w:t>
      </w:r>
      <w:r>
        <w:rPr>
          <w:sz w:val="28"/>
        </w:rPr>
        <w:t>age</w:t>
      </w:r>
      <w:r>
        <w:rPr>
          <w:spacing w:val="-5"/>
          <w:sz w:val="28"/>
        </w:rPr>
        <w:t> </w:t>
      </w:r>
      <w:r>
        <w:rPr>
          <w:sz w:val="28"/>
        </w:rPr>
        <w:t>group</w:t>
      </w:r>
      <w:r>
        <w:rPr>
          <w:spacing w:val="-4"/>
          <w:sz w:val="28"/>
        </w:rPr>
        <w:t> </w:t>
      </w:r>
      <w:r>
        <w:rPr>
          <w:sz w:val="28"/>
        </w:rPr>
        <w:t>include</w:t>
      </w:r>
      <w:r>
        <w:rPr>
          <w:spacing w:val="-5"/>
          <w:sz w:val="28"/>
        </w:rPr>
        <w:t> </w:t>
      </w:r>
      <w:r>
        <w:rPr>
          <w:sz w:val="28"/>
        </w:rPr>
        <w:t>developing</w:t>
      </w:r>
      <w:r>
        <w:rPr>
          <w:spacing w:val="-4"/>
          <w:sz w:val="28"/>
        </w:rPr>
        <w:t> </w:t>
      </w:r>
      <w:r>
        <w:rPr>
          <w:sz w:val="28"/>
        </w:rPr>
        <w:t>social opportunities that do not involve alcohol, getting reacquainted with hobbies and interests from earlier in life, and pursuing volunteer activities, if possible.</w:t>
      </w:r>
    </w:p>
    <w:p>
      <w:pPr>
        <w:pStyle w:val="ListParagraph"/>
        <w:numPr>
          <w:ilvl w:val="0"/>
          <w:numId w:val="29"/>
        </w:numPr>
        <w:tabs>
          <w:tab w:pos="1080" w:val="left" w:leader="none"/>
        </w:tabs>
        <w:spacing w:line="237" w:lineRule="auto" w:before="0" w:after="0"/>
        <w:ind w:left="1080" w:right="1630" w:hanging="360"/>
        <w:jc w:val="left"/>
        <w:rPr>
          <w:sz w:val="28"/>
        </w:rPr>
      </w:pPr>
      <w:r>
        <w:rPr>
          <w:sz w:val="28"/>
        </w:rPr>
        <w:t>Drinking</w:t>
      </w:r>
      <w:r>
        <w:rPr>
          <w:spacing w:val="-6"/>
          <w:sz w:val="28"/>
        </w:rPr>
        <w:t> </w:t>
      </w:r>
      <w:r>
        <w:rPr>
          <w:sz w:val="28"/>
        </w:rPr>
        <w:t>agreement</w:t>
      </w:r>
      <w:r>
        <w:rPr>
          <w:spacing w:val="-4"/>
          <w:sz w:val="28"/>
        </w:rPr>
        <w:t> </w:t>
      </w:r>
      <w:r>
        <w:rPr>
          <w:sz w:val="28"/>
        </w:rPr>
        <w:t>in</w:t>
      </w:r>
      <w:r>
        <w:rPr>
          <w:spacing w:val="-4"/>
          <w:sz w:val="28"/>
        </w:rPr>
        <w:t> </w:t>
      </w:r>
      <w:r>
        <w:rPr>
          <w:sz w:val="28"/>
        </w:rPr>
        <w:t>the</w:t>
      </w:r>
      <w:r>
        <w:rPr>
          <w:spacing w:val="-5"/>
          <w:sz w:val="28"/>
        </w:rPr>
        <w:t> </w:t>
      </w:r>
      <w:r>
        <w:rPr>
          <w:sz w:val="28"/>
        </w:rPr>
        <w:t>form</w:t>
      </w:r>
      <w:r>
        <w:rPr>
          <w:spacing w:val="-4"/>
          <w:sz w:val="28"/>
        </w:rPr>
        <w:t> </w:t>
      </w:r>
      <w:r>
        <w:rPr>
          <w:sz w:val="28"/>
        </w:rPr>
        <w:t>of</w:t>
      </w:r>
      <w:r>
        <w:rPr>
          <w:spacing w:val="-4"/>
          <w:sz w:val="28"/>
        </w:rPr>
        <w:t> </w:t>
      </w:r>
      <w:r>
        <w:rPr>
          <w:sz w:val="28"/>
        </w:rPr>
        <w:t>a</w:t>
      </w:r>
      <w:r>
        <w:rPr>
          <w:spacing w:val="-5"/>
          <w:sz w:val="28"/>
        </w:rPr>
        <w:t> </w:t>
      </w:r>
      <w:r>
        <w:rPr>
          <w:sz w:val="28"/>
        </w:rPr>
        <w:t>prescription.</w:t>
      </w:r>
      <w:r>
        <w:rPr>
          <w:spacing w:val="-18"/>
          <w:sz w:val="28"/>
        </w:rPr>
        <w:t> </w:t>
      </w:r>
      <w:r>
        <w:rPr>
          <w:sz w:val="28"/>
        </w:rPr>
        <w:t>Agreed-upon</w:t>
      </w:r>
      <w:r>
        <w:rPr>
          <w:spacing w:val="-4"/>
          <w:sz w:val="28"/>
        </w:rPr>
        <w:t> </w:t>
      </w:r>
      <w:r>
        <w:rPr>
          <w:sz w:val="28"/>
        </w:rPr>
        <w:t>drinking limits that are signed by the patient and the practitioner are particularly effective in changing drinking patterns.</w:t>
      </w:r>
    </w:p>
    <w:p>
      <w:pPr>
        <w:pStyle w:val="ListParagraph"/>
        <w:numPr>
          <w:ilvl w:val="0"/>
          <w:numId w:val="29"/>
        </w:numPr>
        <w:tabs>
          <w:tab w:pos="1080" w:val="left" w:leader="none"/>
        </w:tabs>
        <w:spacing w:line="240" w:lineRule="auto" w:before="0" w:after="0"/>
        <w:ind w:left="1080" w:right="1979" w:hanging="360"/>
        <w:jc w:val="left"/>
        <w:rPr>
          <w:sz w:val="28"/>
        </w:rPr>
      </w:pPr>
      <w:r>
        <w:rPr>
          <w:sz w:val="28"/>
        </w:rPr>
        <w:t>Coping</w:t>
      </w:r>
      <w:r>
        <w:rPr>
          <w:spacing w:val="-5"/>
          <w:sz w:val="28"/>
        </w:rPr>
        <w:t> </w:t>
      </w:r>
      <w:r>
        <w:rPr>
          <w:sz w:val="28"/>
        </w:rPr>
        <w:t>with</w:t>
      </w:r>
      <w:r>
        <w:rPr>
          <w:spacing w:val="-5"/>
          <w:sz w:val="28"/>
        </w:rPr>
        <w:t> </w:t>
      </w:r>
      <w:r>
        <w:rPr>
          <w:sz w:val="28"/>
        </w:rPr>
        <w:t>risky</w:t>
      </w:r>
      <w:r>
        <w:rPr>
          <w:spacing w:val="-5"/>
          <w:sz w:val="28"/>
        </w:rPr>
        <w:t> </w:t>
      </w:r>
      <w:r>
        <w:rPr>
          <w:sz w:val="28"/>
        </w:rPr>
        <w:t>situations.</w:t>
      </w:r>
      <w:r>
        <w:rPr>
          <w:spacing w:val="-5"/>
          <w:sz w:val="28"/>
        </w:rPr>
        <w:t> </w:t>
      </w:r>
      <w:r>
        <w:rPr>
          <w:sz w:val="28"/>
        </w:rPr>
        <w:t>Social</w:t>
      </w:r>
      <w:r>
        <w:rPr>
          <w:spacing w:val="-5"/>
          <w:sz w:val="28"/>
        </w:rPr>
        <w:t> </w:t>
      </w:r>
      <w:r>
        <w:rPr>
          <w:sz w:val="28"/>
        </w:rPr>
        <w:t>isolation,</w:t>
      </w:r>
      <w:r>
        <w:rPr>
          <w:spacing w:val="-5"/>
          <w:sz w:val="28"/>
        </w:rPr>
        <w:t> </w:t>
      </w:r>
      <w:r>
        <w:rPr>
          <w:sz w:val="28"/>
        </w:rPr>
        <w:t>boredom,</w:t>
      </w:r>
      <w:r>
        <w:rPr>
          <w:spacing w:val="-5"/>
          <w:sz w:val="28"/>
        </w:rPr>
        <w:t> </w:t>
      </w:r>
      <w:r>
        <w:rPr>
          <w:sz w:val="28"/>
        </w:rPr>
        <w:t>and</w:t>
      </w:r>
      <w:r>
        <w:rPr>
          <w:spacing w:val="-5"/>
          <w:sz w:val="28"/>
        </w:rPr>
        <w:t> </w:t>
      </w:r>
      <w:r>
        <w:rPr>
          <w:sz w:val="28"/>
        </w:rPr>
        <w:t>negative family interactions can present special problems in this age group.</w:t>
      </w:r>
    </w:p>
    <w:p>
      <w:pPr>
        <w:pStyle w:val="ListParagraph"/>
        <w:numPr>
          <w:ilvl w:val="0"/>
          <w:numId w:val="29"/>
        </w:numPr>
        <w:tabs>
          <w:tab w:pos="1080" w:val="left" w:leader="none"/>
        </w:tabs>
        <w:spacing w:line="318" w:lineRule="exact" w:before="0" w:after="0"/>
        <w:ind w:left="1080" w:right="0" w:hanging="360"/>
        <w:jc w:val="left"/>
        <w:rPr>
          <w:sz w:val="28"/>
        </w:rPr>
      </w:pPr>
      <w:r>
        <w:rPr>
          <w:sz w:val="28"/>
        </w:rPr>
        <w:t>Summary</w:t>
      </w:r>
      <w:r>
        <w:rPr>
          <w:spacing w:val="-1"/>
          <w:sz w:val="28"/>
        </w:rPr>
        <w:t> </w:t>
      </w:r>
      <w:r>
        <w:rPr>
          <w:sz w:val="28"/>
        </w:rPr>
        <w:t>of the</w:t>
      </w:r>
      <w:r>
        <w:rPr>
          <w:spacing w:val="-1"/>
          <w:sz w:val="28"/>
        </w:rPr>
        <w:t> </w:t>
      </w:r>
      <w:r>
        <w:rPr>
          <w:spacing w:val="-2"/>
          <w:sz w:val="28"/>
        </w:rPr>
        <w:t>session.</w:t>
      </w:r>
    </w:p>
    <w:p>
      <w:pPr>
        <w:pStyle w:val="BodyText"/>
        <w:spacing w:before="306"/>
        <w:ind w:right="1455"/>
      </w:pPr>
      <w:r>
        <w:rPr/>
        <w:t>If</w:t>
      </w:r>
      <w:r>
        <w:rPr>
          <w:spacing w:val="-3"/>
        </w:rPr>
        <w:t> </w:t>
      </w:r>
      <w:r>
        <w:rPr/>
        <w:t>the</w:t>
      </w:r>
      <w:r>
        <w:rPr>
          <w:spacing w:val="-4"/>
        </w:rPr>
        <w:t> </w:t>
      </w:r>
      <w:r>
        <w:rPr/>
        <w:t>client</w:t>
      </w:r>
      <w:r>
        <w:rPr>
          <w:spacing w:val="-3"/>
        </w:rPr>
        <w:t> </w:t>
      </w:r>
      <w:r>
        <w:rPr/>
        <w:t>does</w:t>
      </w:r>
      <w:r>
        <w:rPr>
          <w:spacing w:val="-3"/>
        </w:rPr>
        <w:t> </w:t>
      </w:r>
      <w:r>
        <w:rPr/>
        <w:t>not</w:t>
      </w:r>
      <w:r>
        <w:rPr>
          <w:spacing w:val="-3"/>
        </w:rPr>
        <w:t> </w:t>
      </w:r>
      <w:r>
        <w:rPr/>
        <w:t>respond</w:t>
      </w:r>
      <w:r>
        <w:rPr>
          <w:spacing w:val="-3"/>
        </w:rPr>
        <w:t> </w:t>
      </w:r>
      <w:r>
        <w:rPr/>
        <w:t>to</w:t>
      </w:r>
      <w:r>
        <w:rPr>
          <w:spacing w:val="-3"/>
        </w:rPr>
        <w:t> </w:t>
      </w:r>
      <w:r>
        <w:rPr/>
        <w:t>the</w:t>
      </w:r>
      <w:r>
        <w:rPr>
          <w:spacing w:val="-4"/>
        </w:rPr>
        <w:t> </w:t>
      </w:r>
      <w:r>
        <w:rPr/>
        <w:t>brief</w:t>
      </w:r>
      <w:r>
        <w:rPr>
          <w:spacing w:val="-3"/>
        </w:rPr>
        <w:t> </w:t>
      </w:r>
      <w:r>
        <w:rPr/>
        <w:t>intervention,</w:t>
      </w:r>
      <w:r>
        <w:rPr>
          <w:spacing w:val="-3"/>
        </w:rPr>
        <w:t> </w:t>
      </w:r>
      <w:r>
        <w:rPr/>
        <w:t>two</w:t>
      </w:r>
      <w:r>
        <w:rPr>
          <w:spacing w:val="-3"/>
        </w:rPr>
        <w:t> </w:t>
      </w:r>
      <w:r>
        <w:rPr/>
        <w:t>other</w:t>
      </w:r>
      <w:r>
        <w:rPr>
          <w:spacing w:val="-3"/>
        </w:rPr>
        <w:t> </w:t>
      </w:r>
      <w:r>
        <w:rPr/>
        <w:t>approaches should be considered; Intervention and motivational interviewing.</w:t>
      </w:r>
    </w:p>
    <w:p>
      <w:pPr>
        <w:pStyle w:val="Heading3"/>
        <w:spacing w:before="252"/>
        <w:rPr>
          <w:rFonts w:ascii="Georgia"/>
        </w:rPr>
      </w:pPr>
      <w:r>
        <w:rPr>
          <w:rFonts w:ascii="Georgia"/>
          <w:spacing w:val="-2"/>
        </w:rPr>
        <w:t>Intervention</w:t>
      </w:r>
    </w:p>
    <w:p>
      <w:pPr>
        <w:pStyle w:val="BodyText"/>
        <w:spacing w:before="226"/>
        <w:ind w:right="1474"/>
      </w:pPr>
      <w:r>
        <w:rPr/>
        <w:t>The Panel recommends the following modifications to interventions for older patients. No more than one or two relatives or close associates should be involved along with the health care provider; having too many people present</w:t>
      </w:r>
      <w:r>
        <w:rPr>
          <w:spacing w:val="-4"/>
        </w:rPr>
        <w:t> </w:t>
      </w:r>
      <w:r>
        <w:rPr/>
        <w:t>may</w:t>
      </w:r>
      <w:r>
        <w:rPr>
          <w:spacing w:val="-4"/>
        </w:rPr>
        <w:t> </w:t>
      </w:r>
      <w:r>
        <w:rPr/>
        <w:t>be</w:t>
      </w:r>
      <w:r>
        <w:rPr>
          <w:spacing w:val="-5"/>
        </w:rPr>
        <w:t> </w:t>
      </w:r>
      <w:r>
        <w:rPr/>
        <w:t>emotionally</w:t>
      </w:r>
      <w:r>
        <w:rPr>
          <w:spacing w:val="-4"/>
        </w:rPr>
        <w:t> </w:t>
      </w:r>
      <w:r>
        <w:rPr/>
        <w:t>overwhelming</w:t>
      </w:r>
      <w:r>
        <w:rPr>
          <w:spacing w:val="-4"/>
        </w:rPr>
        <w:t> </w:t>
      </w:r>
      <w:r>
        <w:rPr/>
        <w:t>or</w:t>
      </w:r>
      <w:r>
        <w:rPr>
          <w:spacing w:val="-4"/>
        </w:rPr>
        <w:t> </w:t>
      </w:r>
      <w:r>
        <w:rPr/>
        <w:t>confusing</w:t>
      </w:r>
      <w:r>
        <w:rPr>
          <w:spacing w:val="-4"/>
        </w:rPr>
        <w:t> </w:t>
      </w:r>
      <w:r>
        <w:rPr/>
        <w:t>for</w:t>
      </w:r>
      <w:r>
        <w:rPr>
          <w:spacing w:val="-4"/>
        </w:rPr>
        <w:t> </w:t>
      </w:r>
      <w:r>
        <w:rPr/>
        <w:t>the</w:t>
      </w:r>
      <w:r>
        <w:rPr>
          <w:spacing w:val="-5"/>
        </w:rPr>
        <w:t> </w:t>
      </w:r>
      <w:r>
        <w:rPr/>
        <w:t>older</w:t>
      </w:r>
      <w:r>
        <w:rPr>
          <w:spacing w:val="-4"/>
        </w:rPr>
        <w:t> </w:t>
      </w:r>
      <w:r>
        <w:rPr/>
        <w:t>person. Inclusion of grandchildren is discouraged, because many older alcoholics resent their problems being aired in the presence of much younger relatives.</w:t>
      </w:r>
    </w:p>
    <w:p>
      <w:pPr>
        <w:pStyle w:val="BodyText"/>
        <w:spacing w:after="0"/>
        <w:sectPr>
          <w:pgSz w:w="12240" w:h="15840"/>
          <w:pgMar w:header="744" w:footer="0" w:top="1000" w:bottom="280" w:left="1080" w:right="360"/>
        </w:sectPr>
      </w:pPr>
    </w:p>
    <w:p>
      <w:pPr>
        <w:pStyle w:val="BodyText"/>
        <w:spacing w:before="94"/>
        <w:ind w:left="0"/>
      </w:pPr>
    </w:p>
    <w:p>
      <w:pPr>
        <w:pStyle w:val="Heading3"/>
      </w:pPr>
      <w:r>
        <w:rPr>
          <w:spacing w:val="-5"/>
        </w:rPr>
        <w:t>Treatment</w:t>
      </w:r>
      <w:r>
        <w:rPr/>
        <w:t> </w:t>
      </w:r>
      <w:r>
        <w:rPr>
          <w:spacing w:val="-2"/>
        </w:rPr>
        <w:t>Approaches</w:t>
      </w:r>
    </w:p>
    <w:p>
      <w:pPr>
        <w:pStyle w:val="BodyText"/>
        <w:spacing w:before="318"/>
        <w:ind w:right="1770"/>
      </w:pPr>
      <w:r>
        <w:rPr/>
        <w:t>The</w:t>
      </w:r>
      <w:r>
        <w:rPr>
          <w:spacing w:val="-6"/>
        </w:rPr>
        <w:t> </w:t>
      </w:r>
      <w:r>
        <w:rPr/>
        <w:t>Panel</w:t>
      </w:r>
      <w:r>
        <w:rPr>
          <w:spacing w:val="-5"/>
        </w:rPr>
        <w:t> </w:t>
      </w:r>
      <w:r>
        <w:rPr/>
        <w:t>recommends</w:t>
      </w:r>
      <w:r>
        <w:rPr>
          <w:spacing w:val="-5"/>
        </w:rPr>
        <w:t> </w:t>
      </w:r>
      <w:r>
        <w:rPr/>
        <w:t>incorporating</w:t>
      </w:r>
      <w:r>
        <w:rPr>
          <w:spacing w:val="-5"/>
        </w:rPr>
        <w:t> </w:t>
      </w:r>
      <w:r>
        <w:rPr/>
        <w:t>the</w:t>
      </w:r>
      <w:r>
        <w:rPr>
          <w:spacing w:val="-6"/>
        </w:rPr>
        <w:t> </w:t>
      </w:r>
      <w:r>
        <w:rPr/>
        <w:t>following</w:t>
      </w:r>
      <w:r>
        <w:rPr>
          <w:spacing w:val="-5"/>
        </w:rPr>
        <w:t> </w:t>
      </w:r>
      <w:r>
        <w:rPr/>
        <w:t>six</w:t>
      </w:r>
      <w:r>
        <w:rPr>
          <w:spacing w:val="-5"/>
        </w:rPr>
        <w:t> </w:t>
      </w:r>
      <w:r>
        <w:rPr/>
        <w:t>features</w:t>
      </w:r>
      <w:r>
        <w:rPr>
          <w:spacing w:val="-5"/>
        </w:rPr>
        <w:t> </w:t>
      </w:r>
      <w:r>
        <w:rPr/>
        <w:t>into treatment of the older alcohol dependent:</w:t>
      </w:r>
    </w:p>
    <w:p>
      <w:pPr>
        <w:pStyle w:val="ListParagraph"/>
        <w:numPr>
          <w:ilvl w:val="1"/>
          <w:numId w:val="29"/>
        </w:numPr>
        <w:tabs>
          <w:tab w:pos="1440" w:val="left" w:leader="none"/>
        </w:tabs>
        <w:spacing w:line="168" w:lineRule="auto" w:before="66" w:after="0"/>
        <w:ind w:left="1440" w:right="1725" w:hanging="360"/>
        <w:jc w:val="left"/>
        <w:rPr>
          <w:sz w:val="28"/>
        </w:rPr>
      </w:pPr>
      <w:r>
        <w:rPr>
          <w:position w:val="2"/>
          <w:sz w:val="28"/>
        </w:rPr>
        <w:t>Age-specific group treatment that is supportive and non-</w:t>
      </w:r>
      <w:r>
        <w:rPr>
          <w:sz w:val="28"/>
        </w:rPr>
        <w:t>confrontational</w:t>
      </w:r>
      <w:r>
        <w:rPr>
          <w:spacing w:val="-4"/>
          <w:sz w:val="28"/>
        </w:rPr>
        <w:t> </w:t>
      </w:r>
      <w:r>
        <w:rPr>
          <w:sz w:val="28"/>
        </w:rPr>
        <w:t>and</w:t>
      </w:r>
      <w:r>
        <w:rPr>
          <w:spacing w:val="-4"/>
          <w:sz w:val="28"/>
        </w:rPr>
        <w:t> </w:t>
      </w:r>
      <w:r>
        <w:rPr>
          <w:sz w:val="28"/>
        </w:rPr>
        <w:t>aims</w:t>
      </w:r>
      <w:r>
        <w:rPr>
          <w:spacing w:val="-4"/>
          <w:sz w:val="28"/>
        </w:rPr>
        <w:t> </w:t>
      </w:r>
      <w:r>
        <w:rPr>
          <w:sz w:val="28"/>
        </w:rPr>
        <w:t>to</w:t>
      </w:r>
      <w:r>
        <w:rPr>
          <w:spacing w:val="-4"/>
          <w:sz w:val="28"/>
        </w:rPr>
        <w:t> </w:t>
      </w:r>
      <w:r>
        <w:rPr>
          <w:sz w:val="28"/>
        </w:rPr>
        <w:t>build</w:t>
      </w:r>
      <w:r>
        <w:rPr>
          <w:spacing w:val="-4"/>
          <w:sz w:val="28"/>
        </w:rPr>
        <w:t> </w:t>
      </w:r>
      <w:r>
        <w:rPr>
          <w:sz w:val="28"/>
        </w:rPr>
        <w:t>or</w:t>
      </w:r>
      <w:r>
        <w:rPr>
          <w:spacing w:val="-4"/>
          <w:sz w:val="28"/>
        </w:rPr>
        <w:t> </w:t>
      </w:r>
      <w:r>
        <w:rPr>
          <w:sz w:val="28"/>
        </w:rPr>
        <w:t>rebuild</w:t>
      </w:r>
      <w:r>
        <w:rPr>
          <w:spacing w:val="-4"/>
          <w:sz w:val="28"/>
        </w:rPr>
        <w:t> </w:t>
      </w:r>
      <w:r>
        <w:rPr>
          <w:sz w:val="28"/>
        </w:rPr>
        <w:t>the</w:t>
      </w:r>
      <w:r>
        <w:rPr>
          <w:spacing w:val="-5"/>
          <w:sz w:val="28"/>
        </w:rPr>
        <w:t> </w:t>
      </w:r>
      <w:r>
        <w:rPr>
          <w:sz w:val="28"/>
        </w:rPr>
        <w:t>patient's</w:t>
      </w:r>
      <w:r>
        <w:rPr>
          <w:spacing w:val="-4"/>
          <w:sz w:val="28"/>
        </w:rPr>
        <w:t> </w:t>
      </w:r>
      <w:r>
        <w:rPr>
          <w:sz w:val="28"/>
        </w:rPr>
        <w:t>self-esteem</w:t>
      </w:r>
    </w:p>
    <w:p>
      <w:pPr>
        <w:pStyle w:val="ListParagraph"/>
        <w:numPr>
          <w:ilvl w:val="1"/>
          <w:numId w:val="29"/>
        </w:numPr>
        <w:tabs>
          <w:tab w:pos="1440" w:val="left" w:leader="none"/>
        </w:tabs>
        <w:spacing w:line="168" w:lineRule="auto" w:before="86" w:after="0"/>
        <w:ind w:left="1440" w:right="1550" w:hanging="360"/>
        <w:jc w:val="left"/>
        <w:rPr>
          <w:sz w:val="28"/>
        </w:rPr>
      </w:pPr>
      <w:r>
        <w:rPr>
          <w:position w:val="2"/>
          <w:sz w:val="28"/>
        </w:rPr>
        <w:t>A</w:t>
      </w:r>
      <w:r>
        <w:rPr>
          <w:spacing w:val="-18"/>
          <w:position w:val="2"/>
          <w:sz w:val="28"/>
        </w:rPr>
        <w:t> </w:t>
      </w:r>
      <w:r>
        <w:rPr>
          <w:position w:val="2"/>
          <w:sz w:val="28"/>
        </w:rPr>
        <w:t>focus</w:t>
      </w:r>
      <w:r>
        <w:rPr>
          <w:spacing w:val="-5"/>
          <w:position w:val="2"/>
          <w:sz w:val="28"/>
        </w:rPr>
        <w:t> </w:t>
      </w:r>
      <w:r>
        <w:rPr>
          <w:position w:val="2"/>
          <w:sz w:val="28"/>
        </w:rPr>
        <w:t>on</w:t>
      </w:r>
      <w:r>
        <w:rPr>
          <w:spacing w:val="-4"/>
          <w:position w:val="2"/>
          <w:sz w:val="28"/>
        </w:rPr>
        <w:t> </w:t>
      </w:r>
      <w:r>
        <w:rPr>
          <w:position w:val="2"/>
          <w:sz w:val="28"/>
        </w:rPr>
        <w:t>coping</w:t>
      </w:r>
      <w:r>
        <w:rPr>
          <w:spacing w:val="-4"/>
          <w:position w:val="2"/>
          <w:sz w:val="28"/>
        </w:rPr>
        <w:t> </w:t>
      </w:r>
      <w:r>
        <w:rPr>
          <w:position w:val="2"/>
          <w:sz w:val="28"/>
        </w:rPr>
        <w:t>with</w:t>
      </w:r>
      <w:r>
        <w:rPr>
          <w:spacing w:val="-4"/>
          <w:position w:val="2"/>
          <w:sz w:val="28"/>
        </w:rPr>
        <w:t> </w:t>
      </w:r>
      <w:r>
        <w:rPr>
          <w:position w:val="2"/>
          <w:sz w:val="28"/>
        </w:rPr>
        <w:t>depression,</w:t>
      </w:r>
      <w:r>
        <w:rPr>
          <w:spacing w:val="-4"/>
          <w:position w:val="2"/>
          <w:sz w:val="28"/>
        </w:rPr>
        <w:t> </w:t>
      </w:r>
      <w:r>
        <w:rPr>
          <w:position w:val="2"/>
          <w:sz w:val="28"/>
        </w:rPr>
        <w:t>loneliness,</w:t>
      </w:r>
      <w:r>
        <w:rPr>
          <w:spacing w:val="-4"/>
          <w:position w:val="2"/>
          <w:sz w:val="28"/>
        </w:rPr>
        <w:t> </w:t>
      </w:r>
      <w:r>
        <w:rPr>
          <w:position w:val="2"/>
          <w:sz w:val="28"/>
        </w:rPr>
        <w:t>and</w:t>
      </w:r>
      <w:r>
        <w:rPr>
          <w:spacing w:val="-4"/>
          <w:position w:val="2"/>
          <w:sz w:val="28"/>
        </w:rPr>
        <w:t> </w:t>
      </w:r>
      <w:r>
        <w:rPr>
          <w:position w:val="2"/>
          <w:sz w:val="28"/>
        </w:rPr>
        <w:t>loss</w:t>
      </w:r>
      <w:r>
        <w:rPr>
          <w:spacing w:val="-4"/>
          <w:position w:val="2"/>
          <w:sz w:val="28"/>
        </w:rPr>
        <w:t> </w:t>
      </w:r>
      <w:r>
        <w:rPr>
          <w:position w:val="2"/>
          <w:sz w:val="28"/>
        </w:rPr>
        <w:t>(e.g.,</w:t>
      </w:r>
      <w:r>
        <w:rPr>
          <w:spacing w:val="-4"/>
          <w:position w:val="2"/>
          <w:sz w:val="28"/>
        </w:rPr>
        <w:t> </w:t>
      </w:r>
      <w:r>
        <w:rPr>
          <w:position w:val="2"/>
          <w:sz w:val="28"/>
        </w:rPr>
        <w:t>death</w:t>
      </w:r>
      <w:r>
        <w:rPr>
          <w:spacing w:val="-4"/>
          <w:position w:val="2"/>
          <w:sz w:val="28"/>
        </w:rPr>
        <w:t> </w:t>
      </w:r>
      <w:r>
        <w:rPr>
          <w:position w:val="2"/>
          <w:sz w:val="28"/>
        </w:rPr>
        <w:t>of </w:t>
      </w:r>
      <w:r>
        <w:rPr>
          <w:sz w:val="28"/>
        </w:rPr>
        <w:t>a spouse, retirement)</w:t>
      </w:r>
    </w:p>
    <w:p>
      <w:pPr>
        <w:pStyle w:val="ListParagraph"/>
        <w:numPr>
          <w:ilvl w:val="1"/>
          <w:numId w:val="29"/>
        </w:numPr>
        <w:tabs>
          <w:tab w:pos="1439" w:val="left" w:leader="none"/>
        </w:tabs>
        <w:spacing w:line="391" w:lineRule="exact" w:before="0" w:after="0"/>
        <w:ind w:left="1439" w:right="0" w:hanging="359"/>
        <w:jc w:val="left"/>
        <w:rPr>
          <w:position w:val="2"/>
          <w:sz w:val="28"/>
        </w:rPr>
      </w:pPr>
      <w:r>
        <w:rPr>
          <w:position w:val="2"/>
          <w:sz w:val="28"/>
        </w:rPr>
        <w:t>A</w:t>
      </w:r>
      <w:r>
        <w:rPr>
          <w:spacing w:val="-19"/>
          <w:position w:val="2"/>
          <w:sz w:val="28"/>
        </w:rPr>
        <w:t> </w:t>
      </w:r>
      <w:r>
        <w:rPr>
          <w:position w:val="2"/>
          <w:sz w:val="28"/>
        </w:rPr>
        <w:t>focus</w:t>
      </w:r>
      <w:r>
        <w:rPr>
          <w:spacing w:val="-1"/>
          <w:position w:val="2"/>
          <w:sz w:val="28"/>
        </w:rPr>
        <w:t> </w:t>
      </w:r>
      <w:r>
        <w:rPr>
          <w:position w:val="2"/>
          <w:sz w:val="28"/>
        </w:rPr>
        <w:t>on</w:t>
      </w:r>
      <w:r>
        <w:rPr>
          <w:spacing w:val="-1"/>
          <w:position w:val="2"/>
          <w:sz w:val="28"/>
        </w:rPr>
        <w:t> </w:t>
      </w:r>
      <w:r>
        <w:rPr>
          <w:position w:val="2"/>
          <w:sz w:val="28"/>
        </w:rPr>
        <w:t>rebuilding</w:t>
      </w:r>
      <w:r>
        <w:rPr>
          <w:spacing w:val="-1"/>
          <w:position w:val="2"/>
          <w:sz w:val="28"/>
        </w:rPr>
        <w:t> </w:t>
      </w:r>
      <w:r>
        <w:rPr>
          <w:position w:val="2"/>
          <w:sz w:val="28"/>
        </w:rPr>
        <w:t>the</w:t>
      </w:r>
      <w:r>
        <w:rPr>
          <w:spacing w:val="-2"/>
          <w:position w:val="2"/>
          <w:sz w:val="28"/>
        </w:rPr>
        <w:t> </w:t>
      </w:r>
      <w:r>
        <w:rPr>
          <w:position w:val="2"/>
          <w:sz w:val="28"/>
        </w:rPr>
        <w:t>client's</w:t>
      </w:r>
      <w:r>
        <w:rPr>
          <w:spacing w:val="-1"/>
          <w:position w:val="2"/>
          <w:sz w:val="28"/>
        </w:rPr>
        <w:t> </w:t>
      </w:r>
      <w:r>
        <w:rPr>
          <w:position w:val="2"/>
          <w:sz w:val="28"/>
        </w:rPr>
        <w:t>social</w:t>
      </w:r>
      <w:r>
        <w:rPr>
          <w:spacing w:val="-1"/>
          <w:position w:val="2"/>
          <w:sz w:val="28"/>
        </w:rPr>
        <w:t> </w:t>
      </w:r>
      <w:r>
        <w:rPr>
          <w:position w:val="2"/>
          <w:sz w:val="28"/>
        </w:rPr>
        <w:t>support </w:t>
      </w:r>
      <w:r>
        <w:rPr>
          <w:spacing w:val="-2"/>
          <w:position w:val="2"/>
          <w:sz w:val="28"/>
        </w:rPr>
        <w:t>network</w:t>
      </w:r>
    </w:p>
    <w:p>
      <w:pPr>
        <w:pStyle w:val="ListParagraph"/>
        <w:numPr>
          <w:ilvl w:val="1"/>
          <w:numId w:val="29"/>
        </w:numPr>
        <w:tabs>
          <w:tab w:pos="1439" w:val="left" w:leader="none"/>
        </w:tabs>
        <w:spacing w:line="320" w:lineRule="exact" w:before="0" w:after="0"/>
        <w:ind w:left="1439" w:right="0" w:hanging="359"/>
        <w:jc w:val="left"/>
        <w:rPr>
          <w:position w:val="2"/>
          <w:sz w:val="28"/>
        </w:rPr>
      </w:pPr>
      <w:r>
        <w:rPr>
          <w:position w:val="2"/>
          <w:sz w:val="28"/>
        </w:rPr>
        <w:t>A</w:t>
      </w:r>
      <w:r>
        <w:rPr>
          <w:spacing w:val="-19"/>
          <w:position w:val="2"/>
          <w:sz w:val="28"/>
        </w:rPr>
        <w:t> </w:t>
      </w:r>
      <w:r>
        <w:rPr>
          <w:position w:val="2"/>
          <w:sz w:val="28"/>
        </w:rPr>
        <w:t>pace</w:t>
      </w:r>
      <w:r>
        <w:rPr>
          <w:spacing w:val="-2"/>
          <w:position w:val="2"/>
          <w:sz w:val="28"/>
        </w:rPr>
        <w:t> </w:t>
      </w:r>
      <w:r>
        <w:rPr>
          <w:position w:val="2"/>
          <w:sz w:val="28"/>
        </w:rPr>
        <w:t>and</w:t>
      </w:r>
      <w:r>
        <w:rPr>
          <w:spacing w:val="-2"/>
          <w:position w:val="2"/>
          <w:sz w:val="28"/>
        </w:rPr>
        <w:t> </w:t>
      </w:r>
      <w:r>
        <w:rPr>
          <w:position w:val="2"/>
          <w:sz w:val="28"/>
        </w:rPr>
        <w:t>content</w:t>
      </w:r>
      <w:r>
        <w:rPr>
          <w:spacing w:val="-1"/>
          <w:position w:val="2"/>
          <w:sz w:val="28"/>
        </w:rPr>
        <w:t> </w:t>
      </w:r>
      <w:r>
        <w:rPr>
          <w:position w:val="2"/>
          <w:sz w:val="28"/>
        </w:rPr>
        <w:t>of</w:t>
      </w:r>
      <w:r>
        <w:rPr>
          <w:spacing w:val="-1"/>
          <w:position w:val="2"/>
          <w:sz w:val="28"/>
        </w:rPr>
        <w:t> </w:t>
      </w:r>
      <w:r>
        <w:rPr>
          <w:position w:val="2"/>
          <w:sz w:val="28"/>
        </w:rPr>
        <w:t>treatment</w:t>
      </w:r>
      <w:r>
        <w:rPr>
          <w:spacing w:val="-1"/>
          <w:position w:val="2"/>
          <w:sz w:val="28"/>
        </w:rPr>
        <w:t> </w:t>
      </w:r>
      <w:r>
        <w:rPr>
          <w:position w:val="2"/>
          <w:sz w:val="28"/>
        </w:rPr>
        <w:t>appropriate</w:t>
      </w:r>
      <w:r>
        <w:rPr>
          <w:spacing w:val="-2"/>
          <w:position w:val="2"/>
          <w:sz w:val="28"/>
        </w:rPr>
        <w:t> </w:t>
      </w:r>
      <w:r>
        <w:rPr>
          <w:position w:val="2"/>
          <w:sz w:val="28"/>
        </w:rPr>
        <w:t>for</w:t>
      </w:r>
      <w:r>
        <w:rPr>
          <w:spacing w:val="-1"/>
          <w:position w:val="2"/>
          <w:sz w:val="28"/>
        </w:rPr>
        <w:t> </w:t>
      </w:r>
      <w:r>
        <w:rPr>
          <w:position w:val="2"/>
          <w:sz w:val="28"/>
        </w:rPr>
        <w:t>the</w:t>
      </w:r>
      <w:r>
        <w:rPr>
          <w:spacing w:val="-2"/>
          <w:position w:val="2"/>
          <w:sz w:val="28"/>
        </w:rPr>
        <w:t> </w:t>
      </w:r>
      <w:r>
        <w:rPr>
          <w:position w:val="2"/>
          <w:sz w:val="28"/>
        </w:rPr>
        <w:t>older</w:t>
      </w:r>
      <w:r>
        <w:rPr>
          <w:spacing w:val="-1"/>
          <w:position w:val="2"/>
          <w:sz w:val="28"/>
        </w:rPr>
        <w:t> </w:t>
      </w:r>
      <w:r>
        <w:rPr>
          <w:spacing w:val="-2"/>
          <w:position w:val="2"/>
          <w:sz w:val="28"/>
        </w:rPr>
        <w:t>person</w:t>
      </w:r>
    </w:p>
    <w:p>
      <w:pPr>
        <w:pStyle w:val="ListParagraph"/>
        <w:numPr>
          <w:ilvl w:val="1"/>
          <w:numId w:val="29"/>
        </w:numPr>
        <w:tabs>
          <w:tab w:pos="1440" w:val="left" w:leader="none"/>
        </w:tabs>
        <w:spacing w:line="168" w:lineRule="auto" w:before="16" w:after="0"/>
        <w:ind w:left="1440" w:right="1844" w:hanging="360"/>
        <w:jc w:val="left"/>
        <w:rPr>
          <w:sz w:val="28"/>
        </w:rPr>
      </w:pPr>
      <w:r>
        <w:rPr>
          <w:position w:val="2"/>
          <w:sz w:val="28"/>
        </w:rPr>
        <w:t>Staff</w:t>
      </w:r>
      <w:r>
        <w:rPr>
          <w:spacing w:val="-5"/>
          <w:position w:val="2"/>
          <w:sz w:val="28"/>
        </w:rPr>
        <w:t> </w:t>
      </w:r>
      <w:r>
        <w:rPr>
          <w:position w:val="2"/>
          <w:sz w:val="28"/>
        </w:rPr>
        <w:t>members</w:t>
      </w:r>
      <w:r>
        <w:rPr>
          <w:spacing w:val="-5"/>
          <w:position w:val="2"/>
          <w:sz w:val="28"/>
        </w:rPr>
        <w:t> </w:t>
      </w:r>
      <w:r>
        <w:rPr>
          <w:position w:val="2"/>
          <w:sz w:val="28"/>
        </w:rPr>
        <w:t>who</w:t>
      </w:r>
      <w:r>
        <w:rPr>
          <w:spacing w:val="-5"/>
          <w:position w:val="2"/>
          <w:sz w:val="28"/>
        </w:rPr>
        <w:t> </w:t>
      </w:r>
      <w:r>
        <w:rPr>
          <w:position w:val="2"/>
          <w:sz w:val="28"/>
        </w:rPr>
        <w:t>are</w:t>
      </w:r>
      <w:r>
        <w:rPr>
          <w:spacing w:val="-6"/>
          <w:position w:val="2"/>
          <w:sz w:val="28"/>
        </w:rPr>
        <w:t> </w:t>
      </w:r>
      <w:r>
        <w:rPr>
          <w:position w:val="2"/>
          <w:sz w:val="28"/>
        </w:rPr>
        <w:t>interested</w:t>
      </w:r>
      <w:r>
        <w:rPr>
          <w:spacing w:val="-5"/>
          <w:position w:val="2"/>
          <w:sz w:val="28"/>
        </w:rPr>
        <w:t> </w:t>
      </w:r>
      <w:r>
        <w:rPr>
          <w:position w:val="2"/>
          <w:sz w:val="28"/>
        </w:rPr>
        <w:t>and</w:t>
      </w:r>
      <w:r>
        <w:rPr>
          <w:spacing w:val="-5"/>
          <w:position w:val="2"/>
          <w:sz w:val="28"/>
        </w:rPr>
        <w:t> </w:t>
      </w:r>
      <w:r>
        <w:rPr>
          <w:position w:val="2"/>
          <w:sz w:val="28"/>
        </w:rPr>
        <w:t>experienced</w:t>
      </w:r>
      <w:r>
        <w:rPr>
          <w:spacing w:val="-5"/>
          <w:position w:val="2"/>
          <w:sz w:val="28"/>
        </w:rPr>
        <w:t> </w:t>
      </w:r>
      <w:r>
        <w:rPr>
          <w:position w:val="2"/>
          <w:sz w:val="28"/>
        </w:rPr>
        <w:t>in</w:t>
      </w:r>
      <w:r>
        <w:rPr>
          <w:spacing w:val="-5"/>
          <w:position w:val="2"/>
          <w:sz w:val="28"/>
        </w:rPr>
        <w:t> </w:t>
      </w:r>
      <w:r>
        <w:rPr>
          <w:position w:val="2"/>
          <w:sz w:val="28"/>
        </w:rPr>
        <w:t>working</w:t>
      </w:r>
      <w:r>
        <w:rPr>
          <w:spacing w:val="-5"/>
          <w:position w:val="2"/>
          <w:sz w:val="28"/>
        </w:rPr>
        <w:t> </w:t>
      </w:r>
      <w:r>
        <w:rPr>
          <w:position w:val="2"/>
          <w:sz w:val="28"/>
        </w:rPr>
        <w:t>with </w:t>
      </w:r>
      <w:r>
        <w:rPr>
          <w:sz w:val="28"/>
        </w:rPr>
        <w:t>older adults</w:t>
      </w:r>
    </w:p>
    <w:p>
      <w:pPr>
        <w:pStyle w:val="ListParagraph"/>
        <w:numPr>
          <w:ilvl w:val="1"/>
          <w:numId w:val="29"/>
        </w:numPr>
        <w:tabs>
          <w:tab w:pos="1440" w:val="left" w:leader="none"/>
        </w:tabs>
        <w:spacing w:line="168" w:lineRule="auto" w:before="86" w:after="0"/>
        <w:ind w:left="1440" w:right="1737" w:hanging="360"/>
        <w:jc w:val="left"/>
        <w:rPr>
          <w:sz w:val="28"/>
        </w:rPr>
      </w:pPr>
      <w:r>
        <w:rPr>
          <w:position w:val="2"/>
          <w:sz w:val="28"/>
        </w:rPr>
        <w:t>Linkages with medical services, services for the aging, and </w:t>
      </w:r>
      <w:r>
        <w:rPr>
          <w:sz w:val="28"/>
        </w:rPr>
        <w:t>institutional</w:t>
      </w:r>
      <w:r>
        <w:rPr>
          <w:spacing w:val="-4"/>
          <w:sz w:val="28"/>
        </w:rPr>
        <w:t> </w:t>
      </w:r>
      <w:r>
        <w:rPr>
          <w:sz w:val="28"/>
        </w:rPr>
        <w:t>settings</w:t>
      </w:r>
      <w:r>
        <w:rPr>
          <w:spacing w:val="-4"/>
          <w:sz w:val="28"/>
        </w:rPr>
        <w:t> </w:t>
      </w:r>
      <w:r>
        <w:rPr>
          <w:sz w:val="28"/>
        </w:rPr>
        <w:t>for</w:t>
      </w:r>
      <w:r>
        <w:rPr>
          <w:spacing w:val="-4"/>
          <w:sz w:val="28"/>
        </w:rPr>
        <w:t> </w:t>
      </w:r>
      <w:r>
        <w:rPr>
          <w:sz w:val="28"/>
        </w:rPr>
        <w:t>referral</w:t>
      </w:r>
      <w:r>
        <w:rPr>
          <w:spacing w:val="-4"/>
          <w:sz w:val="28"/>
        </w:rPr>
        <w:t> </w:t>
      </w:r>
      <w:r>
        <w:rPr>
          <w:sz w:val="28"/>
        </w:rPr>
        <w:t>into</w:t>
      </w:r>
      <w:r>
        <w:rPr>
          <w:spacing w:val="-4"/>
          <w:sz w:val="28"/>
        </w:rPr>
        <w:t> </w:t>
      </w:r>
      <w:r>
        <w:rPr>
          <w:sz w:val="28"/>
        </w:rPr>
        <w:t>and</w:t>
      </w:r>
      <w:r>
        <w:rPr>
          <w:spacing w:val="-4"/>
          <w:sz w:val="28"/>
        </w:rPr>
        <w:t> </w:t>
      </w:r>
      <w:r>
        <w:rPr>
          <w:sz w:val="28"/>
        </w:rPr>
        <w:t>out</w:t>
      </w:r>
      <w:r>
        <w:rPr>
          <w:spacing w:val="-4"/>
          <w:sz w:val="28"/>
        </w:rPr>
        <w:t> </w:t>
      </w:r>
      <w:r>
        <w:rPr>
          <w:sz w:val="28"/>
        </w:rPr>
        <w:t>of</w:t>
      </w:r>
      <w:r>
        <w:rPr>
          <w:spacing w:val="-4"/>
          <w:sz w:val="28"/>
        </w:rPr>
        <w:t> </w:t>
      </w:r>
      <w:r>
        <w:rPr>
          <w:sz w:val="28"/>
        </w:rPr>
        <w:t>treatment,</w:t>
      </w:r>
      <w:r>
        <w:rPr>
          <w:spacing w:val="-4"/>
          <w:sz w:val="28"/>
        </w:rPr>
        <w:t> </w:t>
      </w:r>
      <w:r>
        <w:rPr>
          <w:sz w:val="28"/>
        </w:rPr>
        <w:t>as</w:t>
      </w:r>
      <w:r>
        <w:rPr>
          <w:spacing w:val="-4"/>
          <w:sz w:val="28"/>
        </w:rPr>
        <w:t> </w:t>
      </w:r>
      <w:r>
        <w:rPr>
          <w:sz w:val="28"/>
        </w:rPr>
        <w:t>well</w:t>
      </w:r>
      <w:r>
        <w:rPr>
          <w:spacing w:val="-4"/>
          <w:sz w:val="28"/>
        </w:rPr>
        <w:t> </w:t>
      </w:r>
      <w:r>
        <w:rPr>
          <w:sz w:val="28"/>
        </w:rPr>
        <w:t>as</w:t>
      </w:r>
    </w:p>
    <w:p>
      <w:pPr>
        <w:pStyle w:val="BodyText"/>
        <w:spacing w:before="18"/>
        <w:ind w:left="1440"/>
      </w:pPr>
      <w:r>
        <w:rPr/>
        <w:t>case</w:t>
      </w:r>
      <w:r>
        <w:rPr>
          <w:spacing w:val="-3"/>
        </w:rPr>
        <w:t> </w:t>
      </w:r>
      <w:r>
        <w:rPr>
          <w:spacing w:val="-2"/>
        </w:rPr>
        <w:t>management.</w:t>
      </w:r>
    </w:p>
    <w:p>
      <w:pPr>
        <w:pStyle w:val="BodyText"/>
        <w:spacing w:before="318"/>
        <w:ind w:right="1770"/>
      </w:pPr>
      <w:r>
        <w:rPr/>
        <w:t>Building</w:t>
      </w:r>
      <w:r>
        <w:rPr>
          <w:spacing w:val="-4"/>
        </w:rPr>
        <w:t> </w:t>
      </w:r>
      <w:r>
        <w:rPr/>
        <w:t>from</w:t>
      </w:r>
      <w:r>
        <w:rPr>
          <w:spacing w:val="-4"/>
        </w:rPr>
        <w:t> </w:t>
      </w:r>
      <w:r>
        <w:rPr/>
        <w:t>these</w:t>
      </w:r>
      <w:r>
        <w:rPr>
          <w:spacing w:val="-5"/>
        </w:rPr>
        <w:t> </w:t>
      </w:r>
      <w:r>
        <w:rPr/>
        <w:t>six</w:t>
      </w:r>
      <w:r>
        <w:rPr>
          <w:spacing w:val="-4"/>
        </w:rPr>
        <w:t> </w:t>
      </w:r>
      <w:r>
        <w:rPr/>
        <w:t>features,</w:t>
      </w:r>
      <w:r>
        <w:rPr>
          <w:spacing w:val="-4"/>
        </w:rPr>
        <w:t> </w:t>
      </w:r>
      <w:r>
        <w:rPr/>
        <w:t>the</w:t>
      </w:r>
      <w:r>
        <w:rPr>
          <w:spacing w:val="-5"/>
        </w:rPr>
        <w:t> </w:t>
      </w:r>
      <w:r>
        <w:rPr/>
        <w:t>Consensus</w:t>
      </w:r>
      <w:r>
        <w:rPr>
          <w:spacing w:val="-4"/>
        </w:rPr>
        <w:t> </w:t>
      </w:r>
      <w:r>
        <w:rPr/>
        <w:t>Panel</w:t>
      </w:r>
      <w:r>
        <w:rPr>
          <w:spacing w:val="-4"/>
        </w:rPr>
        <w:t> </w:t>
      </w:r>
      <w:r>
        <w:rPr/>
        <w:t>recommends</w:t>
      </w:r>
      <w:r>
        <w:rPr>
          <w:spacing w:val="-4"/>
        </w:rPr>
        <w:t> </w:t>
      </w:r>
      <w:r>
        <w:rPr/>
        <w:t>that treatment programs adhere to the following principles:</w:t>
      </w:r>
    </w:p>
    <w:p>
      <w:pPr>
        <w:pStyle w:val="ListParagraph"/>
        <w:numPr>
          <w:ilvl w:val="0"/>
          <w:numId w:val="30"/>
        </w:numPr>
        <w:tabs>
          <w:tab w:pos="1439" w:val="left" w:leader="none"/>
        </w:tabs>
        <w:spacing w:line="292" w:lineRule="exact" w:before="0" w:after="0"/>
        <w:ind w:left="1439" w:right="0" w:hanging="359"/>
        <w:jc w:val="left"/>
        <w:rPr>
          <w:sz w:val="28"/>
        </w:rPr>
      </w:pPr>
      <w:r>
        <w:rPr>
          <w:sz w:val="28"/>
        </w:rPr>
        <w:t>Treat</w:t>
      </w:r>
      <w:r>
        <w:rPr>
          <w:spacing w:val="-6"/>
          <w:sz w:val="28"/>
        </w:rPr>
        <w:t> </w:t>
      </w:r>
      <w:r>
        <w:rPr>
          <w:sz w:val="28"/>
        </w:rPr>
        <w:t>older</w:t>
      </w:r>
      <w:r>
        <w:rPr>
          <w:spacing w:val="-3"/>
          <w:sz w:val="28"/>
        </w:rPr>
        <w:t> </w:t>
      </w:r>
      <w:r>
        <w:rPr>
          <w:sz w:val="28"/>
        </w:rPr>
        <w:t>people</w:t>
      </w:r>
      <w:r>
        <w:rPr>
          <w:spacing w:val="-4"/>
          <w:sz w:val="28"/>
        </w:rPr>
        <w:t> </w:t>
      </w:r>
      <w:r>
        <w:rPr>
          <w:sz w:val="28"/>
        </w:rPr>
        <w:t>in</w:t>
      </w:r>
      <w:r>
        <w:rPr>
          <w:spacing w:val="-4"/>
          <w:sz w:val="28"/>
        </w:rPr>
        <w:t> </w:t>
      </w:r>
      <w:r>
        <w:rPr>
          <w:sz w:val="28"/>
        </w:rPr>
        <w:t>age-specific</w:t>
      </w:r>
      <w:r>
        <w:rPr>
          <w:spacing w:val="-4"/>
          <w:sz w:val="28"/>
        </w:rPr>
        <w:t> </w:t>
      </w:r>
      <w:r>
        <w:rPr>
          <w:sz w:val="28"/>
        </w:rPr>
        <w:t>settings</w:t>
      </w:r>
      <w:r>
        <w:rPr>
          <w:spacing w:val="-3"/>
          <w:sz w:val="28"/>
        </w:rPr>
        <w:t> </w:t>
      </w:r>
      <w:r>
        <w:rPr>
          <w:sz w:val="28"/>
        </w:rPr>
        <w:t>where</w:t>
      </w:r>
      <w:r>
        <w:rPr>
          <w:spacing w:val="-4"/>
          <w:sz w:val="28"/>
        </w:rPr>
        <w:t> </w:t>
      </w:r>
      <w:r>
        <w:rPr>
          <w:spacing w:val="-2"/>
          <w:sz w:val="28"/>
        </w:rPr>
        <w:t>feasible</w:t>
      </w:r>
    </w:p>
    <w:p>
      <w:pPr>
        <w:pStyle w:val="ListParagraph"/>
        <w:numPr>
          <w:ilvl w:val="0"/>
          <w:numId w:val="30"/>
        </w:numPr>
        <w:tabs>
          <w:tab w:pos="1439" w:val="left" w:leader="none"/>
        </w:tabs>
        <w:spacing w:line="320" w:lineRule="exact" w:before="0" w:after="0"/>
        <w:ind w:left="1439" w:right="0" w:hanging="359"/>
        <w:jc w:val="left"/>
        <w:rPr>
          <w:sz w:val="28"/>
        </w:rPr>
      </w:pPr>
      <w:r>
        <w:rPr>
          <w:sz w:val="28"/>
        </w:rPr>
        <w:t>Create</w:t>
      </w:r>
      <w:r>
        <w:rPr>
          <w:spacing w:val="-2"/>
          <w:sz w:val="28"/>
        </w:rPr>
        <w:t> </w:t>
      </w:r>
      <w:r>
        <w:rPr>
          <w:sz w:val="28"/>
        </w:rPr>
        <w:t>a</w:t>
      </w:r>
      <w:r>
        <w:rPr>
          <w:spacing w:val="-2"/>
          <w:sz w:val="28"/>
        </w:rPr>
        <w:t> </w:t>
      </w:r>
      <w:r>
        <w:rPr>
          <w:sz w:val="28"/>
        </w:rPr>
        <w:t>culture</w:t>
      </w:r>
      <w:r>
        <w:rPr>
          <w:spacing w:val="-2"/>
          <w:sz w:val="28"/>
        </w:rPr>
        <w:t> </w:t>
      </w:r>
      <w:r>
        <w:rPr>
          <w:sz w:val="28"/>
        </w:rPr>
        <w:t>of</w:t>
      </w:r>
      <w:r>
        <w:rPr>
          <w:spacing w:val="-1"/>
          <w:sz w:val="28"/>
        </w:rPr>
        <w:t> </w:t>
      </w:r>
      <w:r>
        <w:rPr>
          <w:sz w:val="28"/>
        </w:rPr>
        <w:t>respect</w:t>
      </w:r>
      <w:r>
        <w:rPr>
          <w:spacing w:val="-1"/>
          <w:sz w:val="28"/>
        </w:rPr>
        <w:t> </w:t>
      </w:r>
      <w:r>
        <w:rPr>
          <w:sz w:val="28"/>
        </w:rPr>
        <w:t>for</w:t>
      </w:r>
      <w:r>
        <w:rPr>
          <w:spacing w:val="-1"/>
          <w:sz w:val="28"/>
        </w:rPr>
        <w:t> </w:t>
      </w:r>
      <w:r>
        <w:rPr>
          <w:sz w:val="28"/>
        </w:rPr>
        <w:t>older</w:t>
      </w:r>
      <w:r>
        <w:rPr>
          <w:spacing w:val="-1"/>
          <w:sz w:val="28"/>
        </w:rPr>
        <w:t> </w:t>
      </w:r>
      <w:r>
        <w:rPr>
          <w:spacing w:val="-2"/>
          <w:sz w:val="28"/>
        </w:rPr>
        <w:t>clients</w:t>
      </w:r>
    </w:p>
    <w:p>
      <w:pPr>
        <w:pStyle w:val="ListParagraph"/>
        <w:numPr>
          <w:ilvl w:val="0"/>
          <w:numId w:val="30"/>
        </w:numPr>
        <w:tabs>
          <w:tab w:pos="1440" w:val="left" w:leader="none"/>
        </w:tabs>
        <w:spacing w:line="320" w:lineRule="exact" w:before="29" w:after="0"/>
        <w:ind w:left="1440" w:right="2037" w:hanging="360"/>
        <w:jc w:val="left"/>
        <w:rPr>
          <w:sz w:val="28"/>
        </w:rPr>
      </w:pPr>
      <w:r>
        <w:rPr>
          <w:sz w:val="28"/>
        </w:rPr>
        <w:t>Take</w:t>
      </w:r>
      <w:r>
        <w:rPr>
          <w:spacing w:val="-7"/>
          <w:sz w:val="28"/>
        </w:rPr>
        <w:t> </w:t>
      </w:r>
      <w:r>
        <w:rPr>
          <w:sz w:val="28"/>
        </w:rPr>
        <w:t>a</w:t>
      </w:r>
      <w:r>
        <w:rPr>
          <w:spacing w:val="-7"/>
          <w:sz w:val="28"/>
        </w:rPr>
        <w:t> </w:t>
      </w:r>
      <w:r>
        <w:rPr>
          <w:sz w:val="28"/>
        </w:rPr>
        <w:t>broad,</w:t>
      </w:r>
      <w:r>
        <w:rPr>
          <w:spacing w:val="-6"/>
          <w:sz w:val="28"/>
        </w:rPr>
        <w:t> </w:t>
      </w:r>
      <w:r>
        <w:rPr>
          <w:sz w:val="28"/>
        </w:rPr>
        <w:t>holistic</w:t>
      </w:r>
      <w:r>
        <w:rPr>
          <w:spacing w:val="-7"/>
          <w:sz w:val="28"/>
        </w:rPr>
        <w:t> </w:t>
      </w:r>
      <w:r>
        <w:rPr>
          <w:sz w:val="28"/>
        </w:rPr>
        <w:t>approach</w:t>
      </w:r>
      <w:r>
        <w:rPr>
          <w:spacing w:val="-6"/>
          <w:sz w:val="28"/>
        </w:rPr>
        <w:t> </w:t>
      </w:r>
      <w:r>
        <w:rPr>
          <w:sz w:val="28"/>
        </w:rPr>
        <w:t>to</w:t>
      </w:r>
      <w:r>
        <w:rPr>
          <w:spacing w:val="-6"/>
          <w:sz w:val="28"/>
        </w:rPr>
        <w:t> </w:t>
      </w:r>
      <w:r>
        <w:rPr>
          <w:sz w:val="28"/>
        </w:rPr>
        <w:t>treatment</w:t>
      </w:r>
      <w:r>
        <w:rPr>
          <w:spacing w:val="-6"/>
          <w:sz w:val="28"/>
        </w:rPr>
        <w:t> </w:t>
      </w:r>
      <w:r>
        <w:rPr>
          <w:sz w:val="28"/>
        </w:rPr>
        <w:t>that</w:t>
      </w:r>
      <w:r>
        <w:rPr>
          <w:spacing w:val="-6"/>
          <w:sz w:val="28"/>
        </w:rPr>
        <w:t> </w:t>
      </w:r>
      <w:r>
        <w:rPr>
          <w:sz w:val="28"/>
        </w:rPr>
        <w:t>emphasizes</w:t>
      </w:r>
      <w:r>
        <w:rPr>
          <w:spacing w:val="-6"/>
          <w:sz w:val="28"/>
        </w:rPr>
        <w:t> </w:t>
      </w:r>
      <w:r>
        <w:rPr>
          <w:sz w:val="28"/>
        </w:rPr>
        <w:t>age-specific psychological, social, and health problems</w:t>
      </w:r>
    </w:p>
    <w:p>
      <w:pPr>
        <w:pStyle w:val="ListParagraph"/>
        <w:numPr>
          <w:ilvl w:val="0"/>
          <w:numId w:val="30"/>
        </w:numPr>
        <w:tabs>
          <w:tab w:pos="1439" w:val="left" w:leader="none"/>
        </w:tabs>
        <w:spacing w:line="290" w:lineRule="exact" w:before="0" w:after="0"/>
        <w:ind w:left="1439" w:right="0" w:hanging="359"/>
        <w:jc w:val="left"/>
        <w:rPr>
          <w:sz w:val="28"/>
        </w:rPr>
      </w:pPr>
      <w:r>
        <w:rPr>
          <w:sz w:val="28"/>
        </w:rPr>
        <w:t>Keep</w:t>
      </w:r>
      <w:r>
        <w:rPr>
          <w:spacing w:val="-2"/>
          <w:sz w:val="28"/>
        </w:rPr>
        <w:t> </w:t>
      </w:r>
      <w:r>
        <w:rPr>
          <w:sz w:val="28"/>
        </w:rPr>
        <w:t>the</w:t>
      </w:r>
      <w:r>
        <w:rPr>
          <w:spacing w:val="-2"/>
          <w:sz w:val="28"/>
        </w:rPr>
        <w:t> </w:t>
      </w:r>
      <w:r>
        <w:rPr>
          <w:sz w:val="28"/>
        </w:rPr>
        <w:t>treatment</w:t>
      </w:r>
      <w:r>
        <w:rPr>
          <w:spacing w:val="-2"/>
          <w:sz w:val="28"/>
        </w:rPr>
        <w:t> </w:t>
      </w:r>
      <w:r>
        <w:rPr>
          <w:sz w:val="28"/>
        </w:rPr>
        <w:t>program</w:t>
      </w:r>
      <w:r>
        <w:rPr>
          <w:spacing w:val="-1"/>
          <w:sz w:val="28"/>
        </w:rPr>
        <w:t> </w:t>
      </w:r>
      <w:r>
        <w:rPr>
          <w:spacing w:val="-2"/>
          <w:sz w:val="28"/>
        </w:rPr>
        <w:t>flexible</w:t>
      </w:r>
    </w:p>
    <w:p>
      <w:pPr>
        <w:pStyle w:val="ListParagraph"/>
        <w:numPr>
          <w:ilvl w:val="0"/>
          <w:numId w:val="30"/>
        </w:numPr>
        <w:tabs>
          <w:tab w:pos="1439" w:val="left" w:leader="none"/>
        </w:tabs>
        <w:spacing w:line="346" w:lineRule="exact" w:before="0" w:after="0"/>
        <w:ind w:left="1439" w:right="0" w:hanging="359"/>
        <w:jc w:val="left"/>
        <w:rPr>
          <w:sz w:val="28"/>
        </w:rPr>
      </w:pPr>
      <w:r>
        <w:rPr>
          <w:sz w:val="28"/>
        </w:rPr>
        <w:t>Adapt</w:t>
      </w:r>
      <w:r>
        <w:rPr>
          <w:spacing w:val="-4"/>
          <w:sz w:val="28"/>
        </w:rPr>
        <w:t> </w:t>
      </w:r>
      <w:r>
        <w:rPr>
          <w:sz w:val="28"/>
        </w:rPr>
        <w:t>treatment</w:t>
      </w:r>
      <w:r>
        <w:rPr>
          <w:spacing w:val="-2"/>
          <w:sz w:val="28"/>
        </w:rPr>
        <w:t> </w:t>
      </w:r>
      <w:r>
        <w:rPr>
          <w:sz w:val="28"/>
        </w:rPr>
        <w:t>as</w:t>
      </w:r>
      <w:r>
        <w:rPr>
          <w:spacing w:val="-2"/>
          <w:sz w:val="28"/>
        </w:rPr>
        <w:t> </w:t>
      </w:r>
      <w:r>
        <w:rPr>
          <w:sz w:val="28"/>
        </w:rPr>
        <w:t>needed</w:t>
      </w:r>
      <w:r>
        <w:rPr>
          <w:spacing w:val="-2"/>
          <w:sz w:val="28"/>
        </w:rPr>
        <w:t> </w:t>
      </w:r>
      <w:r>
        <w:rPr>
          <w:sz w:val="28"/>
        </w:rPr>
        <w:t>in</w:t>
      </w:r>
      <w:r>
        <w:rPr>
          <w:spacing w:val="-1"/>
          <w:sz w:val="28"/>
        </w:rPr>
        <w:t> </w:t>
      </w:r>
      <w:r>
        <w:rPr>
          <w:sz w:val="28"/>
        </w:rPr>
        <w:t>response</w:t>
      </w:r>
      <w:r>
        <w:rPr>
          <w:spacing w:val="-3"/>
          <w:sz w:val="28"/>
        </w:rPr>
        <w:t> </w:t>
      </w:r>
      <w:r>
        <w:rPr>
          <w:sz w:val="28"/>
        </w:rPr>
        <w:t>to</w:t>
      </w:r>
      <w:r>
        <w:rPr>
          <w:spacing w:val="-2"/>
          <w:sz w:val="28"/>
        </w:rPr>
        <w:t> </w:t>
      </w:r>
      <w:r>
        <w:rPr>
          <w:sz w:val="28"/>
        </w:rPr>
        <w:t>clients'</w:t>
      </w:r>
      <w:r>
        <w:rPr>
          <w:spacing w:val="-1"/>
          <w:sz w:val="28"/>
        </w:rPr>
        <w:t> </w:t>
      </w:r>
      <w:r>
        <w:rPr>
          <w:spacing w:val="-2"/>
          <w:sz w:val="28"/>
        </w:rPr>
        <w:t>gender.</w:t>
      </w:r>
    </w:p>
    <w:p>
      <w:pPr>
        <w:pStyle w:val="BodyText"/>
        <w:spacing w:before="318"/>
        <w:ind w:right="1721"/>
      </w:pPr>
      <w:r>
        <w:rPr/>
        <w:t>To help ensure optimal benefits for older adults, the Consensus Panel recommends that treatment plans weave age-related factors into the contextual framework of the</w:t>
      </w:r>
      <w:r>
        <w:rPr>
          <w:spacing w:val="-1"/>
        </w:rPr>
        <w:t> </w:t>
      </w:r>
      <w:r>
        <w:rPr/>
        <w:t>American Society of</w:t>
      </w:r>
      <w:r>
        <w:rPr>
          <w:spacing w:val="-1"/>
        </w:rPr>
        <w:t> </w:t>
      </w:r>
      <w:r>
        <w:rPr/>
        <w:t>Addiction Medicine (ASAM)</w:t>
      </w:r>
      <w:r>
        <w:rPr>
          <w:spacing w:val="-5"/>
        </w:rPr>
        <w:t> </w:t>
      </w:r>
      <w:r>
        <w:rPr/>
        <w:t>criteria.</w:t>
      </w:r>
      <w:r>
        <w:rPr>
          <w:spacing w:val="-11"/>
        </w:rPr>
        <w:t> </w:t>
      </w:r>
      <w:r>
        <w:rPr/>
        <w:t>The</w:t>
      </w:r>
      <w:r>
        <w:rPr>
          <w:spacing w:val="-6"/>
        </w:rPr>
        <w:t> </w:t>
      </w:r>
      <w:r>
        <w:rPr/>
        <w:t>Consensus</w:t>
      </w:r>
      <w:r>
        <w:rPr>
          <w:spacing w:val="-5"/>
        </w:rPr>
        <w:t> </w:t>
      </w:r>
      <w:r>
        <w:rPr/>
        <w:t>Panel</w:t>
      </w:r>
      <w:r>
        <w:rPr>
          <w:spacing w:val="-5"/>
        </w:rPr>
        <w:t> </w:t>
      </w:r>
      <w:r>
        <w:rPr/>
        <w:t>recommends</w:t>
      </w:r>
      <w:r>
        <w:rPr>
          <w:spacing w:val="-5"/>
        </w:rPr>
        <w:t> </w:t>
      </w:r>
      <w:r>
        <w:rPr/>
        <w:t>the</w:t>
      </w:r>
      <w:r>
        <w:rPr>
          <w:spacing w:val="-6"/>
        </w:rPr>
        <w:t> </w:t>
      </w:r>
      <w:r>
        <w:rPr/>
        <w:t>following</w:t>
      </w:r>
      <w:r>
        <w:rPr>
          <w:spacing w:val="-5"/>
        </w:rPr>
        <w:t> </w:t>
      </w:r>
      <w:r>
        <w:rPr/>
        <w:t>general approaches for effective treatment of older adult substance abusers:</w:t>
      </w:r>
    </w:p>
    <w:p>
      <w:pPr>
        <w:pStyle w:val="ListParagraph"/>
        <w:numPr>
          <w:ilvl w:val="0"/>
          <w:numId w:val="31"/>
        </w:numPr>
        <w:tabs>
          <w:tab w:pos="1439" w:val="left" w:leader="none"/>
        </w:tabs>
        <w:spacing w:line="286" w:lineRule="exact" w:before="0" w:after="0"/>
        <w:ind w:left="1439" w:right="0" w:hanging="359"/>
        <w:jc w:val="left"/>
        <w:rPr>
          <w:sz w:val="28"/>
        </w:rPr>
      </w:pPr>
      <w:r>
        <w:rPr>
          <w:sz w:val="28"/>
        </w:rPr>
        <w:t>Cognitive-behavioral</w:t>
      </w:r>
      <w:r>
        <w:rPr>
          <w:spacing w:val="-4"/>
          <w:sz w:val="28"/>
        </w:rPr>
        <w:t> </w:t>
      </w:r>
      <w:r>
        <w:rPr>
          <w:spacing w:val="-2"/>
          <w:sz w:val="28"/>
        </w:rPr>
        <w:t>approaches</w:t>
      </w:r>
    </w:p>
    <w:p>
      <w:pPr>
        <w:pStyle w:val="ListParagraph"/>
        <w:numPr>
          <w:ilvl w:val="0"/>
          <w:numId w:val="31"/>
        </w:numPr>
        <w:tabs>
          <w:tab w:pos="1439" w:val="left" w:leader="none"/>
        </w:tabs>
        <w:spacing w:line="320" w:lineRule="exact" w:before="0" w:after="0"/>
        <w:ind w:left="1439" w:right="0" w:hanging="359"/>
        <w:jc w:val="left"/>
        <w:rPr>
          <w:sz w:val="28"/>
        </w:rPr>
      </w:pPr>
      <w:r>
        <w:rPr>
          <w:sz w:val="28"/>
        </w:rPr>
        <w:t>Group-based</w:t>
      </w:r>
      <w:r>
        <w:rPr>
          <w:spacing w:val="-2"/>
          <w:sz w:val="28"/>
        </w:rPr>
        <w:t> approaches</w:t>
      </w:r>
    </w:p>
    <w:p>
      <w:pPr>
        <w:pStyle w:val="ListParagraph"/>
        <w:numPr>
          <w:ilvl w:val="0"/>
          <w:numId w:val="31"/>
        </w:numPr>
        <w:tabs>
          <w:tab w:pos="1439" w:val="left" w:leader="none"/>
        </w:tabs>
        <w:spacing w:line="320" w:lineRule="exact" w:before="0" w:after="0"/>
        <w:ind w:left="1439" w:right="0" w:hanging="359"/>
        <w:jc w:val="left"/>
        <w:rPr>
          <w:sz w:val="28"/>
        </w:rPr>
      </w:pPr>
      <w:r>
        <w:rPr>
          <w:sz w:val="28"/>
        </w:rPr>
        <w:t>Individual</w:t>
      </w:r>
      <w:r>
        <w:rPr>
          <w:spacing w:val="-1"/>
          <w:sz w:val="28"/>
        </w:rPr>
        <w:t> </w:t>
      </w:r>
      <w:r>
        <w:rPr>
          <w:spacing w:val="-2"/>
          <w:sz w:val="28"/>
        </w:rPr>
        <w:t>counseling</w:t>
      </w:r>
    </w:p>
    <w:p>
      <w:pPr>
        <w:pStyle w:val="ListParagraph"/>
        <w:numPr>
          <w:ilvl w:val="0"/>
          <w:numId w:val="31"/>
        </w:numPr>
        <w:tabs>
          <w:tab w:pos="1439" w:val="left" w:leader="none"/>
        </w:tabs>
        <w:spacing w:line="320" w:lineRule="exact" w:before="0" w:after="0"/>
        <w:ind w:left="1439" w:right="0" w:hanging="359"/>
        <w:jc w:val="left"/>
        <w:rPr>
          <w:sz w:val="28"/>
        </w:rPr>
      </w:pPr>
      <w:r>
        <w:rPr>
          <w:sz w:val="28"/>
        </w:rPr>
        <w:t>Medical/psychiatric</w:t>
      </w:r>
      <w:r>
        <w:rPr>
          <w:spacing w:val="-7"/>
          <w:sz w:val="28"/>
        </w:rPr>
        <w:t> </w:t>
      </w:r>
      <w:r>
        <w:rPr>
          <w:spacing w:val="-2"/>
          <w:sz w:val="28"/>
        </w:rPr>
        <w:t>approaches</w:t>
      </w:r>
    </w:p>
    <w:p>
      <w:pPr>
        <w:pStyle w:val="ListParagraph"/>
        <w:numPr>
          <w:ilvl w:val="0"/>
          <w:numId w:val="31"/>
        </w:numPr>
        <w:tabs>
          <w:tab w:pos="1439" w:val="left" w:leader="none"/>
        </w:tabs>
        <w:spacing w:line="320" w:lineRule="exact" w:before="0" w:after="0"/>
        <w:ind w:left="1439" w:right="0" w:hanging="359"/>
        <w:jc w:val="left"/>
        <w:rPr>
          <w:sz w:val="28"/>
        </w:rPr>
      </w:pPr>
      <w:r>
        <w:rPr>
          <w:sz w:val="28"/>
        </w:rPr>
        <w:t>Marital</w:t>
      </w:r>
      <w:r>
        <w:rPr>
          <w:spacing w:val="-2"/>
          <w:sz w:val="28"/>
        </w:rPr>
        <w:t> </w:t>
      </w:r>
      <w:r>
        <w:rPr>
          <w:sz w:val="28"/>
        </w:rPr>
        <w:t>and</w:t>
      </w:r>
      <w:r>
        <w:rPr>
          <w:spacing w:val="-2"/>
          <w:sz w:val="28"/>
        </w:rPr>
        <w:t> </w:t>
      </w:r>
      <w:r>
        <w:rPr>
          <w:sz w:val="28"/>
        </w:rPr>
        <w:t>family</w:t>
      </w:r>
      <w:r>
        <w:rPr>
          <w:spacing w:val="-2"/>
          <w:sz w:val="28"/>
        </w:rPr>
        <w:t> </w:t>
      </w:r>
      <w:r>
        <w:rPr>
          <w:sz w:val="28"/>
        </w:rPr>
        <w:t>involvement/family</w:t>
      </w:r>
      <w:r>
        <w:rPr>
          <w:spacing w:val="-1"/>
          <w:sz w:val="28"/>
        </w:rPr>
        <w:t> </w:t>
      </w:r>
      <w:r>
        <w:rPr>
          <w:spacing w:val="-2"/>
          <w:sz w:val="28"/>
        </w:rPr>
        <w:t>therapy</w:t>
      </w:r>
    </w:p>
    <w:p>
      <w:pPr>
        <w:pStyle w:val="ListParagraph"/>
        <w:numPr>
          <w:ilvl w:val="0"/>
          <w:numId w:val="31"/>
        </w:numPr>
        <w:tabs>
          <w:tab w:pos="1439" w:val="left" w:leader="none"/>
        </w:tabs>
        <w:spacing w:line="346" w:lineRule="exact" w:before="0" w:after="0"/>
        <w:ind w:left="1439" w:right="0" w:hanging="359"/>
        <w:jc w:val="left"/>
        <w:rPr>
          <w:sz w:val="28"/>
        </w:rPr>
      </w:pPr>
      <w:r>
        <w:rPr>
          <w:sz w:val="28"/>
        </w:rPr>
        <w:t>Case</w:t>
      </w:r>
      <w:r>
        <w:rPr>
          <w:spacing w:val="-4"/>
          <w:sz w:val="28"/>
        </w:rPr>
        <w:t> </w:t>
      </w:r>
      <w:r>
        <w:rPr>
          <w:sz w:val="28"/>
        </w:rPr>
        <w:t>management/community-linked</w:t>
      </w:r>
      <w:r>
        <w:rPr>
          <w:spacing w:val="-3"/>
          <w:sz w:val="28"/>
        </w:rPr>
        <w:t> </w:t>
      </w:r>
      <w:r>
        <w:rPr>
          <w:sz w:val="28"/>
        </w:rPr>
        <w:t>services</w:t>
      </w:r>
      <w:r>
        <w:rPr>
          <w:spacing w:val="-3"/>
          <w:sz w:val="28"/>
        </w:rPr>
        <w:t> </w:t>
      </w:r>
      <w:r>
        <w:rPr>
          <w:sz w:val="28"/>
        </w:rPr>
        <w:t>and</w:t>
      </w:r>
      <w:r>
        <w:rPr>
          <w:spacing w:val="-2"/>
          <w:sz w:val="28"/>
        </w:rPr>
        <w:t> outreach.</w:t>
      </w:r>
    </w:p>
    <w:p>
      <w:pPr>
        <w:pStyle w:val="BodyText"/>
        <w:spacing w:before="319"/>
        <w:ind w:right="1770"/>
      </w:pPr>
      <w:r>
        <w:rPr/>
        <w:t>The Panel recommends that cognitive-behavioral treatment focus on teaching</w:t>
      </w:r>
      <w:r>
        <w:rPr>
          <w:spacing w:val="-5"/>
        </w:rPr>
        <w:t> </w:t>
      </w:r>
      <w:r>
        <w:rPr/>
        <w:t>skills</w:t>
      </w:r>
      <w:r>
        <w:rPr>
          <w:spacing w:val="-5"/>
        </w:rPr>
        <w:t> </w:t>
      </w:r>
      <w:r>
        <w:rPr/>
        <w:t>necessary</w:t>
      </w:r>
      <w:r>
        <w:rPr>
          <w:spacing w:val="-5"/>
        </w:rPr>
        <w:t> </w:t>
      </w:r>
      <w:r>
        <w:rPr/>
        <w:t>for</w:t>
      </w:r>
      <w:r>
        <w:rPr>
          <w:spacing w:val="-5"/>
        </w:rPr>
        <w:t> </w:t>
      </w:r>
      <w:r>
        <w:rPr/>
        <w:t>rebuilding</w:t>
      </w:r>
      <w:r>
        <w:rPr>
          <w:spacing w:val="-5"/>
        </w:rPr>
        <w:t> </w:t>
      </w:r>
      <w:r>
        <w:rPr/>
        <w:t>the</w:t>
      </w:r>
      <w:r>
        <w:rPr>
          <w:spacing w:val="-6"/>
        </w:rPr>
        <w:t> </w:t>
      </w:r>
      <w:r>
        <w:rPr/>
        <w:t>social</w:t>
      </w:r>
      <w:r>
        <w:rPr>
          <w:spacing w:val="-5"/>
        </w:rPr>
        <w:t> </w:t>
      </w:r>
      <w:r>
        <w:rPr/>
        <w:t>support</w:t>
      </w:r>
      <w:r>
        <w:rPr>
          <w:spacing w:val="-5"/>
        </w:rPr>
        <w:t> </w:t>
      </w:r>
      <w:r>
        <w:rPr/>
        <w:t>network;</w:t>
      </w:r>
      <w:r>
        <w:rPr>
          <w:spacing w:val="-5"/>
        </w:rPr>
        <w:t> </w:t>
      </w:r>
      <w:r>
        <w:rPr/>
        <w:t>self-</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management</w:t>
      </w:r>
      <w:r>
        <w:rPr>
          <w:spacing w:val="-5"/>
        </w:rPr>
        <w:t> </w:t>
      </w:r>
      <w:r>
        <w:rPr/>
        <w:t>approaches</w:t>
      </w:r>
      <w:r>
        <w:rPr>
          <w:spacing w:val="-5"/>
        </w:rPr>
        <w:t> </w:t>
      </w:r>
      <w:r>
        <w:rPr/>
        <w:t>for</w:t>
      </w:r>
      <w:r>
        <w:rPr>
          <w:spacing w:val="-5"/>
        </w:rPr>
        <w:t> </w:t>
      </w:r>
      <w:r>
        <w:rPr/>
        <w:t>overcoming</w:t>
      </w:r>
      <w:r>
        <w:rPr>
          <w:spacing w:val="-5"/>
        </w:rPr>
        <w:t> </w:t>
      </w:r>
      <w:r>
        <w:rPr/>
        <w:t>depression,</w:t>
      </w:r>
      <w:r>
        <w:rPr>
          <w:spacing w:val="-5"/>
        </w:rPr>
        <w:t> </w:t>
      </w:r>
      <w:r>
        <w:rPr/>
        <w:t>grief,</w:t>
      </w:r>
      <w:r>
        <w:rPr>
          <w:spacing w:val="-5"/>
        </w:rPr>
        <w:t> </w:t>
      </w:r>
      <w:r>
        <w:rPr/>
        <w:t>or</w:t>
      </w:r>
      <w:r>
        <w:rPr>
          <w:spacing w:val="-5"/>
        </w:rPr>
        <w:t> </w:t>
      </w:r>
      <w:r>
        <w:rPr/>
        <w:t>loneliness;</w:t>
      </w:r>
      <w:r>
        <w:rPr>
          <w:spacing w:val="-5"/>
        </w:rPr>
        <w:t> </w:t>
      </w:r>
      <w:r>
        <w:rPr/>
        <w:t>and general problem solving.</w:t>
      </w:r>
    </w:p>
    <w:p>
      <w:pPr>
        <w:pStyle w:val="Heading3"/>
        <w:spacing w:before="316"/>
        <w:ind w:right="1455"/>
      </w:pPr>
      <w:r>
        <w:rPr/>
        <mc:AlternateContent>
          <mc:Choice Requires="wps">
            <w:drawing>
              <wp:anchor distT="0" distB="0" distL="0" distR="0" allowOverlap="1" layoutInCell="1" locked="0" behindDoc="1" simplePos="0" relativeHeight="487603712">
                <wp:simplePos x="0" y="0"/>
                <wp:positionH relativeFrom="page">
                  <wp:posOffset>1143000</wp:posOffset>
                </wp:positionH>
                <wp:positionV relativeFrom="paragraph">
                  <wp:posOffset>626035</wp:posOffset>
                </wp:positionV>
                <wp:extent cx="548640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5486400" cy="1270"/>
                        </a:xfrm>
                        <a:custGeom>
                          <a:avLst/>
                          <a:gdLst/>
                          <a:ahLst/>
                          <a:cxnLst/>
                          <a:rect l="l" t="t" r="r" b="b"/>
                          <a:pathLst>
                            <a:path w="5486400" h="0">
                              <a:moveTo>
                                <a:pt x="0" y="0"/>
                              </a:moveTo>
                              <a:lnTo>
                                <a:pt x="54864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90pt;margin-top:49.294167pt;width:432pt;height:.1pt;mso-position-horizontal-relative:page;mso-position-vertical-relative:paragraph;z-index:-15712768;mso-wrap-distance-left:0;mso-wrap-distance-right:0" id="docshape99" coordorigin="1800,986" coordsize="8640,0" path="m1800,986l10440,986e" filled="false" stroked="true" strokeweight=".75pt" strokecolor="#999999">
                <v:path arrowok="t"/>
                <v:stroke dashstyle="shortdot"/>
                <w10:wrap type="topAndBottom"/>
              </v:shape>
            </w:pict>
          </mc:Fallback>
        </mc:AlternateContent>
      </w:r>
      <w:r>
        <w:rPr/>
        <w:t>Barriers</w:t>
      </w:r>
      <w:r>
        <w:rPr>
          <w:spacing w:val="-17"/>
        </w:rPr>
        <w:t> </w:t>
      </w:r>
      <w:r>
        <w:rPr/>
        <w:t>to</w:t>
      </w:r>
      <w:r>
        <w:rPr>
          <w:spacing w:val="-7"/>
        </w:rPr>
        <w:t> </w:t>
      </w:r>
      <w:r>
        <w:rPr/>
        <w:t>Identifying</w:t>
      </w:r>
      <w:r>
        <w:rPr>
          <w:spacing w:val="-8"/>
        </w:rPr>
        <w:t> </w:t>
      </w:r>
      <w:r>
        <w:rPr/>
        <w:t>and</w:t>
      </w:r>
      <w:r>
        <w:rPr>
          <w:spacing w:val="-13"/>
        </w:rPr>
        <w:t> </w:t>
      </w:r>
      <w:r>
        <w:rPr/>
        <w:t>Treating</w:t>
      </w:r>
      <w:r>
        <w:rPr>
          <w:spacing w:val="-8"/>
        </w:rPr>
        <w:t> </w:t>
      </w:r>
      <w:r>
        <w:rPr/>
        <w:t>Older</w:t>
      </w:r>
      <w:r>
        <w:rPr>
          <w:spacing w:val="-21"/>
        </w:rPr>
        <w:t> </w:t>
      </w:r>
      <w:r>
        <w:rPr/>
        <w:t>Adults</w:t>
      </w:r>
      <w:r>
        <w:rPr>
          <w:spacing w:val="-8"/>
        </w:rPr>
        <w:t> </w:t>
      </w:r>
      <w:r>
        <w:rPr/>
        <w:t>with</w:t>
      </w:r>
      <w:r>
        <w:rPr>
          <w:spacing w:val="-8"/>
        </w:rPr>
        <w:t> </w:t>
      </w:r>
      <w:r>
        <w:rPr/>
        <w:t>Substance</w:t>
      </w:r>
      <w:r>
        <w:rPr>
          <w:spacing w:val="-18"/>
        </w:rPr>
        <w:t> </w:t>
      </w:r>
      <w:r>
        <w:rPr/>
        <w:t>Abuse </w:t>
      </w:r>
      <w:r>
        <w:rPr>
          <w:spacing w:val="-2"/>
        </w:rPr>
        <w:t>Problems</w:t>
      </w:r>
    </w:p>
    <w:p>
      <w:pPr>
        <w:pStyle w:val="BodyText"/>
        <w:ind w:right="1721"/>
      </w:pPr>
      <w:r>
        <w:rPr/>
        <w:t>The</w:t>
      </w:r>
      <w:r>
        <w:rPr>
          <w:spacing w:val="-5"/>
        </w:rPr>
        <w:t> </w:t>
      </w:r>
      <w:r>
        <w:rPr/>
        <w:t>sheer</w:t>
      </w:r>
      <w:r>
        <w:rPr>
          <w:spacing w:val="-4"/>
        </w:rPr>
        <w:t> </w:t>
      </w:r>
      <w:r>
        <w:rPr/>
        <w:t>number</w:t>
      </w:r>
      <w:r>
        <w:rPr>
          <w:spacing w:val="-4"/>
        </w:rPr>
        <w:t> </w:t>
      </w:r>
      <w:r>
        <w:rPr/>
        <w:t>and</w:t>
      </w:r>
      <w:r>
        <w:rPr>
          <w:spacing w:val="-4"/>
        </w:rPr>
        <w:t> </w:t>
      </w:r>
      <w:r>
        <w:rPr/>
        <w:t>the</w:t>
      </w:r>
      <w:r>
        <w:rPr>
          <w:spacing w:val="-5"/>
        </w:rPr>
        <w:t> </w:t>
      </w:r>
      <w:r>
        <w:rPr/>
        <w:t>interconnectedness</w:t>
      </w:r>
      <w:r>
        <w:rPr>
          <w:spacing w:val="-4"/>
        </w:rPr>
        <w:t> </w:t>
      </w:r>
      <w:r>
        <w:rPr/>
        <w:t>of</w:t>
      </w:r>
      <w:r>
        <w:rPr>
          <w:spacing w:val="-4"/>
        </w:rPr>
        <w:t> </w:t>
      </w:r>
      <w:r>
        <w:rPr/>
        <w:t>older</w:t>
      </w:r>
      <w:r>
        <w:rPr>
          <w:spacing w:val="-4"/>
        </w:rPr>
        <w:t> </w:t>
      </w:r>
      <w:r>
        <w:rPr/>
        <w:t>adults'</w:t>
      </w:r>
      <w:r>
        <w:rPr>
          <w:spacing w:val="-4"/>
        </w:rPr>
        <w:t> </w:t>
      </w:r>
      <w:r>
        <w:rPr/>
        <w:t>physical</w:t>
      </w:r>
      <w:r>
        <w:rPr>
          <w:spacing w:val="-4"/>
        </w:rPr>
        <w:t> </w:t>
      </w:r>
      <w:r>
        <w:rPr/>
        <w:t>and mental health problems make diagnosis and treatment of their substance abuse more complex than for other populations. That complexity contributes, directly or indirectly, to the following barriers to effective </w:t>
      </w:r>
      <w:r>
        <w:rPr>
          <w:spacing w:val="-2"/>
        </w:rPr>
        <w:t>treatment:</w:t>
      </w:r>
    </w:p>
    <w:p>
      <w:pPr>
        <w:pStyle w:val="BodyText"/>
        <w:spacing w:line="286" w:lineRule="exact"/>
        <w:ind w:left="1080"/>
      </w:pPr>
      <w:r>
        <w:rPr>
          <w:rFonts w:ascii="Segoe UI Symbol" w:hAnsi="Segoe UI Symbol"/>
          <w:position w:val="1"/>
        </w:rPr>
        <w:t>✦</w:t>
      </w:r>
      <w:r>
        <w:rPr>
          <w:rFonts w:ascii="Segoe UI Symbol" w:hAnsi="Segoe UI Symbol"/>
          <w:spacing w:val="53"/>
          <w:position w:val="1"/>
        </w:rPr>
        <w:t> </w:t>
      </w:r>
      <w:r>
        <w:rPr>
          <w:spacing w:val="-2"/>
        </w:rPr>
        <w:t>Ageism</w:t>
      </w:r>
    </w:p>
    <w:p>
      <w:pPr>
        <w:pStyle w:val="BodyText"/>
        <w:spacing w:line="320" w:lineRule="exact"/>
        <w:ind w:left="1080"/>
      </w:pPr>
      <w:r>
        <w:rPr>
          <w:rFonts w:ascii="Segoe UI Symbol" w:hAnsi="Segoe UI Symbol"/>
          <w:position w:val="1"/>
        </w:rPr>
        <w:t>✦</w:t>
      </w:r>
      <w:r>
        <w:rPr>
          <w:rFonts w:ascii="Segoe UI Symbol" w:hAnsi="Segoe UI Symbol"/>
          <w:spacing w:val="55"/>
          <w:position w:val="1"/>
        </w:rPr>
        <w:t> </w:t>
      </w:r>
      <w:r>
        <w:rPr/>
        <w:t>Lack</w:t>
      </w:r>
      <w:r>
        <w:rPr>
          <w:spacing w:val="-3"/>
        </w:rPr>
        <w:t> </w:t>
      </w:r>
      <w:r>
        <w:rPr/>
        <w:t>of</w:t>
      </w:r>
      <w:r>
        <w:rPr>
          <w:spacing w:val="-2"/>
        </w:rPr>
        <w:t> awareness</w:t>
      </w:r>
    </w:p>
    <w:p>
      <w:pPr>
        <w:pStyle w:val="BodyText"/>
        <w:spacing w:line="320" w:lineRule="exact"/>
        <w:ind w:left="1080"/>
      </w:pPr>
      <w:r>
        <w:rPr>
          <w:rFonts w:ascii="Segoe UI Symbol" w:hAnsi="Segoe UI Symbol"/>
          <w:position w:val="1"/>
        </w:rPr>
        <w:t>✦</w:t>
      </w:r>
      <w:r>
        <w:rPr>
          <w:rFonts w:ascii="Segoe UI Symbol" w:hAnsi="Segoe UI Symbol"/>
          <w:spacing w:val="54"/>
          <w:position w:val="1"/>
        </w:rPr>
        <w:t> </w:t>
      </w:r>
      <w:r>
        <w:rPr/>
        <w:t>Clinician</w:t>
      </w:r>
      <w:r>
        <w:rPr>
          <w:spacing w:val="-3"/>
        </w:rPr>
        <w:t> </w:t>
      </w:r>
      <w:r>
        <w:rPr>
          <w:spacing w:val="-2"/>
        </w:rPr>
        <w:t>behavior</w:t>
      </w:r>
    </w:p>
    <w:p>
      <w:pPr>
        <w:pStyle w:val="BodyText"/>
        <w:spacing w:line="346" w:lineRule="exact"/>
        <w:ind w:left="1080"/>
      </w:pPr>
      <w:r>
        <w:rPr>
          <w:rFonts w:ascii="Segoe UI Symbol" w:hAnsi="Segoe UI Symbol"/>
          <w:position w:val="1"/>
        </w:rPr>
        <w:t>✦</w:t>
      </w:r>
      <w:r>
        <w:rPr>
          <w:rFonts w:ascii="Segoe UI Symbol" w:hAnsi="Segoe UI Symbol"/>
          <w:spacing w:val="53"/>
          <w:position w:val="1"/>
        </w:rPr>
        <w:t> </w:t>
      </w:r>
      <w:r>
        <w:rPr/>
        <w:t>Co-</w:t>
      </w:r>
      <w:r>
        <w:rPr>
          <w:spacing w:val="-2"/>
        </w:rPr>
        <w:t>morbidity</w:t>
      </w:r>
    </w:p>
    <w:p>
      <w:pPr>
        <w:pStyle w:val="Heading3"/>
        <w:spacing w:before="316"/>
        <w:ind w:right="1770"/>
      </w:pPr>
      <w:r>
        <w:rPr/>
        <mc:AlternateContent>
          <mc:Choice Requires="wps">
            <w:drawing>
              <wp:anchor distT="0" distB="0" distL="0" distR="0" allowOverlap="1" layoutInCell="1" locked="0" behindDoc="1" simplePos="0" relativeHeight="487604224">
                <wp:simplePos x="0" y="0"/>
                <wp:positionH relativeFrom="page">
                  <wp:posOffset>1143000</wp:posOffset>
                </wp:positionH>
                <wp:positionV relativeFrom="paragraph">
                  <wp:posOffset>625810</wp:posOffset>
                </wp:positionV>
                <wp:extent cx="548640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5486400" cy="1270"/>
                        </a:xfrm>
                        <a:custGeom>
                          <a:avLst/>
                          <a:gdLst/>
                          <a:ahLst/>
                          <a:cxnLst/>
                          <a:rect l="l" t="t" r="r" b="b"/>
                          <a:pathLst>
                            <a:path w="5486400" h="0">
                              <a:moveTo>
                                <a:pt x="0" y="0"/>
                              </a:moveTo>
                              <a:lnTo>
                                <a:pt x="54864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90pt;margin-top:49.276398pt;width:432pt;height:.1pt;mso-position-horizontal-relative:page;mso-position-vertical-relative:paragraph;z-index:-15712256;mso-wrap-distance-left:0;mso-wrap-distance-right:0" id="docshape100" coordorigin="1800,986" coordsize="8640,0" path="m1800,986l10440,986e" filled="false" stroked="true" strokeweight=".75pt" strokecolor="#999999">
                <v:path arrowok="t"/>
                <v:stroke dashstyle="shortdot"/>
                <w10:wrap type="topAndBottom"/>
              </v:shape>
            </w:pict>
          </mc:Fallback>
        </mc:AlternateContent>
      </w:r>
      <w:r>
        <w:rPr/>
        <w:t>Screening</w:t>
      </w:r>
      <w:r>
        <w:rPr>
          <w:spacing w:val="-14"/>
        </w:rPr>
        <w:t> </w:t>
      </w:r>
      <w:r>
        <w:rPr/>
        <w:t>for</w:t>
      </w:r>
      <w:r>
        <w:rPr>
          <w:spacing w:val="-21"/>
        </w:rPr>
        <w:t> </w:t>
      </w:r>
      <w:r>
        <w:rPr/>
        <w:t>Alcohol</w:t>
      </w:r>
      <w:r>
        <w:rPr>
          <w:spacing w:val="-7"/>
        </w:rPr>
        <w:t> </w:t>
      </w:r>
      <w:r>
        <w:rPr/>
        <w:t>and</w:t>
      </w:r>
      <w:r>
        <w:rPr>
          <w:spacing w:val="-7"/>
        </w:rPr>
        <w:t> </w:t>
      </w:r>
      <w:r>
        <w:rPr/>
        <w:t>Prescription</w:t>
      </w:r>
      <w:r>
        <w:rPr>
          <w:spacing w:val="-7"/>
        </w:rPr>
        <w:t> </w:t>
      </w:r>
      <w:r>
        <w:rPr/>
        <w:t>Drug</w:t>
      </w:r>
      <w:r>
        <w:rPr>
          <w:spacing w:val="-18"/>
        </w:rPr>
        <w:t> </w:t>
      </w:r>
      <w:r>
        <w:rPr/>
        <w:t>Abuse</w:t>
      </w:r>
      <w:r>
        <w:rPr>
          <w:spacing w:val="-7"/>
        </w:rPr>
        <w:t> </w:t>
      </w:r>
      <w:r>
        <w:rPr/>
        <w:t>Barriers</w:t>
      </w:r>
      <w:r>
        <w:rPr>
          <w:spacing w:val="-7"/>
        </w:rPr>
        <w:t> </w:t>
      </w:r>
      <w:r>
        <w:rPr/>
        <w:t>to </w:t>
      </w:r>
      <w:r>
        <w:rPr>
          <w:spacing w:val="-2"/>
        </w:rPr>
        <w:t>Screening</w:t>
      </w:r>
    </w:p>
    <w:p>
      <w:pPr>
        <w:pStyle w:val="BodyText"/>
        <w:ind w:right="1463"/>
      </w:pPr>
      <w:r>
        <w:rPr/>
        <w:t>False assumptions, failure to recognize symptoms, and lack of knowledge about screening are among the barriers that inhibit family members, service providers, and others concerned about older adults from raising the issue of alcohol and prescription drug abuse.</w:t>
      </w:r>
      <w:r>
        <w:rPr>
          <w:spacing w:val="-5"/>
        </w:rPr>
        <w:t> </w:t>
      </w:r>
      <w:r>
        <w:rPr/>
        <w:t>Although these are the two primary substances of abuse now, providers are likely to see more marijuana and other drug use among adults over 60 in the coming years. Health care providers sometimes share the ageist attitudes. They may not be trained to recognize signs of substance abuse and furthermore may be unwilling to listen</w:t>
      </w:r>
      <w:r>
        <w:rPr>
          <w:spacing w:val="-4"/>
        </w:rPr>
        <w:t> </w:t>
      </w:r>
      <w:r>
        <w:rPr/>
        <w:t>attentively</w:t>
      </w:r>
      <w:r>
        <w:rPr>
          <w:spacing w:val="-4"/>
        </w:rPr>
        <w:t> </w:t>
      </w:r>
      <w:r>
        <w:rPr/>
        <w:t>to</w:t>
      </w:r>
      <w:r>
        <w:rPr>
          <w:spacing w:val="-4"/>
        </w:rPr>
        <w:t> </w:t>
      </w:r>
      <w:r>
        <w:rPr/>
        <w:t>older</w:t>
      </w:r>
      <w:r>
        <w:rPr>
          <w:spacing w:val="-4"/>
        </w:rPr>
        <w:t> </w:t>
      </w:r>
      <w:r>
        <w:rPr/>
        <w:t>patients.</w:t>
      </w:r>
      <w:r>
        <w:rPr>
          <w:spacing w:val="-9"/>
        </w:rPr>
        <w:t> </w:t>
      </w:r>
      <w:r>
        <w:rPr/>
        <w:t>The</w:t>
      </w:r>
      <w:r>
        <w:rPr>
          <w:spacing w:val="-5"/>
        </w:rPr>
        <w:t> </w:t>
      </w:r>
      <w:r>
        <w:rPr/>
        <w:t>latter</w:t>
      </w:r>
      <w:r>
        <w:rPr>
          <w:spacing w:val="-4"/>
        </w:rPr>
        <w:t> </w:t>
      </w:r>
      <w:r>
        <w:rPr/>
        <w:t>type</w:t>
      </w:r>
      <w:r>
        <w:rPr>
          <w:spacing w:val="-5"/>
        </w:rPr>
        <w:t> </w:t>
      </w:r>
      <w:r>
        <w:rPr/>
        <w:t>of</w:t>
      </w:r>
      <w:r>
        <w:rPr>
          <w:spacing w:val="-4"/>
        </w:rPr>
        <w:t> </w:t>
      </w:r>
      <w:r>
        <w:rPr/>
        <w:t>provider</w:t>
      </w:r>
      <w:r>
        <w:rPr>
          <w:spacing w:val="-4"/>
        </w:rPr>
        <w:t> </w:t>
      </w:r>
      <w:r>
        <w:rPr/>
        <w:t>often</w:t>
      </w:r>
      <w:r>
        <w:rPr>
          <w:spacing w:val="-4"/>
        </w:rPr>
        <w:t> </w:t>
      </w:r>
      <w:r>
        <w:rPr/>
        <w:t>dismisses older patients' observations about their own symptoms and attempts at self-diagnosis and attributes all complaints or changes in health status to the aging process.</w:t>
      </w:r>
    </w:p>
    <w:p>
      <w:pPr>
        <w:pStyle w:val="BodyText"/>
        <w:spacing w:before="294"/>
        <w:ind w:right="1516"/>
        <w:rPr>
          <w:i/>
        </w:rPr>
      </w:pPr>
      <w:r>
        <w:rPr/>
        <w:t>Family members also can impede problem recognition. Biases persist against perceiving older adults as alcoholics or recognizing that drinking or prescription drugs, rather than age or disease, may be a cause or chief contributor to sleep problems, mood changes, or memory deficits </w:t>
      </w:r>
      <w:r>
        <w:rPr>
          <w:i/>
        </w:rPr>
        <w:t>(Finlayson)</w:t>
      </w:r>
      <w:r>
        <w:rPr/>
        <w:t>.</w:t>
      </w:r>
      <w:r>
        <w:rPr>
          <w:spacing w:val="-2"/>
        </w:rPr>
        <w:t> </w:t>
      </w:r>
      <w:r>
        <w:rPr/>
        <w:t>Another assumption inhibiting identification is the belief that older adults do not respond to treatment, a misperception flatly contradicted by studies showing that older adults are more likely to complete treatment </w:t>
      </w:r>
      <w:r>
        <w:rPr>
          <w:i/>
        </w:rPr>
        <w:t>(Linn;</w:t>
      </w:r>
      <w:r>
        <w:rPr>
          <w:i/>
          <w:spacing w:val="-3"/>
        </w:rPr>
        <w:t> </w:t>
      </w:r>
      <w:r>
        <w:rPr>
          <w:i/>
        </w:rPr>
        <w:t>Cartensen</w:t>
      </w:r>
      <w:r>
        <w:rPr>
          <w:i/>
          <w:spacing w:val="-3"/>
        </w:rPr>
        <w:t> </w:t>
      </w:r>
      <w:r>
        <w:rPr>
          <w:i/>
        </w:rPr>
        <w:t>et.</w:t>
      </w:r>
      <w:r>
        <w:rPr>
          <w:i/>
          <w:spacing w:val="-3"/>
        </w:rPr>
        <w:t> </w:t>
      </w:r>
      <w:r>
        <w:rPr>
          <w:i/>
        </w:rPr>
        <w:t>al)</w:t>
      </w:r>
      <w:r>
        <w:rPr>
          <w:i/>
          <w:spacing w:val="-3"/>
        </w:rPr>
        <w:t> </w:t>
      </w:r>
      <w:r>
        <w:rPr/>
        <w:t>and</w:t>
      </w:r>
      <w:r>
        <w:rPr>
          <w:spacing w:val="-3"/>
        </w:rPr>
        <w:t> </w:t>
      </w:r>
      <w:r>
        <w:rPr/>
        <w:t>have</w:t>
      </w:r>
      <w:r>
        <w:rPr>
          <w:spacing w:val="-4"/>
        </w:rPr>
        <w:t> </w:t>
      </w:r>
      <w:r>
        <w:rPr/>
        <w:t>outcomes</w:t>
      </w:r>
      <w:r>
        <w:rPr>
          <w:spacing w:val="-3"/>
        </w:rPr>
        <w:t> </w:t>
      </w:r>
      <w:r>
        <w:rPr/>
        <w:t>that</w:t>
      </w:r>
      <w:r>
        <w:rPr>
          <w:spacing w:val="-3"/>
        </w:rPr>
        <w:t> </w:t>
      </w:r>
      <w:r>
        <w:rPr/>
        <w:t>are</w:t>
      </w:r>
      <w:r>
        <w:rPr>
          <w:spacing w:val="-4"/>
        </w:rPr>
        <w:t> </w:t>
      </w:r>
      <w:r>
        <w:rPr/>
        <w:t>as</w:t>
      </w:r>
      <w:r>
        <w:rPr>
          <w:spacing w:val="-3"/>
        </w:rPr>
        <w:t> </w:t>
      </w:r>
      <w:r>
        <w:rPr/>
        <w:t>good</w:t>
      </w:r>
      <w:r>
        <w:rPr>
          <w:spacing w:val="-3"/>
        </w:rPr>
        <w:t> </w:t>
      </w:r>
      <w:r>
        <w:rPr/>
        <w:t>as</w:t>
      </w:r>
      <w:r>
        <w:rPr>
          <w:spacing w:val="-3"/>
        </w:rPr>
        <w:t> </w:t>
      </w:r>
      <w:r>
        <w:rPr/>
        <w:t>or</w:t>
      </w:r>
      <w:r>
        <w:rPr>
          <w:spacing w:val="-3"/>
        </w:rPr>
        <w:t> </w:t>
      </w:r>
      <w:r>
        <w:rPr/>
        <w:t>better</w:t>
      </w:r>
      <w:r>
        <w:rPr>
          <w:spacing w:val="-3"/>
        </w:rPr>
        <w:t> </w:t>
      </w:r>
      <w:r>
        <w:rPr/>
        <w:t>than those of younger patients when treated as outpatients </w:t>
      </w:r>
      <w:r>
        <w:rPr>
          <w:i/>
        </w:rPr>
        <w:t>(Atkinson).</w:t>
      </w:r>
    </w:p>
    <w:p>
      <w:pPr>
        <w:pStyle w:val="BodyText"/>
        <w:spacing w:after="0"/>
        <w:rPr>
          <w:i/>
        </w:rPr>
        <w:sectPr>
          <w:pgSz w:w="12240" w:h="15840"/>
          <w:pgMar w:header="744" w:footer="0" w:top="1000" w:bottom="280" w:left="1080" w:right="360"/>
        </w:sectPr>
      </w:pPr>
    </w:p>
    <w:p>
      <w:pPr>
        <w:pStyle w:val="BodyText"/>
        <w:spacing w:before="94"/>
        <w:ind w:left="0"/>
        <w:rPr>
          <w:i/>
        </w:rPr>
      </w:pPr>
    </w:p>
    <w:p>
      <w:pPr>
        <w:pStyle w:val="Heading3"/>
      </w:pPr>
      <w:r>
        <w:rPr/>
        <w:t>Who</w:t>
      </w:r>
      <w:r>
        <w:rPr>
          <w:spacing w:val="-4"/>
        </w:rPr>
        <w:t> </w:t>
      </w:r>
      <w:r>
        <w:rPr/>
        <w:t>and</w:t>
      </w:r>
      <w:r>
        <w:rPr>
          <w:spacing w:val="-7"/>
        </w:rPr>
        <w:t> </w:t>
      </w:r>
      <w:r>
        <w:rPr/>
        <w:t>When</w:t>
      </w:r>
      <w:r>
        <w:rPr>
          <w:spacing w:val="-2"/>
        </w:rPr>
        <w:t> </w:t>
      </w:r>
      <w:r>
        <w:rPr/>
        <w:t>to</w:t>
      </w:r>
      <w:r>
        <w:rPr>
          <w:spacing w:val="-1"/>
        </w:rPr>
        <w:t> </w:t>
      </w:r>
      <w:r>
        <w:rPr>
          <w:spacing w:val="-2"/>
        </w:rPr>
        <w:t>Screen</w:t>
      </w:r>
    </w:p>
    <w:p>
      <w:pPr>
        <w:pStyle w:val="BodyText"/>
        <w:spacing w:before="318"/>
        <w:ind w:right="1455"/>
      </w:pPr>
      <w:r>
        <w:rPr/>
        <w:t>It is preferable to use standardized screening questionnaires, but friendly visitors,</w:t>
      </w:r>
      <w:r>
        <w:rPr>
          <w:spacing w:val="-6"/>
        </w:rPr>
        <w:t> </w:t>
      </w:r>
      <w:r>
        <w:rPr/>
        <w:t>Meals-On-Wheels</w:t>
      </w:r>
      <w:r>
        <w:rPr>
          <w:spacing w:val="-7"/>
        </w:rPr>
        <w:t> </w:t>
      </w:r>
      <w:r>
        <w:rPr/>
        <w:t>volunteers,</w:t>
      </w:r>
      <w:r>
        <w:rPr>
          <w:spacing w:val="-6"/>
        </w:rPr>
        <w:t> </w:t>
      </w:r>
      <w:r>
        <w:rPr/>
        <w:t>caretakers,</w:t>
      </w:r>
      <w:r>
        <w:rPr>
          <w:spacing w:val="-6"/>
        </w:rPr>
        <w:t> </w:t>
      </w:r>
      <w:r>
        <w:rPr/>
        <w:t>and</w:t>
      </w:r>
      <w:r>
        <w:rPr>
          <w:spacing w:val="-6"/>
        </w:rPr>
        <w:t> </w:t>
      </w:r>
      <w:r>
        <w:rPr/>
        <w:t>health</w:t>
      </w:r>
      <w:r>
        <w:rPr>
          <w:spacing w:val="-6"/>
        </w:rPr>
        <w:t> </w:t>
      </w:r>
      <w:r>
        <w:rPr/>
        <w:t>care</w:t>
      </w:r>
      <w:r>
        <w:rPr>
          <w:spacing w:val="-6"/>
        </w:rPr>
        <w:t> </w:t>
      </w:r>
      <w:r>
        <w:rPr/>
        <w:t>providers also can interject screening questions into their normal conversations with older,</w:t>
      </w:r>
      <w:r>
        <w:rPr>
          <w:spacing w:val="-1"/>
        </w:rPr>
        <w:t> </w:t>
      </w:r>
      <w:r>
        <w:rPr/>
        <w:t>homebound</w:t>
      </w:r>
      <w:r>
        <w:rPr>
          <w:spacing w:val="-1"/>
        </w:rPr>
        <w:t> </w:t>
      </w:r>
      <w:r>
        <w:rPr/>
        <w:t>adults.</w:t>
      </w:r>
      <w:r>
        <w:rPr>
          <w:spacing w:val="-1"/>
        </w:rPr>
        <w:t> </w:t>
      </w:r>
      <w:r>
        <w:rPr/>
        <w:t>Comfort</w:t>
      </w:r>
      <w:r>
        <w:rPr>
          <w:spacing w:val="-1"/>
        </w:rPr>
        <w:t> </w:t>
      </w:r>
      <w:r>
        <w:rPr/>
        <w:t>with</w:t>
      </w:r>
      <w:r>
        <w:rPr>
          <w:spacing w:val="-1"/>
        </w:rPr>
        <w:t> </w:t>
      </w:r>
      <w:r>
        <w:rPr/>
        <w:t>this</w:t>
      </w:r>
      <w:r>
        <w:rPr>
          <w:spacing w:val="-2"/>
        </w:rPr>
        <w:t> </w:t>
      </w:r>
      <w:r>
        <w:rPr/>
        <w:t>line</w:t>
      </w:r>
      <w:r>
        <w:rPr>
          <w:spacing w:val="-1"/>
        </w:rPr>
        <w:t> </w:t>
      </w:r>
      <w:r>
        <w:rPr/>
        <w:t>of</w:t>
      </w:r>
      <w:r>
        <w:rPr>
          <w:spacing w:val="-1"/>
        </w:rPr>
        <w:t> </w:t>
      </w:r>
      <w:r>
        <w:rPr/>
        <w:t>questioning</w:t>
      </w:r>
      <w:r>
        <w:rPr>
          <w:spacing w:val="-1"/>
        </w:rPr>
        <w:t> </w:t>
      </w:r>
      <w:r>
        <w:rPr/>
        <w:t>will</w:t>
      </w:r>
      <w:r>
        <w:rPr>
          <w:spacing w:val="-1"/>
        </w:rPr>
        <w:t> </w:t>
      </w:r>
      <w:r>
        <w:rPr/>
        <w:t>depend on the person's relationship with the older person and the responses given; however,</w:t>
      </w:r>
      <w:r>
        <w:rPr>
          <w:spacing w:val="-4"/>
        </w:rPr>
        <w:t> </w:t>
      </w:r>
      <w:r>
        <w:rPr/>
        <w:t>anyone</w:t>
      </w:r>
      <w:r>
        <w:rPr>
          <w:spacing w:val="-4"/>
        </w:rPr>
        <w:t> </w:t>
      </w:r>
      <w:r>
        <w:rPr/>
        <w:t>who</w:t>
      </w:r>
      <w:r>
        <w:rPr>
          <w:spacing w:val="-4"/>
        </w:rPr>
        <w:t> </w:t>
      </w:r>
      <w:r>
        <w:rPr/>
        <w:t>is</w:t>
      </w:r>
      <w:r>
        <w:rPr>
          <w:spacing w:val="-5"/>
        </w:rPr>
        <w:t> </w:t>
      </w:r>
      <w:r>
        <w:rPr/>
        <w:t>concerned</w:t>
      </w:r>
      <w:r>
        <w:rPr>
          <w:spacing w:val="-4"/>
        </w:rPr>
        <w:t> </w:t>
      </w:r>
      <w:r>
        <w:rPr/>
        <w:t>about</w:t>
      </w:r>
      <w:r>
        <w:rPr>
          <w:spacing w:val="-4"/>
        </w:rPr>
        <w:t> </w:t>
      </w:r>
      <w:r>
        <w:rPr/>
        <w:t>an</w:t>
      </w:r>
      <w:r>
        <w:rPr>
          <w:spacing w:val="-4"/>
        </w:rPr>
        <w:t> </w:t>
      </w:r>
      <w:r>
        <w:rPr/>
        <w:t>older</w:t>
      </w:r>
      <w:r>
        <w:rPr>
          <w:spacing w:val="-4"/>
        </w:rPr>
        <w:t> </w:t>
      </w:r>
      <w:r>
        <w:rPr/>
        <w:t>adult's</w:t>
      </w:r>
      <w:r>
        <w:rPr>
          <w:spacing w:val="-5"/>
        </w:rPr>
        <w:t> </w:t>
      </w:r>
      <w:r>
        <w:rPr/>
        <w:t>drinking</w:t>
      </w:r>
      <w:r>
        <w:rPr>
          <w:spacing w:val="-4"/>
        </w:rPr>
        <w:t> </w:t>
      </w:r>
      <w:r>
        <w:rPr/>
        <w:t>practices can try asking direct questions, such as</w:t>
      </w:r>
    </w:p>
    <w:p>
      <w:pPr>
        <w:pStyle w:val="ListParagraph"/>
        <w:numPr>
          <w:ilvl w:val="0"/>
          <w:numId w:val="30"/>
        </w:numPr>
        <w:tabs>
          <w:tab w:pos="1439" w:val="left" w:leader="none"/>
        </w:tabs>
        <w:spacing w:line="282" w:lineRule="exact" w:before="0" w:after="0"/>
        <w:ind w:left="1439" w:right="0" w:hanging="359"/>
        <w:jc w:val="left"/>
        <w:rPr>
          <w:sz w:val="28"/>
        </w:rPr>
      </w:pPr>
      <w:r>
        <w:rPr>
          <w:sz w:val="28"/>
        </w:rPr>
        <w:t>"Do you ever drink </w:t>
      </w:r>
      <w:r>
        <w:rPr>
          <w:spacing w:val="-2"/>
          <w:sz w:val="28"/>
        </w:rPr>
        <w:t>alcohol?"</w:t>
      </w:r>
    </w:p>
    <w:p>
      <w:pPr>
        <w:pStyle w:val="ListParagraph"/>
        <w:numPr>
          <w:ilvl w:val="0"/>
          <w:numId w:val="30"/>
        </w:numPr>
        <w:tabs>
          <w:tab w:pos="1439" w:val="left" w:leader="none"/>
        </w:tabs>
        <w:spacing w:line="320" w:lineRule="exact" w:before="0" w:after="0"/>
        <w:ind w:left="1439" w:right="0" w:hanging="359"/>
        <w:jc w:val="left"/>
        <w:rPr>
          <w:sz w:val="28"/>
        </w:rPr>
      </w:pPr>
      <w:r>
        <w:rPr>
          <w:sz w:val="28"/>
        </w:rPr>
        <w:t>"How</w:t>
      </w:r>
      <w:r>
        <w:rPr>
          <w:spacing w:val="-2"/>
          <w:sz w:val="28"/>
        </w:rPr>
        <w:t> </w:t>
      </w:r>
      <w:r>
        <w:rPr>
          <w:sz w:val="28"/>
        </w:rPr>
        <w:t>much do</w:t>
      </w:r>
      <w:r>
        <w:rPr>
          <w:spacing w:val="-1"/>
          <w:sz w:val="28"/>
        </w:rPr>
        <w:t> </w:t>
      </w:r>
      <w:r>
        <w:rPr>
          <w:sz w:val="28"/>
        </w:rPr>
        <w:t>you drink when</w:t>
      </w:r>
      <w:r>
        <w:rPr>
          <w:spacing w:val="-1"/>
          <w:sz w:val="28"/>
        </w:rPr>
        <w:t> </w:t>
      </w:r>
      <w:r>
        <w:rPr>
          <w:sz w:val="28"/>
        </w:rPr>
        <w:t>you do </w:t>
      </w:r>
      <w:r>
        <w:rPr>
          <w:spacing w:val="-2"/>
          <w:sz w:val="28"/>
        </w:rPr>
        <w:t>drink?"</w:t>
      </w:r>
    </w:p>
    <w:p>
      <w:pPr>
        <w:pStyle w:val="ListParagraph"/>
        <w:numPr>
          <w:ilvl w:val="0"/>
          <w:numId w:val="30"/>
        </w:numPr>
        <w:tabs>
          <w:tab w:pos="1439" w:val="left" w:leader="none"/>
        </w:tabs>
        <w:spacing w:line="320" w:lineRule="exact" w:before="0" w:after="0"/>
        <w:ind w:left="1439" w:right="0" w:hanging="359"/>
        <w:jc w:val="left"/>
        <w:rPr>
          <w:sz w:val="28"/>
        </w:rPr>
      </w:pPr>
      <w:r>
        <w:rPr>
          <w:sz w:val="28"/>
        </w:rPr>
        <w:t>"Do</w:t>
      </w:r>
      <w:r>
        <w:rPr>
          <w:spacing w:val="-1"/>
          <w:sz w:val="28"/>
        </w:rPr>
        <w:t> </w:t>
      </w:r>
      <w:r>
        <w:rPr>
          <w:sz w:val="28"/>
        </w:rPr>
        <w:t>you ever</w:t>
      </w:r>
      <w:r>
        <w:rPr>
          <w:spacing w:val="-1"/>
          <w:sz w:val="28"/>
        </w:rPr>
        <w:t> </w:t>
      </w:r>
      <w:r>
        <w:rPr>
          <w:sz w:val="28"/>
        </w:rPr>
        <w:t>drink more</w:t>
      </w:r>
      <w:r>
        <w:rPr>
          <w:spacing w:val="-1"/>
          <w:sz w:val="28"/>
        </w:rPr>
        <w:t> </w:t>
      </w:r>
      <w:r>
        <w:rPr>
          <w:sz w:val="28"/>
        </w:rPr>
        <w:t>than four</w:t>
      </w:r>
      <w:r>
        <w:rPr>
          <w:spacing w:val="-1"/>
          <w:sz w:val="28"/>
        </w:rPr>
        <w:t> </w:t>
      </w:r>
      <w:r>
        <w:rPr>
          <w:sz w:val="28"/>
        </w:rPr>
        <w:t>drinks</w:t>
      </w:r>
      <w:r>
        <w:rPr>
          <w:spacing w:val="-1"/>
          <w:sz w:val="28"/>
        </w:rPr>
        <w:t> </w:t>
      </w:r>
      <w:r>
        <w:rPr>
          <w:sz w:val="28"/>
        </w:rPr>
        <w:t>on</w:t>
      </w:r>
      <w:r>
        <w:rPr>
          <w:spacing w:val="-1"/>
          <w:sz w:val="28"/>
        </w:rPr>
        <w:t> </w:t>
      </w:r>
      <w:r>
        <w:rPr>
          <w:sz w:val="28"/>
        </w:rPr>
        <w:t>one </w:t>
      </w:r>
      <w:r>
        <w:rPr>
          <w:spacing w:val="-2"/>
          <w:sz w:val="28"/>
        </w:rPr>
        <w:t>occasion?"</w:t>
      </w:r>
    </w:p>
    <w:p>
      <w:pPr>
        <w:pStyle w:val="ListParagraph"/>
        <w:numPr>
          <w:ilvl w:val="0"/>
          <w:numId w:val="30"/>
        </w:numPr>
        <w:tabs>
          <w:tab w:pos="1439" w:val="left" w:leader="none"/>
        </w:tabs>
        <w:spacing w:line="320" w:lineRule="exact" w:before="0" w:after="0"/>
        <w:ind w:left="1439" w:right="0" w:hanging="359"/>
        <w:jc w:val="left"/>
        <w:rPr>
          <w:sz w:val="28"/>
        </w:rPr>
      </w:pPr>
      <w:r>
        <w:rPr>
          <w:sz w:val="28"/>
        </w:rPr>
        <w:t>"Do you ever drink and </w:t>
      </w:r>
      <w:r>
        <w:rPr>
          <w:spacing w:val="-2"/>
          <w:sz w:val="28"/>
        </w:rPr>
        <w:t>drive?"</w:t>
      </w:r>
    </w:p>
    <w:p>
      <w:pPr>
        <w:pStyle w:val="ListParagraph"/>
        <w:numPr>
          <w:ilvl w:val="0"/>
          <w:numId w:val="30"/>
        </w:numPr>
        <w:tabs>
          <w:tab w:pos="1439" w:val="left" w:leader="none"/>
        </w:tabs>
        <w:spacing w:line="320" w:lineRule="exact" w:before="0" w:after="0"/>
        <w:ind w:left="1439" w:right="0" w:hanging="359"/>
        <w:jc w:val="left"/>
        <w:rPr>
          <w:sz w:val="28"/>
        </w:rPr>
      </w:pPr>
      <w:r>
        <w:rPr>
          <w:sz w:val="28"/>
        </w:rPr>
        <w:t>"Do you ever drink when you're lonely or </w:t>
      </w:r>
      <w:r>
        <w:rPr>
          <w:spacing w:val="-2"/>
          <w:sz w:val="28"/>
        </w:rPr>
        <w:t>upset?"</w:t>
      </w:r>
    </w:p>
    <w:p>
      <w:pPr>
        <w:pStyle w:val="ListParagraph"/>
        <w:numPr>
          <w:ilvl w:val="0"/>
          <w:numId w:val="30"/>
        </w:numPr>
        <w:tabs>
          <w:tab w:pos="1440" w:val="left" w:leader="none"/>
        </w:tabs>
        <w:spacing w:line="320" w:lineRule="exact" w:before="30" w:after="0"/>
        <w:ind w:left="1440" w:right="1564" w:hanging="360"/>
        <w:jc w:val="left"/>
        <w:rPr>
          <w:sz w:val="28"/>
        </w:rPr>
      </w:pPr>
      <w:r>
        <w:rPr>
          <w:sz w:val="28"/>
        </w:rPr>
        <w:t>"Does</w:t>
      </w:r>
      <w:r>
        <w:rPr>
          <w:spacing w:val="-6"/>
          <w:sz w:val="28"/>
        </w:rPr>
        <w:t> </w:t>
      </w:r>
      <w:r>
        <w:rPr>
          <w:sz w:val="28"/>
        </w:rPr>
        <w:t>drinking</w:t>
      </w:r>
      <w:r>
        <w:rPr>
          <w:spacing w:val="-5"/>
          <w:sz w:val="28"/>
        </w:rPr>
        <w:t> </w:t>
      </w:r>
      <w:r>
        <w:rPr>
          <w:sz w:val="28"/>
        </w:rPr>
        <w:t>help</w:t>
      </w:r>
      <w:r>
        <w:rPr>
          <w:spacing w:val="-5"/>
          <w:sz w:val="28"/>
        </w:rPr>
        <w:t> </w:t>
      </w:r>
      <w:r>
        <w:rPr>
          <w:sz w:val="28"/>
        </w:rPr>
        <w:t>you</w:t>
      </w:r>
      <w:r>
        <w:rPr>
          <w:spacing w:val="-5"/>
          <w:sz w:val="28"/>
        </w:rPr>
        <w:t> </w:t>
      </w:r>
      <w:r>
        <w:rPr>
          <w:sz w:val="28"/>
        </w:rPr>
        <w:t>feel</w:t>
      </w:r>
      <w:r>
        <w:rPr>
          <w:spacing w:val="-5"/>
          <w:sz w:val="28"/>
        </w:rPr>
        <w:t> </w:t>
      </w:r>
      <w:r>
        <w:rPr>
          <w:sz w:val="28"/>
        </w:rPr>
        <w:t>better</w:t>
      </w:r>
      <w:r>
        <w:rPr>
          <w:spacing w:val="-5"/>
          <w:sz w:val="28"/>
        </w:rPr>
        <w:t> </w:t>
      </w:r>
      <w:r>
        <w:rPr>
          <w:sz w:val="28"/>
        </w:rPr>
        <w:t>[or</w:t>
      </w:r>
      <w:r>
        <w:rPr>
          <w:spacing w:val="-5"/>
          <w:sz w:val="28"/>
        </w:rPr>
        <w:t> </w:t>
      </w:r>
      <w:r>
        <w:rPr>
          <w:sz w:val="28"/>
        </w:rPr>
        <w:t>get</w:t>
      </w:r>
      <w:r>
        <w:rPr>
          <w:spacing w:val="-5"/>
          <w:sz w:val="28"/>
        </w:rPr>
        <w:t> </w:t>
      </w:r>
      <w:r>
        <w:rPr>
          <w:sz w:val="28"/>
        </w:rPr>
        <w:t>to</w:t>
      </w:r>
      <w:r>
        <w:rPr>
          <w:spacing w:val="-5"/>
          <w:sz w:val="28"/>
        </w:rPr>
        <w:t> </w:t>
      </w:r>
      <w:r>
        <w:rPr>
          <w:sz w:val="28"/>
        </w:rPr>
        <w:t>sleep</w:t>
      </w:r>
      <w:r>
        <w:rPr>
          <w:spacing w:val="-5"/>
          <w:sz w:val="28"/>
        </w:rPr>
        <w:t> </w:t>
      </w:r>
      <w:r>
        <w:rPr>
          <w:sz w:val="28"/>
        </w:rPr>
        <w:t>more</w:t>
      </w:r>
      <w:r>
        <w:rPr>
          <w:spacing w:val="-5"/>
          <w:sz w:val="28"/>
        </w:rPr>
        <w:t> </w:t>
      </w:r>
      <w:r>
        <w:rPr>
          <w:sz w:val="28"/>
        </w:rPr>
        <w:t>easily,</w:t>
      </w:r>
      <w:r>
        <w:rPr>
          <w:spacing w:val="-5"/>
          <w:sz w:val="28"/>
        </w:rPr>
        <w:t> </w:t>
      </w:r>
      <w:r>
        <w:rPr>
          <w:sz w:val="28"/>
        </w:rPr>
        <w:t>etc.]? How do you feel the day after you have stopped drinking?"</w:t>
      </w:r>
    </w:p>
    <w:p>
      <w:pPr>
        <w:pStyle w:val="ListParagraph"/>
        <w:numPr>
          <w:ilvl w:val="0"/>
          <w:numId w:val="30"/>
        </w:numPr>
        <w:tabs>
          <w:tab w:pos="1440" w:val="left" w:leader="none"/>
        </w:tabs>
        <w:spacing w:line="320" w:lineRule="exact" w:before="0" w:after="0"/>
        <w:ind w:left="1440" w:right="1585" w:hanging="360"/>
        <w:jc w:val="left"/>
        <w:rPr>
          <w:sz w:val="28"/>
        </w:rPr>
      </w:pPr>
      <w:r>
        <w:rPr>
          <w:sz w:val="28"/>
        </w:rPr>
        <w:t>"Have</w:t>
      </w:r>
      <w:r>
        <w:rPr>
          <w:spacing w:val="-5"/>
          <w:sz w:val="28"/>
        </w:rPr>
        <w:t> </w:t>
      </w:r>
      <w:r>
        <w:rPr>
          <w:sz w:val="28"/>
        </w:rPr>
        <w:t>you</w:t>
      </w:r>
      <w:r>
        <w:rPr>
          <w:spacing w:val="-5"/>
          <w:sz w:val="28"/>
        </w:rPr>
        <w:t> </w:t>
      </w:r>
      <w:r>
        <w:rPr>
          <w:sz w:val="28"/>
        </w:rPr>
        <w:t>ever</w:t>
      </w:r>
      <w:r>
        <w:rPr>
          <w:spacing w:val="-5"/>
          <w:sz w:val="28"/>
        </w:rPr>
        <w:t> </w:t>
      </w:r>
      <w:r>
        <w:rPr>
          <w:sz w:val="28"/>
        </w:rPr>
        <w:t>wondered</w:t>
      </w:r>
      <w:r>
        <w:rPr>
          <w:spacing w:val="-5"/>
          <w:sz w:val="28"/>
        </w:rPr>
        <w:t> </w:t>
      </w:r>
      <w:r>
        <w:rPr>
          <w:sz w:val="28"/>
        </w:rPr>
        <w:t>whether</w:t>
      </w:r>
      <w:r>
        <w:rPr>
          <w:spacing w:val="-5"/>
          <w:sz w:val="28"/>
        </w:rPr>
        <w:t> </w:t>
      </w:r>
      <w:r>
        <w:rPr>
          <w:sz w:val="28"/>
        </w:rPr>
        <w:t>your</w:t>
      </w:r>
      <w:r>
        <w:rPr>
          <w:spacing w:val="-5"/>
          <w:sz w:val="28"/>
        </w:rPr>
        <w:t> </w:t>
      </w:r>
      <w:r>
        <w:rPr>
          <w:sz w:val="28"/>
        </w:rPr>
        <w:t>drinking</w:t>
      </w:r>
      <w:r>
        <w:rPr>
          <w:spacing w:val="-5"/>
          <w:sz w:val="28"/>
        </w:rPr>
        <w:t> </w:t>
      </w:r>
      <w:r>
        <w:rPr>
          <w:sz w:val="28"/>
        </w:rPr>
        <w:t>interferes</w:t>
      </w:r>
      <w:r>
        <w:rPr>
          <w:spacing w:val="-6"/>
          <w:sz w:val="28"/>
        </w:rPr>
        <w:t> </w:t>
      </w:r>
      <w:r>
        <w:rPr>
          <w:sz w:val="28"/>
        </w:rPr>
        <w:t>with</w:t>
      </w:r>
      <w:r>
        <w:rPr>
          <w:spacing w:val="-5"/>
          <w:sz w:val="28"/>
        </w:rPr>
        <w:t> </w:t>
      </w:r>
      <w:r>
        <w:rPr>
          <w:sz w:val="28"/>
        </w:rPr>
        <w:t>your health or any other aspects of your life in any way?"</w:t>
      </w:r>
    </w:p>
    <w:p>
      <w:pPr>
        <w:pStyle w:val="ListParagraph"/>
        <w:numPr>
          <w:ilvl w:val="0"/>
          <w:numId w:val="30"/>
        </w:numPr>
        <w:tabs>
          <w:tab w:pos="1440" w:val="left" w:leader="none"/>
        </w:tabs>
        <w:spacing w:line="320" w:lineRule="exact" w:before="0" w:after="0"/>
        <w:ind w:left="1440" w:right="1757" w:hanging="360"/>
        <w:jc w:val="left"/>
        <w:rPr>
          <w:sz w:val="28"/>
        </w:rPr>
      </w:pPr>
      <w:r>
        <w:rPr>
          <w:sz w:val="28"/>
        </w:rPr>
        <w:t>"Where</w:t>
      </w:r>
      <w:r>
        <w:rPr>
          <w:spacing w:val="-4"/>
          <w:sz w:val="28"/>
        </w:rPr>
        <w:t> </w:t>
      </w:r>
      <w:r>
        <w:rPr>
          <w:sz w:val="28"/>
        </w:rPr>
        <w:t>and</w:t>
      </w:r>
      <w:r>
        <w:rPr>
          <w:spacing w:val="-4"/>
          <w:sz w:val="28"/>
        </w:rPr>
        <w:t> </w:t>
      </w:r>
      <w:r>
        <w:rPr>
          <w:sz w:val="28"/>
        </w:rPr>
        <w:t>with</w:t>
      </w:r>
      <w:r>
        <w:rPr>
          <w:spacing w:val="-4"/>
          <w:sz w:val="28"/>
        </w:rPr>
        <w:t> </w:t>
      </w:r>
      <w:r>
        <w:rPr>
          <w:sz w:val="28"/>
        </w:rPr>
        <w:t>whom</w:t>
      </w:r>
      <w:r>
        <w:rPr>
          <w:spacing w:val="-4"/>
          <w:sz w:val="28"/>
        </w:rPr>
        <w:t> </w:t>
      </w:r>
      <w:r>
        <w:rPr>
          <w:sz w:val="28"/>
        </w:rPr>
        <w:t>do</w:t>
      </w:r>
      <w:r>
        <w:rPr>
          <w:spacing w:val="-4"/>
          <w:sz w:val="28"/>
        </w:rPr>
        <w:t> </w:t>
      </w:r>
      <w:r>
        <w:rPr>
          <w:sz w:val="28"/>
        </w:rPr>
        <w:t>you</w:t>
      </w:r>
      <w:r>
        <w:rPr>
          <w:spacing w:val="-4"/>
          <w:sz w:val="28"/>
        </w:rPr>
        <w:t> </w:t>
      </w:r>
      <w:r>
        <w:rPr>
          <w:sz w:val="28"/>
        </w:rPr>
        <w:t>typically</w:t>
      </w:r>
      <w:r>
        <w:rPr>
          <w:spacing w:val="-4"/>
          <w:sz w:val="28"/>
        </w:rPr>
        <w:t> </w:t>
      </w:r>
      <w:r>
        <w:rPr>
          <w:sz w:val="28"/>
        </w:rPr>
        <w:t>drink?"</w:t>
      </w:r>
      <w:r>
        <w:rPr>
          <w:spacing w:val="-5"/>
          <w:sz w:val="28"/>
        </w:rPr>
        <w:t> </w:t>
      </w:r>
      <w:r>
        <w:rPr>
          <w:sz w:val="28"/>
        </w:rPr>
        <w:t>(Drinking</w:t>
      </w:r>
      <w:r>
        <w:rPr>
          <w:spacing w:val="-4"/>
          <w:sz w:val="28"/>
        </w:rPr>
        <w:t> </w:t>
      </w:r>
      <w:r>
        <w:rPr>
          <w:sz w:val="28"/>
        </w:rPr>
        <w:t>at</w:t>
      </w:r>
      <w:r>
        <w:rPr>
          <w:spacing w:val="-4"/>
          <w:sz w:val="28"/>
        </w:rPr>
        <w:t> </w:t>
      </w:r>
      <w:r>
        <w:rPr>
          <w:sz w:val="28"/>
        </w:rPr>
        <w:t>home alone signals at-risk or potentially abusive drinking.)</w:t>
      </w:r>
    </w:p>
    <w:p>
      <w:pPr>
        <w:pStyle w:val="ListParagraph"/>
        <w:numPr>
          <w:ilvl w:val="0"/>
          <w:numId w:val="30"/>
        </w:numPr>
        <w:tabs>
          <w:tab w:pos="1440" w:val="left" w:leader="none"/>
        </w:tabs>
        <w:spacing w:line="320" w:lineRule="exact" w:before="0" w:after="0"/>
        <w:ind w:left="1440" w:right="1731" w:hanging="360"/>
        <w:jc w:val="left"/>
        <w:rPr>
          <w:sz w:val="28"/>
        </w:rPr>
      </w:pPr>
      <w:r>
        <w:rPr>
          <w:sz w:val="28"/>
        </w:rPr>
        <w:t>"How</w:t>
      </w:r>
      <w:r>
        <w:rPr>
          <w:spacing w:val="-4"/>
          <w:sz w:val="28"/>
        </w:rPr>
        <w:t> </w:t>
      </w:r>
      <w:r>
        <w:rPr>
          <w:sz w:val="28"/>
        </w:rPr>
        <w:t>do</w:t>
      </w:r>
      <w:r>
        <w:rPr>
          <w:spacing w:val="-4"/>
          <w:sz w:val="28"/>
        </w:rPr>
        <w:t> </w:t>
      </w:r>
      <w:r>
        <w:rPr>
          <w:sz w:val="28"/>
        </w:rPr>
        <w:t>you</w:t>
      </w:r>
      <w:r>
        <w:rPr>
          <w:spacing w:val="-4"/>
          <w:sz w:val="28"/>
        </w:rPr>
        <w:t> </w:t>
      </w:r>
      <w:r>
        <w:rPr>
          <w:sz w:val="28"/>
        </w:rPr>
        <w:t>typically</w:t>
      </w:r>
      <w:r>
        <w:rPr>
          <w:spacing w:val="-4"/>
          <w:sz w:val="28"/>
        </w:rPr>
        <w:t> </w:t>
      </w:r>
      <w:r>
        <w:rPr>
          <w:sz w:val="28"/>
        </w:rPr>
        <w:t>feel</w:t>
      </w:r>
      <w:r>
        <w:rPr>
          <w:spacing w:val="-4"/>
          <w:sz w:val="28"/>
        </w:rPr>
        <w:t> </w:t>
      </w:r>
      <w:r>
        <w:rPr>
          <w:sz w:val="28"/>
        </w:rPr>
        <w:t>just</w:t>
      </w:r>
      <w:r>
        <w:rPr>
          <w:spacing w:val="-4"/>
          <w:sz w:val="28"/>
        </w:rPr>
        <w:t> </w:t>
      </w:r>
      <w:r>
        <w:rPr>
          <w:sz w:val="28"/>
        </w:rPr>
        <w:t>before</w:t>
      </w:r>
      <w:r>
        <w:rPr>
          <w:spacing w:val="-4"/>
          <w:sz w:val="28"/>
        </w:rPr>
        <w:t> </w:t>
      </w:r>
      <w:r>
        <w:rPr>
          <w:sz w:val="28"/>
        </w:rPr>
        <w:t>your</w:t>
      </w:r>
      <w:r>
        <w:rPr>
          <w:spacing w:val="-4"/>
          <w:sz w:val="28"/>
        </w:rPr>
        <w:t> </w:t>
      </w:r>
      <w:r>
        <w:rPr>
          <w:sz w:val="28"/>
        </w:rPr>
        <w:t>first</w:t>
      </w:r>
      <w:r>
        <w:rPr>
          <w:spacing w:val="-4"/>
          <w:sz w:val="28"/>
        </w:rPr>
        <w:t> </w:t>
      </w:r>
      <w:r>
        <w:rPr>
          <w:sz w:val="28"/>
        </w:rPr>
        <w:t>drink</w:t>
      </w:r>
      <w:r>
        <w:rPr>
          <w:spacing w:val="-4"/>
          <w:sz w:val="28"/>
        </w:rPr>
        <w:t> </w:t>
      </w:r>
      <w:r>
        <w:rPr>
          <w:sz w:val="28"/>
        </w:rPr>
        <w:t>on</w:t>
      </w:r>
      <w:r>
        <w:rPr>
          <w:spacing w:val="-4"/>
          <w:sz w:val="28"/>
        </w:rPr>
        <w:t> </w:t>
      </w:r>
      <w:r>
        <w:rPr>
          <w:sz w:val="28"/>
        </w:rPr>
        <w:t>a</w:t>
      </w:r>
      <w:r>
        <w:rPr>
          <w:spacing w:val="-4"/>
          <w:sz w:val="28"/>
        </w:rPr>
        <w:t> </w:t>
      </w:r>
      <w:r>
        <w:rPr>
          <w:sz w:val="28"/>
        </w:rPr>
        <w:t>drinking </w:t>
      </w:r>
      <w:r>
        <w:rPr>
          <w:spacing w:val="-2"/>
          <w:sz w:val="28"/>
        </w:rPr>
        <w:t>day?"</w:t>
      </w:r>
    </w:p>
    <w:p>
      <w:pPr>
        <w:pStyle w:val="ListParagraph"/>
        <w:numPr>
          <w:ilvl w:val="0"/>
          <w:numId w:val="30"/>
        </w:numPr>
        <w:tabs>
          <w:tab w:pos="1440" w:val="left" w:leader="none"/>
        </w:tabs>
        <w:spacing w:line="320" w:lineRule="exact" w:before="0" w:after="0"/>
        <w:ind w:left="1440" w:right="1460" w:hanging="360"/>
        <w:jc w:val="left"/>
        <w:rPr>
          <w:sz w:val="28"/>
        </w:rPr>
      </w:pPr>
      <w:r>
        <w:rPr>
          <w:sz w:val="28"/>
        </w:rPr>
        <w:t>"Typically, what is it that you expect when you think about having a drink?"</w:t>
      </w:r>
      <w:r>
        <w:rPr>
          <w:spacing w:val="-5"/>
          <w:sz w:val="28"/>
        </w:rPr>
        <w:t> </w:t>
      </w:r>
      <w:r>
        <w:rPr>
          <w:sz w:val="28"/>
        </w:rPr>
        <w:t>(Note:</w:t>
      </w:r>
      <w:r>
        <w:rPr>
          <w:spacing w:val="-4"/>
          <w:sz w:val="28"/>
        </w:rPr>
        <w:t> </w:t>
      </w:r>
      <w:r>
        <w:rPr>
          <w:sz w:val="28"/>
        </w:rPr>
        <w:t>Positive</w:t>
      </w:r>
      <w:r>
        <w:rPr>
          <w:spacing w:val="-4"/>
          <w:sz w:val="28"/>
        </w:rPr>
        <w:t> </w:t>
      </w:r>
      <w:r>
        <w:rPr>
          <w:sz w:val="28"/>
        </w:rPr>
        <w:t>expectations</w:t>
      </w:r>
      <w:r>
        <w:rPr>
          <w:spacing w:val="-5"/>
          <w:sz w:val="28"/>
        </w:rPr>
        <w:t> </w:t>
      </w:r>
      <w:r>
        <w:rPr>
          <w:sz w:val="28"/>
        </w:rPr>
        <w:t>or</w:t>
      </w:r>
      <w:r>
        <w:rPr>
          <w:spacing w:val="-4"/>
          <w:sz w:val="28"/>
        </w:rPr>
        <w:t> </w:t>
      </w:r>
      <w:r>
        <w:rPr>
          <w:sz w:val="28"/>
        </w:rPr>
        <w:t>consequences</w:t>
      </w:r>
      <w:r>
        <w:rPr>
          <w:spacing w:val="-5"/>
          <w:sz w:val="28"/>
        </w:rPr>
        <w:t> </w:t>
      </w:r>
      <w:r>
        <w:rPr>
          <w:sz w:val="28"/>
        </w:rPr>
        <w:t>of</w:t>
      </w:r>
      <w:r>
        <w:rPr>
          <w:spacing w:val="-4"/>
          <w:sz w:val="28"/>
        </w:rPr>
        <w:t> </w:t>
      </w:r>
      <w:r>
        <w:rPr>
          <w:sz w:val="28"/>
        </w:rPr>
        <w:t>alcohol</w:t>
      </w:r>
      <w:r>
        <w:rPr>
          <w:spacing w:val="-4"/>
          <w:sz w:val="28"/>
        </w:rPr>
        <w:t> </w:t>
      </w:r>
      <w:r>
        <w:rPr>
          <w:sz w:val="28"/>
        </w:rPr>
        <w:t>use</w:t>
      </w:r>
      <w:r>
        <w:rPr>
          <w:spacing w:val="-4"/>
          <w:sz w:val="28"/>
        </w:rPr>
        <w:t> </w:t>
      </w:r>
      <w:r>
        <w:rPr>
          <w:sz w:val="28"/>
        </w:rPr>
        <w:t>in the</w:t>
      </w:r>
      <w:r>
        <w:rPr>
          <w:spacing w:val="-1"/>
          <w:sz w:val="28"/>
        </w:rPr>
        <w:t> </w:t>
      </w:r>
      <w:r>
        <w:rPr>
          <w:sz w:val="28"/>
        </w:rPr>
        <w:t>presence</w:t>
      </w:r>
      <w:r>
        <w:rPr>
          <w:spacing w:val="-1"/>
          <w:sz w:val="28"/>
        </w:rPr>
        <w:t> </w:t>
      </w:r>
      <w:r>
        <w:rPr>
          <w:sz w:val="28"/>
        </w:rPr>
        <w:t>of</w:t>
      </w:r>
      <w:r>
        <w:rPr>
          <w:spacing w:val="-1"/>
          <w:sz w:val="28"/>
        </w:rPr>
        <w:t> </w:t>
      </w:r>
      <w:r>
        <w:rPr>
          <w:sz w:val="28"/>
        </w:rPr>
        <w:t>negative</w:t>
      </w:r>
      <w:r>
        <w:rPr>
          <w:spacing w:val="-1"/>
          <w:sz w:val="28"/>
        </w:rPr>
        <w:t> </w:t>
      </w:r>
      <w:r>
        <w:rPr>
          <w:sz w:val="28"/>
        </w:rPr>
        <w:t>affect</w:t>
      </w:r>
      <w:r>
        <w:rPr>
          <w:spacing w:val="-1"/>
          <w:sz w:val="28"/>
        </w:rPr>
        <w:t> </w:t>
      </w:r>
      <w:r>
        <w:rPr>
          <w:sz w:val="28"/>
        </w:rPr>
        <w:t>and</w:t>
      </w:r>
      <w:r>
        <w:rPr>
          <w:spacing w:val="-1"/>
          <w:sz w:val="28"/>
        </w:rPr>
        <w:t> </w:t>
      </w:r>
      <w:r>
        <w:rPr>
          <w:sz w:val="28"/>
        </w:rPr>
        <w:t>inadequate</w:t>
      </w:r>
      <w:r>
        <w:rPr>
          <w:spacing w:val="-1"/>
          <w:sz w:val="28"/>
        </w:rPr>
        <w:t> </w:t>
      </w:r>
      <w:r>
        <w:rPr>
          <w:sz w:val="28"/>
        </w:rPr>
        <w:t>coping</w:t>
      </w:r>
      <w:r>
        <w:rPr>
          <w:spacing w:val="-1"/>
          <w:sz w:val="28"/>
        </w:rPr>
        <w:t> </w:t>
      </w:r>
      <w:r>
        <w:rPr>
          <w:sz w:val="28"/>
        </w:rPr>
        <w:t>skills</w:t>
      </w:r>
      <w:r>
        <w:rPr>
          <w:spacing w:val="-2"/>
          <w:sz w:val="28"/>
        </w:rPr>
        <w:t> </w:t>
      </w:r>
      <w:r>
        <w:rPr>
          <w:sz w:val="28"/>
        </w:rPr>
        <w:t>have</w:t>
      </w:r>
      <w:r>
        <w:rPr>
          <w:spacing w:val="-1"/>
          <w:sz w:val="28"/>
        </w:rPr>
        <w:t> </w:t>
      </w:r>
      <w:r>
        <w:rPr>
          <w:sz w:val="28"/>
        </w:rPr>
        <w:t>been associated with problem drinking.)</w:t>
      </w:r>
    </w:p>
    <w:p>
      <w:pPr>
        <w:pStyle w:val="BodyText"/>
        <w:spacing w:before="314"/>
        <w:ind w:left="719" w:right="2414"/>
      </w:pPr>
      <w:r>
        <w:rPr/>
        <w:t>If less direct questioning seems appropriate, other useful questions for</w:t>
      </w:r>
      <w:r>
        <w:rPr>
          <w:spacing w:val="-5"/>
        </w:rPr>
        <w:t> </w:t>
      </w:r>
      <w:r>
        <w:rPr/>
        <w:t>identifying</w:t>
      </w:r>
      <w:r>
        <w:rPr>
          <w:spacing w:val="-5"/>
        </w:rPr>
        <w:t> </w:t>
      </w:r>
      <w:r>
        <w:rPr/>
        <w:t>problematic</w:t>
      </w:r>
      <w:r>
        <w:rPr>
          <w:spacing w:val="-6"/>
        </w:rPr>
        <w:t> </w:t>
      </w:r>
      <w:r>
        <w:rPr/>
        <w:t>alcohol</w:t>
      </w:r>
      <w:r>
        <w:rPr>
          <w:spacing w:val="-6"/>
        </w:rPr>
        <w:t> </w:t>
      </w:r>
      <w:r>
        <w:rPr/>
        <w:t>or</w:t>
      </w:r>
      <w:r>
        <w:rPr>
          <w:spacing w:val="-5"/>
        </w:rPr>
        <w:t> </w:t>
      </w:r>
      <w:r>
        <w:rPr/>
        <w:t>prescription</w:t>
      </w:r>
      <w:r>
        <w:rPr>
          <w:spacing w:val="-5"/>
        </w:rPr>
        <w:t> </w:t>
      </w:r>
      <w:r>
        <w:rPr/>
        <w:t>drug</w:t>
      </w:r>
      <w:r>
        <w:rPr>
          <w:spacing w:val="-5"/>
        </w:rPr>
        <w:t> </w:t>
      </w:r>
      <w:r>
        <w:rPr/>
        <w:t>use</w:t>
      </w:r>
      <w:r>
        <w:rPr>
          <w:spacing w:val="-6"/>
        </w:rPr>
        <w:t> </w:t>
      </w:r>
      <w:r>
        <w:rPr/>
        <w:t>include:</w:t>
      </w:r>
    </w:p>
    <w:p>
      <w:pPr>
        <w:pStyle w:val="ListParagraph"/>
        <w:numPr>
          <w:ilvl w:val="0"/>
          <w:numId w:val="30"/>
        </w:numPr>
        <w:tabs>
          <w:tab w:pos="1440" w:val="left" w:leader="none"/>
        </w:tabs>
        <w:spacing w:line="320" w:lineRule="exact" w:before="2" w:after="0"/>
        <w:ind w:left="1440" w:right="1534" w:hanging="360"/>
        <w:jc w:val="left"/>
        <w:rPr>
          <w:sz w:val="28"/>
        </w:rPr>
      </w:pPr>
      <w:r>
        <w:rPr>
          <w:sz w:val="28"/>
        </w:rPr>
        <w:t>"Are</w:t>
      </w:r>
      <w:r>
        <w:rPr>
          <w:spacing w:val="-4"/>
          <w:sz w:val="28"/>
        </w:rPr>
        <w:t> </w:t>
      </w:r>
      <w:r>
        <w:rPr>
          <w:sz w:val="28"/>
        </w:rPr>
        <w:t>you</w:t>
      </w:r>
      <w:r>
        <w:rPr>
          <w:spacing w:val="-4"/>
          <w:sz w:val="28"/>
        </w:rPr>
        <w:t> </w:t>
      </w:r>
      <w:r>
        <w:rPr>
          <w:sz w:val="28"/>
        </w:rPr>
        <w:t>having</w:t>
      </w:r>
      <w:r>
        <w:rPr>
          <w:spacing w:val="-4"/>
          <w:sz w:val="28"/>
        </w:rPr>
        <w:t> </w:t>
      </w:r>
      <w:r>
        <w:rPr>
          <w:sz w:val="28"/>
        </w:rPr>
        <w:t>any</w:t>
      </w:r>
      <w:r>
        <w:rPr>
          <w:spacing w:val="-4"/>
          <w:sz w:val="28"/>
        </w:rPr>
        <w:t> </w:t>
      </w:r>
      <w:r>
        <w:rPr>
          <w:sz w:val="28"/>
        </w:rPr>
        <w:t>medical</w:t>
      </w:r>
      <w:r>
        <w:rPr>
          <w:spacing w:val="-4"/>
          <w:sz w:val="28"/>
        </w:rPr>
        <w:t> </w:t>
      </w:r>
      <w:r>
        <w:rPr>
          <w:sz w:val="28"/>
        </w:rPr>
        <w:t>or</w:t>
      </w:r>
      <w:r>
        <w:rPr>
          <w:spacing w:val="-4"/>
          <w:sz w:val="28"/>
        </w:rPr>
        <w:t> </w:t>
      </w:r>
      <w:r>
        <w:rPr>
          <w:sz w:val="28"/>
        </w:rPr>
        <w:t>health</w:t>
      </w:r>
      <w:r>
        <w:rPr>
          <w:spacing w:val="-4"/>
          <w:sz w:val="28"/>
        </w:rPr>
        <w:t> </w:t>
      </w:r>
      <w:r>
        <w:rPr>
          <w:sz w:val="28"/>
        </w:rPr>
        <w:t>problems?</w:t>
      </w:r>
      <w:r>
        <w:rPr>
          <w:spacing w:val="-10"/>
          <w:sz w:val="28"/>
        </w:rPr>
        <w:t> </w:t>
      </w:r>
      <w:r>
        <w:rPr>
          <w:sz w:val="28"/>
        </w:rPr>
        <w:t>What</w:t>
      </w:r>
      <w:r>
        <w:rPr>
          <w:spacing w:val="-4"/>
          <w:sz w:val="28"/>
        </w:rPr>
        <w:t> </w:t>
      </w:r>
      <w:r>
        <w:rPr>
          <w:sz w:val="28"/>
        </w:rPr>
        <w:t>symptoms</w:t>
      </w:r>
      <w:r>
        <w:rPr>
          <w:spacing w:val="-5"/>
          <w:sz w:val="28"/>
        </w:rPr>
        <w:t> </w:t>
      </w:r>
      <w:r>
        <w:rPr>
          <w:sz w:val="28"/>
        </w:rPr>
        <w:t>do you have? What do you think these mean? Have you felt this way </w:t>
      </w:r>
      <w:r>
        <w:rPr>
          <w:spacing w:val="-2"/>
          <w:sz w:val="28"/>
        </w:rPr>
        <w:t>before?"</w:t>
      </w:r>
    </w:p>
    <w:p>
      <w:pPr>
        <w:pStyle w:val="ListParagraph"/>
        <w:numPr>
          <w:ilvl w:val="0"/>
          <w:numId w:val="30"/>
        </w:numPr>
        <w:tabs>
          <w:tab w:pos="1440" w:val="left" w:leader="none"/>
        </w:tabs>
        <w:spacing w:line="320" w:lineRule="exact" w:before="0" w:after="0"/>
        <w:ind w:left="1440" w:right="1807" w:hanging="360"/>
        <w:jc w:val="left"/>
        <w:rPr>
          <w:sz w:val="28"/>
        </w:rPr>
      </w:pPr>
      <w:r>
        <w:rPr>
          <w:sz w:val="28"/>
        </w:rPr>
        <w:t>"Do</w:t>
      </w:r>
      <w:r>
        <w:rPr>
          <w:spacing w:val="-4"/>
          <w:sz w:val="28"/>
        </w:rPr>
        <w:t> </w:t>
      </w:r>
      <w:r>
        <w:rPr>
          <w:sz w:val="28"/>
        </w:rPr>
        <w:t>you</w:t>
      </w:r>
      <w:r>
        <w:rPr>
          <w:spacing w:val="-4"/>
          <w:sz w:val="28"/>
        </w:rPr>
        <w:t> </w:t>
      </w:r>
      <w:r>
        <w:rPr>
          <w:sz w:val="28"/>
        </w:rPr>
        <w:t>see</w:t>
      </w:r>
      <w:r>
        <w:rPr>
          <w:spacing w:val="-4"/>
          <w:sz w:val="28"/>
        </w:rPr>
        <w:t> </w:t>
      </w:r>
      <w:r>
        <w:rPr>
          <w:sz w:val="28"/>
        </w:rPr>
        <w:t>a</w:t>
      </w:r>
      <w:r>
        <w:rPr>
          <w:spacing w:val="-4"/>
          <w:sz w:val="28"/>
        </w:rPr>
        <w:t> </w:t>
      </w:r>
      <w:r>
        <w:rPr>
          <w:sz w:val="28"/>
        </w:rPr>
        <w:t>doctor</w:t>
      </w:r>
      <w:r>
        <w:rPr>
          <w:spacing w:val="-4"/>
          <w:sz w:val="28"/>
        </w:rPr>
        <w:t> </w:t>
      </w:r>
      <w:r>
        <w:rPr>
          <w:sz w:val="28"/>
        </w:rPr>
        <w:t>or</w:t>
      </w:r>
      <w:r>
        <w:rPr>
          <w:spacing w:val="-4"/>
          <w:sz w:val="28"/>
        </w:rPr>
        <w:t> </w:t>
      </w:r>
      <w:r>
        <w:rPr>
          <w:sz w:val="28"/>
        </w:rPr>
        <w:t>other</w:t>
      </w:r>
      <w:r>
        <w:rPr>
          <w:spacing w:val="-4"/>
          <w:sz w:val="28"/>
        </w:rPr>
        <w:t> </w:t>
      </w:r>
      <w:r>
        <w:rPr>
          <w:sz w:val="28"/>
        </w:rPr>
        <w:t>health</w:t>
      </w:r>
      <w:r>
        <w:rPr>
          <w:spacing w:val="-4"/>
          <w:sz w:val="28"/>
        </w:rPr>
        <w:t> </w:t>
      </w:r>
      <w:r>
        <w:rPr>
          <w:sz w:val="28"/>
        </w:rPr>
        <w:t>care</w:t>
      </w:r>
      <w:r>
        <w:rPr>
          <w:spacing w:val="-4"/>
          <w:sz w:val="28"/>
        </w:rPr>
        <w:t> </w:t>
      </w:r>
      <w:r>
        <w:rPr>
          <w:sz w:val="28"/>
        </w:rPr>
        <w:t>provider</w:t>
      </w:r>
      <w:r>
        <w:rPr>
          <w:spacing w:val="-4"/>
          <w:sz w:val="28"/>
        </w:rPr>
        <w:t> </w:t>
      </w:r>
      <w:r>
        <w:rPr>
          <w:sz w:val="28"/>
        </w:rPr>
        <w:t>regularly?</w:t>
      </w:r>
      <w:r>
        <w:rPr>
          <w:spacing w:val="-9"/>
          <w:sz w:val="28"/>
        </w:rPr>
        <w:t> </w:t>
      </w:r>
      <w:r>
        <w:rPr>
          <w:sz w:val="28"/>
        </w:rPr>
        <w:t>When was the last time? Do you see more than one? Why? Have you switched doctors recently? Why?"</w:t>
      </w:r>
    </w:p>
    <w:p>
      <w:pPr>
        <w:pStyle w:val="ListParagraph"/>
        <w:numPr>
          <w:ilvl w:val="0"/>
          <w:numId w:val="30"/>
        </w:numPr>
        <w:tabs>
          <w:tab w:pos="1438" w:val="left" w:leader="none"/>
          <w:tab w:pos="1440" w:val="left" w:leader="none"/>
        </w:tabs>
        <w:spacing w:line="320" w:lineRule="exact" w:before="0" w:after="0"/>
        <w:ind w:left="1440" w:right="1678" w:hanging="361"/>
        <w:jc w:val="left"/>
        <w:rPr>
          <w:sz w:val="28"/>
        </w:rPr>
      </w:pPr>
      <w:r>
        <w:rPr>
          <w:sz w:val="28"/>
        </w:rPr>
        <w:t>"Have</w:t>
      </w:r>
      <w:r>
        <w:rPr>
          <w:spacing w:val="-4"/>
          <w:sz w:val="28"/>
        </w:rPr>
        <w:t> </w:t>
      </w:r>
      <w:r>
        <w:rPr>
          <w:sz w:val="28"/>
        </w:rPr>
        <w:t>you</w:t>
      </w:r>
      <w:r>
        <w:rPr>
          <w:spacing w:val="-4"/>
          <w:sz w:val="28"/>
        </w:rPr>
        <w:t> </w:t>
      </w:r>
      <w:r>
        <w:rPr>
          <w:sz w:val="28"/>
        </w:rPr>
        <w:t>experienced</w:t>
      </w:r>
      <w:r>
        <w:rPr>
          <w:spacing w:val="-4"/>
          <w:sz w:val="28"/>
        </w:rPr>
        <w:t> </w:t>
      </w:r>
      <w:r>
        <w:rPr>
          <w:sz w:val="28"/>
        </w:rPr>
        <w:t>any</w:t>
      </w:r>
      <w:r>
        <w:rPr>
          <w:spacing w:val="-4"/>
          <w:sz w:val="28"/>
        </w:rPr>
        <w:t> </w:t>
      </w:r>
      <w:r>
        <w:rPr>
          <w:sz w:val="28"/>
        </w:rPr>
        <w:t>negative</w:t>
      </w:r>
      <w:r>
        <w:rPr>
          <w:spacing w:val="-4"/>
          <w:sz w:val="28"/>
        </w:rPr>
        <w:t> </w:t>
      </w:r>
      <w:r>
        <w:rPr>
          <w:sz w:val="28"/>
        </w:rPr>
        <w:t>or</w:t>
      </w:r>
      <w:r>
        <w:rPr>
          <w:spacing w:val="-4"/>
          <w:sz w:val="28"/>
        </w:rPr>
        <w:t> </w:t>
      </w:r>
      <w:r>
        <w:rPr>
          <w:sz w:val="28"/>
        </w:rPr>
        <w:t>unwanted</w:t>
      </w:r>
      <w:r>
        <w:rPr>
          <w:spacing w:val="-4"/>
          <w:sz w:val="28"/>
        </w:rPr>
        <w:t> </w:t>
      </w:r>
      <w:r>
        <w:rPr>
          <w:sz w:val="28"/>
        </w:rPr>
        <w:t>events</w:t>
      </w:r>
      <w:r>
        <w:rPr>
          <w:spacing w:val="-5"/>
          <w:sz w:val="28"/>
        </w:rPr>
        <w:t> </w:t>
      </w:r>
      <w:r>
        <w:rPr>
          <w:sz w:val="28"/>
        </w:rPr>
        <w:t>that</w:t>
      </w:r>
      <w:r>
        <w:rPr>
          <w:spacing w:val="-4"/>
          <w:sz w:val="28"/>
        </w:rPr>
        <w:t> </w:t>
      </w:r>
      <w:r>
        <w:rPr>
          <w:sz w:val="28"/>
        </w:rPr>
        <w:t>altered the way you lived (in the last 5 years)?</w:t>
      </w:r>
      <w:r>
        <w:rPr>
          <w:spacing w:val="-14"/>
          <w:sz w:val="28"/>
        </w:rPr>
        <w:t> </w:t>
      </w:r>
      <w:r>
        <w:rPr>
          <w:sz w:val="28"/>
        </w:rPr>
        <w:t>Any since we last met? How much of an impact did the event have on the way you lived or felt? What feelings or beliefs did it cause or change? Do you believe that you are coping with the changes in a healthy fashion? How</w:t>
      </w:r>
    </w:p>
    <w:p>
      <w:pPr>
        <w:pStyle w:val="ListParagraph"/>
        <w:spacing w:after="0" w:line="320" w:lineRule="exact"/>
        <w:jc w:val="left"/>
        <w:rPr>
          <w:sz w:val="28"/>
        </w:rPr>
        <w:sectPr>
          <w:pgSz w:w="12240" w:h="15840"/>
          <w:pgMar w:header="744" w:footer="0" w:top="1000" w:bottom="280" w:left="1080" w:right="360"/>
        </w:sectPr>
      </w:pPr>
    </w:p>
    <w:p>
      <w:pPr>
        <w:pStyle w:val="BodyText"/>
        <w:spacing w:before="94"/>
        <w:ind w:left="0"/>
      </w:pPr>
    </w:p>
    <w:p>
      <w:pPr>
        <w:pStyle w:val="BodyText"/>
        <w:ind w:left="1440" w:right="1770"/>
      </w:pPr>
      <w:r>
        <w:rPr/>
        <w:t>(specifically)</w:t>
      </w:r>
      <w:r>
        <w:rPr>
          <w:spacing w:val="-6"/>
        </w:rPr>
        <w:t> </w:t>
      </w:r>
      <w:r>
        <w:rPr/>
        <w:t>do</w:t>
      </w:r>
      <w:r>
        <w:rPr>
          <w:spacing w:val="-6"/>
        </w:rPr>
        <w:t> </w:t>
      </w:r>
      <w:r>
        <w:rPr/>
        <w:t>you</w:t>
      </w:r>
      <w:r>
        <w:rPr>
          <w:spacing w:val="-6"/>
        </w:rPr>
        <w:t> </w:t>
      </w:r>
      <w:r>
        <w:rPr/>
        <w:t>manage</w:t>
      </w:r>
      <w:r>
        <w:rPr>
          <w:spacing w:val="-7"/>
        </w:rPr>
        <w:t> </w:t>
      </w:r>
      <w:r>
        <w:rPr/>
        <w:t>(control)</w:t>
      </w:r>
      <w:r>
        <w:rPr>
          <w:spacing w:val="-6"/>
        </w:rPr>
        <w:t> </w:t>
      </w:r>
      <w:r>
        <w:rPr/>
        <w:t>the</w:t>
      </w:r>
      <w:r>
        <w:rPr>
          <w:spacing w:val="-7"/>
        </w:rPr>
        <w:t> </w:t>
      </w:r>
      <w:r>
        <w:rPr/>
        <w:t>circumstances (consequences) of the problem(s) or event(s)?"</w:t>
      </w:r>
    </w:p>
    <w:p>
      <w:pPr>
        <w:pStyle w:val="ListParagraph"/>
        <w:numPr>
          <w:ilvl w:val="0"/>
          <w:numId w:val="30"/>
        </w:numPr>
        <w:tabs>
          <w:tab w:pos="1440" w:val="left" w:leader="none"/>
        </w:tabs>
        <w:spacing w:line="320" w:lineRule="exact" w:before="2" w:after="0"/>
        <w:ind w:left="1440" w:right="1466" w:hanging="360"/>
        <w:jc w:val="left"/>
        <w:rPr>
          <w:sz w:val="28"/>
        </w:rPr>
      </w:pPr>
      <w:r>
        <w:rPr>
          <w:sz w:val="28"/>
        </w:rPr>
        <w:t>"What prescription drugs are you taking?</w:t>
      </w:r>
      <w:r>
        <w:rPr>
          <w:spacing w:val="-3"/>
          <w:sz w:val="28"/>
        </w:rPr>
        <w:t> </w:t>
      </w:r>
      <w:r>
        <w:rPr>
          <w:sz w:val="28"/>
        </w:rPr>
        <w:t>Are you having any problems with them? May I see them?" (This question will need to be followed by an examination of the actual containers to ascertain the drug name, prescribed dose, expiration date, prescribing physician, and</w:t>
      </w:r>
      <w:r>
        <w:rPr>
          <w:spacing w:val="-4"/>
          <w:sz w:val="28"/>
        </w:rPr>
        <w:t> </w:t>
      </w:r>
      <w:r>
        <w:rPr>
          <w:sz w:val="28"/>
        </w:rPr>
        <w:t>pharmacy</w:t>
      </w:r>
      <w:r>
        <w:rPr>
          <w:spacing w:val="-4"/>
          <w:sz w:val="28"/>
        </w:rPr>
        <w:t> </w:t>
      </w:r>
      <w:r>
        <w:rPr>
          <w:sz w:val="28"/>
        </w:rPr>
        <w:t>that</w:t>
      </w:r>
      <w:r>
        <w:rPr>
          <w:spacing w:val="-4"/>
          <w:sz w:val="28"/>
        </w:rPr>
        <w:t> </w:t>
      </w:r>
      <w:r>
        <w:rPr>
          <w:sz w:val="28"/>
        </w:rPr>
        <w:t>filled</w:t>
      </w:r>
      <w:r>
        <w:rPr>
          <w:spacing w:val="-4"/>
          <w:sz w:val="28"/>
        </w:rPr>
        <w:t> </w:t>
      </w:r>
      <w:r>
        <w:rPr>
          <w:sz w:val="28"/>
        </w:rPr>
        <w:t>each</w:t>
      </w:r>
      <w:r>
        <w:rPr>
          <w:spacing w:val="-4"/>
          <w:sz w:val="28"/>
        </w:rPr>
        <w:t> </w:t>
      </w:r>
      <w:r>
        <w:rPr>
          <w:sz w:val="28"/>
        </w:rPr>
        <w:t>prescription.</w:t>
      </w:r>
      <w:r>
        <w:rPr>
          <w:spacing w:val="-4"/>
          <w:sz w:val="28"/>
        </w:rPr>
        <w:t> </w:t>
      </w:r>
      <w:r>
        <w:rPr>
          <w:sz w:val="28"/>
        </w:rPr>
        <w:t>Note</w:t>
      </w:r>
      <w:r>
        <w:rPr>
          <w:spacing w:val="-5"/>
          <w:sz w:val="28"/>
        </w:rPr>
        <w:t> </w:t>
      </w:r>
      <w:r>
        <w:rPr>
          <w:sz w:val="28"/>
        </w:rPr>
        <w:t>whether</w:t>
      </w:r>
      <w:r>
        <w:rPr>
          <w:spacing w:val="-4"/>
          <w:sz w:val="28"/>
        </w:rPr>
        <w:t> </w:t>
      </w:r>
      <w:r>
        <w:rPr>
          <w:sz w:val="28"/>
        </w:rPr>
        <w:t>there</w:t>
      </w:r>
      <w:r>
        <w:rPr>
          <w:spacing w:val="-5"/>
          <w:sz w:val="28"/>
        </w:rPr>
        <w:t> </w:t>
      </w:r>
      <w:r>
        <w:rPr>
          <w:sz w:val="28"/>
        </w:rPr>
        <w:t>are</w:t>
      </w:r>
      <w:r>
        <w:rPr>
          <w:spacing w:val="-5"/>
          <w:sz w:val="28"/>
        </w:rPr>
        <w:t> </w:t>
      </w:r>
      <w:r>
        <w:rPr>
          <w:sz w:val="28"/>
        </w:rPr>
        <w:t>any psychoactive medications.</w:t>
      </w:r>
      <w:r>
        <w:rPr>
          <w:spacing w:val="-5"/>
          <w:sz w:val="28"/>
        </w:rPr>
        <w:t> </w:t>
      </w:r>
      <w:r>
        <w:rPr>
          <w:sz w:val="28"/>
        </w:rPr>
        <w:t>Ask the patient to bring the drugs in their original containers.)</w:t>
      </w:r>
    </w:p>
    <w:p>
      <w:pPr>
        <w:pStyle w:val="ListParagraph"/>
        <w:numPr>
          <w:ilvl w:val="0"/>
          <w:numId w:val="30"/>
        </w:numPr>
        <w:tabs>
          <w:tab w:pos="1440" w:val="left" w:leader="none"/>
        </w:tabs>
        <w:spacing w:line="320" w:lineRule="exact" w:before="0" w:after="0"/>
        <w:ind w:left="1440" w:right="1714" w:hanging="360"/>
        <w:jc w:val="left"/>
        <w:rPr>
          <w:sz w:val="28"/>
        </w:rPr>
      </w:pPr>
      <w:r>
        <w:rPr>
          <w:sz w:val="28"/>
        </w:rPr>
        <w:t>"Where</w:t>
      </w:r>
      <w:r>
        <w:rPr>
          <w:spacing w:val="-3"/>
          <w:sz w:val="28"/>
        </w:rPr>
        <w:t> </w:t>
      </w:r>
      <w:r>
        <w:rPr>
          <w:sz w:val="28"/>
        </w:rPr>
        <w:t>do</w:t>
      </w:r>
      <w:r>
        <w:rPr>
          <w:spacing w:val="-2"/>
          <w:sz w:val="28"/>
        </w:rPr>
        <w:t> </w:t>
      </w:r>
      <w:r>
        <w:rPr>
          <w:sz w:val="28"/>
        </w:rPr>
        <w:t>you</w:t>
      </w:r>
      <w:r>
        <w:rPr>
          <w:spacing w:val="-2"/>
          <w:sz w:val="28"/>
        </w:rPr>
        <w:t> </w:t>
      </w:r>
      <w:r>
        <w:rPr>
          <w:sz w:val="28"/>
        </w:rPr>
        <w:t>get</w:t>
      </w:r>
      <w:r>
        <w:rPr>
          <w:spacing w:val="-2"/>
          <w:sz w:val="28"/>
        </w:rPr>
        <w:t> </w:t>
      </w:r>
      <w:r>
        <w:rPr>
          <w:sz w:val="28"/>
        </w:rPr>
        <w:t>prescriptions</w:t>
      </w:r>
      <w:r>
        <w:rPr>
          <w:spacing w:val="-2"/>
          <w:sz w:val="28"/>
        </w:rPr>
        <w:t> </w:t>
      </w:r>
      <w:r>
        <w:rPr>
          <w:sz w:val="28"/>
        </w:rPr>
        <w:t>filled?</w:t>
      </w:r>
      <w:r>
        <w:rPr>
          <w:spacing w:val="-3"/>
          <w:sz w:val="28"/>
        </w:rPr>
        <w:t> </w:t>
      </w:r>
      <w:r>
        <w:rPr>
          <w:sz w:val="28"/>
        </w:rPr>
        <w:t>Do</w:t>
      </w:r>
      <w:r>
        <w:rPr>
          <w:spacing w:val="-2"/>
          <w:sz w:val="28"/>
        </w:rPr>
        <w:t> </w:t>
      </w:r>
      <w:r>
        <w:rPr>
          <w:sz w:val="28"/>
        </w:rPr>
        <w:t>you</w:t>
      </w:r>
      <w:r>
        <w:rPr>
          <w:spacing w:val="-2"/>
          <w:sz w:val="28"/>
        </w:rPr>
        <w:t> </w:t>
      </w:r>
      <w:r>
        <w:rPr>
          <w:sz w:val="28"/>
        </w:rPr>
        <w:t>go</w:t>
      </w:r>
      <w:r>
        <w:rPr>
          <w:spacing w:val="-2"/>
          <w:sz w:val="28"/>
        </w:rPr>
        <w:t> </w:t>
      </w:r>
      <w:r>
        <w:rPr>
          <w:sz w:val="28"/>
        </w:rPr>
        <w:t>to</w:t>
      </w:r>
      <w:r>
        <w:rPr>
          <w:spacing w:val="-2"/>
          <w:sz w:val="28"/>
        </w:rPr>
        <w:t> </w:t>
      </w:r>
      <w:r>
        <w:rPr>
          <w:sz w:val="28"/>
        </w:rPr>
        <w:t>more</w:t>
      </w:r>
      <w:r>
        <w:rPr>
          <w:spacing w:val="-3"/>
          <w:sz w:val="28"/>
        </w:rPr>
        <w:t> </w:t>
      </w:r>
      <w:r>
        <w:rPr>
          <w:sz w:val="28"/>
        </w:rPr>
        <w:t>than</w:t>
      </w:r>
      <w:r>
        <w:rPr>
          <w:spacing w:val="-2"/>
          <w:sz w:val="28"/>
        </w:rPr>
        <w:t> </w:t>
      </w:r>
      <w:r>
        <w:rPr>
          <w:sz w:val="28"/>
        </w:rPr>
        <w:t>one pharmacy?</w:t>
      </w:r>
      <w:r>
        <w:rPr>
          <w:spacing w:val="-5"/>
          <w:sz w:val="28"/>
        </w:rPr>
        <w:t> </w:t>
      </w:r>
      <w:r>
        <w:rPr>
          <w:sz w:val="28"/>
        </w:rPr>
        <w:t>Do</w:t>
      </w:r>
      <w:r>
        <w:rPr>
          <w:spacing w:val="-4"/>
          <w:sz w:val="28"/>
        </w:rPr>
        <w:t> </w:t>
      </w:r>
      <w:r>
        <w:rPr>
          <w:sz w:val="28"/>
        </w:rPr>
        <w:t>you</w:t>
      </w:r>
      <w:r>
        <w:rPr>
          <w:spacing w:val="-4"/>
          <w:sz w:val="28"/>
        </w:rPr>
        <w:t> </w:t>
      </w:r>
      <w:r>
        <w:rPr>
          <w:sz w:val="28"/>
        </w:rPr>
        <w:t>receive</w:t>
      </w:r>
      <w:r>
        <w:rPr>
          <w:spacing w:val="-5"/>
          <w:sz w:val="28"/>
        </w:rPr>
        <w:t> </w:t>
      </w:r>
      <w:r>
        <w:rPr>
          <w:sz w:val="28"/>
        </w:rPr>
        <w:t>and</w:t>
      </w:r>
      <w:r>
        <w:rPr>
          <w:spacing w:val="-4"/>
          <w:sz w:val="28"/>
        </w:rPr>
        <w:t> </w:t>
      </w:r>
      <w:r>
        <w:rPr>
          <w:sz w:val="28"/>
        </w:rPr>
        <w:t>follow</w:t>
      </w:r>
      <w:r>
        <w:rPr>
          <w:spacing w:val="-4"/>
          <w:sz w:val="28"/>
        </w:rPr>
        <w:t> </w:t>
      </w:r>
      <w:r>
        <w:rPr>
          <w:sz w:val="28"/>
        </w:rPr>
        <w:t>instructions</w:t>
      </w:r>
      <w:r>
        <w:rPr>
          <w:spacing w:val="-4"/>
          <w:sz w:val="28"/>
        </w:rPr>
        <w:t> </w:t>
      </w:r>
      <w:r>
        <w:rPr>
          <w:sz w:val="28"/>
        </w:rPr>
        <w:t>from</w:t>
      </w:r>
      <w:r>
        <w:rPr>
          <w:spacing w:val="-4"/>
          <w:sz w:val="28"/>
        </w:rPr>
        <w:t> </w:t>
      </w:r>
      <w:r>
        <w:rPr>
          <w:sz w:val="28"/>
        </w:rPr>
        <w:t>your</w:t>
      </w:r>
      <w:r>
        <w:rPr>
          <w:spacing w:val="-4"/>
          <w:sz w:val="28"/>
        </w:rPr>
        <w:t> </w:t>
      </w:r>
      <w:r>
        <w:rPr>
          <w:sz w:val="28"/>
        </w:rPr>
        <w:t>doctor or pharmacist for taking the prescriptions? May I see them? Do you know whether any of these medicines can interact with alcohol or your other prescriptions to cause problems?"</w:t>
      </w:r>
    </w:p>
    <w:p>
      <w:pPr>
        <w:pStyle w:val="ListParagraph"/>
        <w:numPr>
          <w:ilvl w:val="0"/>
          <w:numId w:val="30"/>
        </w:numPr>
        <w:tabs>
          <w:tab w:pos="1440" w:val="left" w:leader="none"/>
        </w:tabs>
        <w:spacing w:line="320" w:lineRule="exact" w:before="0" w:after="0"/>
        <w:ind w:left="1440" w:right="1677" w:hanging="360"/>
        <w:jc w:val="left"/>
        <w:rPr>
          <w:sz w:val="28"/>
        </w:rPr>
      </w:pPr>
      <w:r>
        <w:rPr>
          <w:sz w:val="28"/>
        </w:rPr>
        <w:t>"Do you use any over-the-counter drugs (nonprescription medications)?</w:t>
      </w:r>
      <w:r>
        <w:rPr>
          <w:spacing w:val="-6"/>
          <w:sz w:val="28"/>
        </w:rPr>
        <w:t> </w:t>
      </w:r>
      <w:r>
        <w:rPr>
          <w:sz w:val="28"/>
        </w:rPr>
        <w:t>If</w:t>
      </w:r>
      <w:r>
        <w:rPr>
          <w:spacing w:val="-5"/>
          <w:sz w:val="28"/>
        </w:rPr>
        <w:t> </w:t>
      </w:r>
      <w:r>
        <w:rPr>
          <w:sz w:val="28"/>
        </w:rPr>
        <w:t>so,</w:t>
      </w:r>
      <w:r>
        <w:rPr>
          <w:spacing w:val="-5"/>
          <w:sz w:val="28"/>
        </w:rPr>
        <w:t> </w:t>
      </w:r>
      <w:r>
        <w:rPr>
          <w:sz w:val="28"/>
        </w:rPr>
        <w:t>what,</w:t>
      </w:r>
      <w:r>
        <w:rPr>
          <w:spacing w:val="-5"/>
          <w:sz w:val="28"/>
        </w:rPr>
        <w:t> </w:t>
      </w:r>
      <w:r>
        <w:rPr>
          <w:sz w:val="28"/>
        </w:rPr>
        <w:t>why,</w:t>
      </w:r>
      <w:r>
        <w:rPr>
          <w:spacing w:val="-5"/>
          <w:sz w:val="28"/>
        </w:rPr>
        <w:t> </w:t>
      </w:r>
      <w:r>
        <w:rPr>
          <w:sz w:val="28"/>
        </w:rPr>
        <w:t>how</w:t>
      </w:r>
      <w:r>
        <w:rPr>
          <w:spacing w:val="-5"/>
          <w:sz w:val="28"/>
        </w:rPr>
        <w:t> </w:t>
      </w:r>
      <w:r>
        <w:rPr>
          <w:sz w:val="28"/>
        </w:rPr>
        <w:t>much,</w:t>
      </w:r>
      <w:r>
        <w:rPr>
          <w:spacing w:val="-5"/>
          <w:sz w:val="28"/>
        </w:rPr>
        <w:t> </w:t>
      </w:r>
      <w:r>
        <w:rPr>
          <w:sz w:val="28"/>
        </w:rPr>
        <w:t>how</w:t>
      </w:r>
      <w:r>
        <w:rPr>
          <w:spacing w:val="-5"/>
          <w:sz w:val="28"/>
        </w:rPr>
        <w:t> </w:t>
      </w:r>
      <w:r>
        <w:rPr>
          <w:sz w:val="28"/>
        </w:rPr>
        <w:t>often,</w:t>
      </w:r>
      <w:r>
        <w:rPr>
          <w:spacing w:val="-5"/>
          <w:sz w:val="28"/>
        </w:rPr>
        <w:t> </w:t>
      </w:r>
      <w:r>
        <w:rPr>
          <w:sz w:val="28"/>
        </w:rPr>
        <w:t>and</w:t>
      </w:r>
      <w:r>
        <w:rPr>
          <w:spacing w:val="-5"/>
          <w:sz w:val="28"/>
        </w:rPr>
        <w:t> </w:t>
      </w:r>
      <w:r>
        <w:rPr>
          <w:sz w:val="28"/>
        </w:rPr>
        <w:t>how</w:t>
      </w:r>
      <w:r>
        <w:rPr>
          <w:spacing w:val="-5"/>
          <w:sz w:val="28"/>
        </w:rPr>
        <w:t> </w:t>
      </w:r>
      <w:r>
        <w:rPr>
          <w:sz w:val="28"/>
        </w:rPr>
        <w:t>long have you been taking them?"</w:t>
      </w:r>
    </w:p>
    <w:p>
      <w:pPr>
        <w:pStyle w:val="BodyText"/>
        <w:spacing w:before="104"/>
        <w:ind w:left="0"/>
      </w:pPr>
    </w:p>
    <w:p>
      <w:pPr>
        <w:pStyle w:val="Heading3"/>
      </w:pPr>
      <w:r>
        <w:rPr>
          <w:color w:val="3F6797"/>
        </w:rPr>
        <w:t>Figure</w:t>
      </w:r>
      <w:r>
        <w:rPr>
          <w:color w:val="3F6797"/>
          <w:spacing w:val="-4"/>
        </w:rPr>
        <w:t> </w:t>
      </w:r>
      <w:r>
        <w:rPr>
          <w:color w:val="3F6797"/>
        </w:rPr>
        <w:t>4-3:</w:t>
      </w:r>
      <w:r>
        <w:rPr>
          <w:color w:val="3F6797"/>
          <w:spacing w:val="-8"/>
        </w:rPr>
        <w:t> </w:t>
      </w:r>
      <w:r>
        <w:rPr>
          <w:color w:val="3F6797"/>
        </w:rPr>
        <w:t>The</w:t>
      </w:r>
      <w:r>
        <w:rPr>
          <w:color w:val="3F6797"/>
          <w:spacing w:val="-3"/>
        </w:rPr>
        <w:t> </w:t>
      </w:r>
      <w:r>
        <w:rPr>
          <w:color w:val="3F6797"/>
        </w:rPr>
        <w:t>CAGE</w:t>
      </w:r>
      <w:r>
        <w:rPr>
          <w:color w:val="3F6797"/>
          <w:spacing w:val="-2"/>
        </w:rPr>
        <w:t> Questionnaire</w:t>
      </w:r>
    </w:p>
    <w:p>
      <w:pPr>
        <w:pStyle w:val="BodyText"/>
        <w:spacing w:before="222"/>
        <w:ind w:left="0"/>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1010086</wp:posOffset>
                </wp:positionH>
                <wp:positionV relativeFrom="paragraph">
                  <wp:posOffset>302247</wp:posOffset>
                </wp:positionV>
                <wp:extent cx="5752465" cy="3221355"/>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5752465" cy="3221355"/>
                          <a:chExt cx="5752465" cy="3221355"/>
                        </a:xfrm>
                      </wpg:grpSpPr>
                      <pic:pic>
                        <pic:nvPicPr>
                          <pic:cNvPr id="106" name="Image 106"/>
                          <pic:cNvPicPr/>
                        </pic:nvPicPr>
                        <pic:blipFill>
                          <a:blip r:embed="rId88" cstate="print"/>
                          <a:stretch>
                            <a:fillRect/>
                          </a:stretch>
                        </pic:blipFill>
                        <pic:spPr>
                          <a:xfrm>
                            <a:off x="12700" y="12700"/>
                            <a:ext cx="5726826" cy="3195637"/>
                          </a:xfrm>
                          <a:prstGeom prst="rect">
                            <a:avLst/>
                          </a:prstGeom>
                        </pic:spPr>
                      </pic:pic>
                      <wps:wsp>
                        <wps:cNvPr id="107" name="Textbox 107"/>
                        <wps:cNvSpPr txBox="1"/>
                        <wps:spPr>
                          <a:xfrm>
                            <a:off x="12700" y="12700"/>
                            <a:ext cx="5727065" cy="3195955"/>
                          </a:xfrm>
                          <a:prstGeom prst="rect">
                            <a:avLst/>
                          </a:prstGeom>
                          <a:ln w="25400">
                            <a:solidFill>
                              <a:srgbClr val="000000"/>
                            </a:solidFill>
                            <a:prstDash val="solid"/>
                          </a:ln>
                        </wps:spPr>
                        <wps:txbx>
                          <w:txbxContent>
                            <w:p>
                              <w:pPr>
                                <w:spacing w:before="58"/>
                                <w:ind w:left="2" w:right="2" w:firstLine="0"/>
                                <w:jc w:val="center"/>
                                <w:rPr>
                                  <w:b/>
                                  <w:sz w:val="28"/>
                                </w:rPr>
                              </w:pPr>
                              <w:r>
                                <w:rPr>
                                  <w:b/>
                                  <w:sz w:val="28"/>
                                </w:rPr>
                                <w:t>Figure</w:t>
                              </w:r>
                              <w:r>
                                <w:rPr>
                                  <w:b/>
                                  <w:spacing w:val="-4"/>
                                  <w:sz w:val="28"/>
                                </w:rPr>
                                <w:t> </w:t>
                              </w:r>
                              <w:r>
                                <w:rPr>
                                  <w:b/>
                                  <w:sz w:val="28"/>
                                </w:rPr>
                                <w:t>4-3</w:t>
                              </w:r>
                              <w:r>
                                <w:rPr>
                                  <w:b/>
                                  <w:spacing w:val="-8"/>
                                  <w:sz w:val="28"/>
                                </w:rPr>
                                <w:t> </w:t>
                              </w:r>
                              <w:r>
                                <w:rPr>
                                  <w:b/>
                                  <w:sz w:val="28"/>
                                </w:rPr>
                                <w:t>The</w:t>
                              </w:r>
                              <w:r>
                                <w:rPr>
                                  <w:b/>
                                  <w:spacing w:val="-3"/>
                                  <w:sz w:val="28"/>
                                </w:rPr>
                                <w:t> </w:t>
                              </w:r>
                              <w:r>
                                <w:rPr>
                                  <w:b/>
                                  <w:sz w:val="28"/>
                                </w:rPr>
                                <w:t>CAGE</w:t>
                              </w:r>
                              <w:r>
                                <w:rPr>
                                  <w:b/>
                                  <w:spacing w:val="-2"/>
                                  <w:sz w:val="28"/>
                                </w:rPr>
                                <w:t> Questionnaire</w:t>
                              </w:r>
                            </w:p>
                            <w:p>
                              <w:pPr>
                                <w:spacing w:line="240" w:lineRule="auto" w:before="247"/>
                                <w:rPr>
                                  <w:b/>
                                  <w:sz w:val="28"/>
                                </w:rPr>
                              </w:pPr>
                            </w:p>
                            <w:p>
                              <w:pPr>
                                <w:numPr>
                                  <w:ilvl w:val="0"/>
                                  <w:numId w:val="32"/>
                                </w:numPr>
                                <w:tabs>
                                  <w:tab w:pos="1752" w:val="left" w:leader="none"/>
                                </w:tabs>
                                <w:spacing w:before="1"/>
                                <w:ind w:left="1752" w:right="0" w:hanging="360"/>
                                <w:jc w:val="left"/>
                                <w:rPr>
                                  <w:sz w:val="24"/>
                                </w:rPr>
                              </w:pPr>
                              <w:r>
                                <w:rPr>
                                  <w:sz w:val="24"/>
                                </w:rPr>
                                <w:t>Have</w:t>
                              </w:r>
                              <w:r>
                                <w:rPr>
                                  <w:spacing w:val="-2"/>
                                  <w:sz w:val="24"/>
                                </w:rPr>
                                <w:t> </w:t>
                              </w:r>
                              <w:r>
                                <w:rPr>
                                  <w:sz w:val="24"/>
                                </w:rPr>
                                <w:t>you</w:t>
                              </w:r>
                              <w:r>
                                <w:rPr>
                                  <w:spacing w:val="-1"/>
                                  <w:sz w:val="24"/>
                                </w:rPr>
                                <w:t> </w:t>
                              </w:r>
                              <w:r>
                                <w:rPr>
                                  <w:sz w:val="24"/>
                                </w:rPr>
                                <w:t>ever</w:t>
                              </w:r>
                              <w:r>
                                <w:rPr>
                                  <w:spacing w:val="-1"/>
                                  <w:sz w:val="24"/>
                                </w:rPr>
                                <w:t> </w:t>
                              </w:r>
                              <w:r>
                                <w:rPr>
                                  <w:sz w:val="24"/>
                                </w:rPr>
                                <w:t>felt you</w:t>
                              </w:r>
                              <w:r>
                                <w:rPr>
                                  <w:spacing w:val="-1"/>
                                  <w:sz w:val="24"/>
                                </w:rPr>
                                <w:t> </w:t>
                              </w:r>
                              <w:r>
                                <w:rPr>
                                  <w:sz w:val="24"/>
                                </w:rPr>
                                <w:t>should</w:t>
                              </w:r>
                              <w:r>
                                <w:rPr>
                                  <w:spacing w:val="-1"/>
                                  <w:sz w:val="24"/>
                                </w:rPr>
                                <w:t> </w:t>
                              </w:r>
                              <w:r>
                                <w:rPr>
                                  <w:sz w:val="24"/>
                                </w:rPr>
                                <w:t>cut down</w:t>
                              </w:r>
                              <w:r>
                                <w:rPr>
                                  <w:spacing w:val="-1"/>
                                  <w:sz w:val="24"/>
                                </w:rPr>
                                <w:t> </w:t>
                              </w:r>
                              <w:r>
                                <w:rPr>
                                  <w:sz w:val="24"/>
                                </w:rPr>
                                <w:t>on</w:t>
                              </w:r>
                              <w:r>
                                <w:rPr>
                                  <w:spacing w:val="-1"/>
                                  <w:sz w:val="24"/>
                                </w:rPr>
                                <w:t> </w:t>
                              </w:r>
                              <w:r>
                                <w:rPr>
                                  <w:sz w:val="24"/>
                                </w:rPr>
                                <w:t>your </w:t>
                              </w:r>
                              <w:r>
                                <w:rPr>
                                  <w:spacing w:val="-2"/>
                                  <w:sz w:val="24"/>
                                </w:rPr>
                                <w:t>drinking?</w:t>
                              </w:r>
                            </w:p>
                            <w:p>
                              <w:pPr>
                                <w:numPr>
                                  <w:ilvl w:val="0"/>
                                  <w:numId w:val="32"/>
                                </w:numPr>
                                <w:tabs>
                                  <w:tab w:pos="1752" w:val="left" w:leader="none"/>
                                </w:tabs>
                                <w:spacing w:before="156"/>
                                <w:ind w:left="1752" w:right="0" w:hanging="360"/>
                                <w:jc w:val="left"/>
                                <w:rPr>
                                  <w:sz w:val="24"/>
                                </w:rPr>
                              </w:pPr>
                              <w:r>
                                <w:rPr>
                                  <w:sz w:val="24"/>
                                </w:rPr>
                                <w:t>Have</w:t>
                              </w:r>
                              <w:r>
                                <w:rPr>
                                  <w:spacing w:val="-2"/>
                                  <w:sz w:val="24"/>
                                </w:rPr>
                                <w:t> </w:t>
                              </w:r>
                              <w:r>
                                <w:rPr>
                                  <w:sz w:val="24"/>
                                </w:rPr>
                                <w:t>people</w:t>
                              </w:r>
                              <w:r>
                                <w:rPr>
                                  <w:spacing w:val="-2"/>
                                  <w:sz w:val="24"/>
                                </w:rPr>
                                <w:t> </w:t>
                              </w:r>
                              <w:r>
                                <w:rPr>
                                  <w:sz w:val="24"/>
                                </w:rPr>
                                <w:t>annoyed</w:t>
                              </w:r>
                              <w:r>
                                <w:rPr>
                                  <w:spacing w:val="-1"/>
                                  <w:sz w:val="24"/>
                                </w:rPr>
                                <w:t> </w:t>
                              </w:r>
                              <w:r>
                                <w:rPr>
                                  <w:sz w:val="24"/>
                                </w:rPr>
                                <w:t>you</w:t>
                              </w:r>
                              <w:r>
                                <w:rPr>
                                  <w:spacing w:val="-1"/>
                                  <w:sz w:val="24"/>
                                </w:rPr>
                                <w:t> </w:t>
                              </w:r>
                              <w:r>
                                <w:rPr>
                                  <w:sz w:val="24"/>
                                </w:rPr>
                                <w:t>by</w:t>
                              </w:r>
                              <w:r>
                                <w:rPr>
                                  <w:spacing w:val="-1"/>
                                  <w:sz w:val="24"/>
                                </w:rPr>
                                <w:t> </w:t>
                              </w:r>
                              <w:r>
                                <w:rPr>
                                  <w:sz w:val="24"/>
                                </w:rPr>
                                <w:t>criticizing</w:t>
                              </w:r>
                              <w:r>
                                <w:rPr>
                                  <w:spacing w:val="-1"/>
                                  <w:sz w:val="24"/>
                                </w:rPr>
                                <w:t> </w:t>
                              </w:r>
                              <w:r>
                                <w:rPr>
                                  <w:sz w:val="24"/>
                                </w:rPr>
                                <w:t>your</w:t>
                              </w:r>
                              <w:r>
                                <w:rPr>
                                  <w:spacing w:val="-1"/>
                                  <w:sz w:val="24"/>
                                </w:rPr>
                                <w:t> </w:t>
                              </w:r>
                              <w:r>
                                <w:rPr>
                                  <w:spacing w:val="-2"/>
                                  <w:sz w:val="24"/>
                                </w:rPr>
                                <w:t>drinking?</w:t>
                              </w:r>
                            </w:p>
                            <w:p>
                              <w:pPr>
                                <w:numPr>
                                  <w:ilvl w:val="0"/>
                                  <w:numId w:val="32"/>
                                </w:numPr>
                                <w:tabs>
                                  <w:tab w:pos="1752" w:val="left" w:leader="none"/>
                                </w:tabs>
                                <w:spacing w:before="156"/>
                                <w:ind w:left="1752" w:right="0" w:hanging="360"/>
                                <w:jc w:val="left"/>
                                <w:rPr>
                                  <w:sz w:val="24"/>
                                </w:rPr>
                              </w:pPr>
                              <w:r>
                                <w:rPr>
                                  <w:sz w:val="24"/>
                                </w:rPr>
                                <w:t>Have</w:t>
                              </w:r>
                              <w:r>
                                <w:rPr>
                                  <w:spacing w:val="-2"/>
                                  <w:sz w:val="24"/>
                                </w:rPr>
                                <w:t> </w:t>
                              </w:r>
                              <w:r>
                                <w:rPr>
                                  <w:sz w:val="24"/>
                                </w:rPr>
                                <w:t>you</w:t>
                              </w:r>
                              <w:r>
                                <w:rPr>
                                  <w:spacing w:val="-1"/>
                                  <w:sz w:val="24"/>
                                </w:rPr>
                                <w:t> </w:t>
                              </w:r>
                              <w:r>
                                <w:rPr>
                                  <w:sz w:val="24"/>
                                </w:rPr>
                                <w:t>ever felt</w:t>
                              </w:r>
                              <w:r>
                                <w:rPr>
                                  <w:spacing w:val="-1"/>
                                  <w:sz w:val="24"/>
                                </w:rPr>
                                <w:t> </w:t>
                              </w:r>
                              <w:r>
                                <w:rPr>
                                  <w:sz w:val="24"/>
                                </w:rPr>
                                <w:t>bad</w:t>
                              </w:r>
                              <w:r>
                                <w:rPr>
                                  <w:spacing w:val="-1"/>
                                  <w:sz w:val="24"/>
                                </w:rPr>
                                <w:t> </w:t>
                              </w:r>
                              <w:r>
                                <w:rPr>
                                  <w:sz w:val="24"/>
                                </w:rPr>
                                <w:t>or guilty</w:t>
                              </w:r>
                              <w:r>
                                <w:rPr>
                                  <w:spacing w:val="-1"/>
                                  <w:sz w:val="24"/>
                                </w:rPr>
                                <w:t> </w:t>
                              </w:r>
                              <w:r>
                                <w:rPr>
                                  <w:sz w:val="24"/>
                                </w:rPr>
                                <w:t>about</w:t>
                              </w:r>
                              <w:r>
                                <w:rPr>
                                  <w:spacing w:val="-1"/>
                                  <w:sz w:val="24"/>
                                </w:rPr>
                                <w:t> </w:t>
                              </w:r>
                              <w:r>
                                <w:rPr>
                                  <w:sz w:val="24"/>
                                </w:rPr>
                                <w:t>your </w:t>
                              </w:r>
                              <w:r>
                                <w:rPr>
                                  <w:spacing w:val="-2"/>
                                  <w:sz w:val="24"/>
                                </w:rPr>
                                <w:t>drinking?</w:t>
                              </w:r>
                            </w:p>
                            <w:p>
                              <w:pPr>
                                <w:numPr>
                                  <w:ilvl w:val="0"/>
                                  <w:numId w:val="32"/>
                                </w:numPr>
                                <w:tabs>
                                  <w:tab w:pos="1752" w:val="left" w:leader="none"/>
                                </w:tabs>
                                <w:spacing w:line="261" w:lineRule="auto" w:before="156"/>
                                <w:ind w:left="1752" w:right="106" w:hanging="360"/>
                                <w:jc w:val="left"/>
                                <w:rPr>
                                  <w:sz w:val="24"/>
                                </w:rPr>
                              </w:pPr>
                              <w:r>
                                <w:rPr>
                                  <w:sz w:val="24"/>
                                </w:rPr>
                                <w:t>Have</w:t>
                              </w:r>
                              <w:r>
                                <w:rPr>
                                  <w:spacing w:val="-4"/>
                                  <w:sz w:val="24"/>
                                </w:rPr>
                                <w:t> </w:t>
                              </w:r>
                              <w:r>
                                <w:rPr>
                                  <w:sz w:val="24"/>
                                </w:rPr>
                                <w:t>you</w:t>
                              </w:r>
                              <w:r>
                                <w:rPr>
                                  <w:spacing w:val="-3"/>
                                  <w:sz w:val="24"/>
                                </w:rPr>
                                <w:t> </w:t>
                              </w:r>
                              <w:r>
                                <w:rPr>
                                  <w:sz w:val="24"/>
                                </w:rPr>
                                <w:t>ever</w:t>
                              </w:r>
                              <w:r>
                                <w:rPr>
                                  <w:spacing w:val="-3"/>
                                  <w:sz w:val="24"/>
                                </w:rPr>
                                <w:t> </w:t>
                              </w:r>
                              <w:r>
                                <w:rPr>
                                  <w:sz w:val="24"/>
                                </w:rPr>
                                <w:t>had</w:t>
                              </w:r>
                              <w:r>
                                <w:rPr>
                                  <w:spacing w:val="-3"/>
                                  <w:sz w:val="24"/>
                                </w:rPr>
                                <w:t> </w:t>
                              </w:r>
                              <w:r>
                                <w:rPr>
                                  <w:sz w:val="24"/>
                                </w:rPr>
                                <w:t>a</w:t>
                              </w:r>
                              <w:r>
                                <w:rPr>
                                  <w:spacing w:val="-4"/>
                                  <w:sz w:val="24"/>
                                </w:rPr>
                                <w:t> </w:t>
                              </w:r>
                              <w:r>
                                <w:rPr>
                                  <w:sz w:val="24"/>
                                </w:rPr>
                                <w:t>drink</w:t>
                              </w:r>
                              <w:r>
                                <w:rPr>
                                  <w:spacing w:val="-3"/>
                                  <w:sz w:val="24"/>
                                </w:rPr>
                                <w:t> </w:t>
                              </w:r>
                              <w:r>
                                <w:rPr>
                                  <w:sz w:val="24"/>
                                </w:rPr>
                                <w:t>first</w:t>
                              </w:r>
                              <w:r>
                                <w:rPr>
                                  <w:spacing w:val="-3"/>
                                  <w:sz w:val="24"/>
                                </w:rPr>
                                <w:t> </w:t>
                              </w:r>
                              <w:r>
                                <w:rPr>
                                  <w:sz w:val="24"/>
                                </w:rPr>
                                <w:t>thing</w:t>
                              </w:r>
                              <w:r>
                                <w:rPr>
                                  <w:spacing w:val="-3"/>
                                  <w:sz w:val="24"/>
                                </w:rPr>
                                <w:t> </w:t>
                              </w:r>
                              <w:r>
                                <w:rPr>
                                  <w:sz w:val="24"/>
                                </w:rPr>
                                <w:t>in</w:t>
                              </w:r>
                              <w:r>
                                <w:rPr>
                                  <w:spacing w:val="-3"/>
                                  <w:sz w:val="24"/>
                                </w:rPr>
                                <w:t> </w:t>
                              </w:r>
                              <w:r>
                                <w:rPr>
                                  <w:sz w:val="24"/>
                                </w:rPr>
                                <w:t>the</w:t>
                              </w:r>
                              <w:r>
                                <w:rPr>
                                  <w:spacing w:val="-4"/>
                                  <w:sz w:val="24"/>
                                </w:rPr>
                                <w:t> </w:t>
                              </w:r>
                              <w:r>
                                <w:rPr>
                                  <w:sz w:val="24"/>
                                </w:rPr>
                                <w:t>morning</w:t>
                              </w:r>
                              <w:r>
                                <w:rPr>
                                  <w:spacing w:val="-3"/>
                                  <w:sz w:val="24"/>
                                </w:rPr>
                                <w:t> </w:t>
                              </w:r>
                              <w:r>
                                <w:rPr>
                                  <w:sz w:val="24"/>
                                </w:rPr>
                                <w:t>to</w:t>
                              </w:r>
                              <w:r>
                                <w:rPr>
                                  <w:spacing w:val="-3"/>
                                  <w:sz w:val="24"/>
                                </w:rPr>
                                <w:t> </w:t>
                              </w:r>
                              <w:r>
                                <w:rPr>
                                  <w:sz w:val="24"/>
                                </w:rPr>
                                <w:t>steady</w:t>
                              </w:r>
                              <w:r>
                                <w:rPr>
                                  <w:spacing w:val="-3"/>
                                  <w:sz w:val="24"/>
                                </w:rPr>
                                <w:t> </w:t>
                              </w:r>
                              <w:r>
                                <w:rPr>
                                  <w:sz w:val="24"/>
                                </w:rPr>
                                <w:t>your</w:t>
                              </w:r>
                              <w:r>
                                <w:rPr>
                                  <w:spacing w:val="-3"/>
                                  <w:sz w:val="24"/>
                                </w:rPr>
                                <w:t> </w:t>
                              </w:r>
                              <w:r>
                                <w:rPr>
                                  <w:sz w:val="24"/>
                                </w:rPr>
                                <w:t>nerves or to get rid of a hangover (eye opener)?</w:t>
                              </w:r>
                            </w:p>
                            <w:p>
                              <w:pPr>
                                <w:spacing w:line="240" w:lineRule="auto" w:before="154"/>
                                <w:rPr>
                                  <w:sz w:val="24"/>
                                </w:rPr>
                              </w:pPr>
                            </w:p>
                            <w:p>
                              <w:pPr>
                                <w:spacing w:line="261" w:lineRule="auto" w:before="0"/>
                                <w:ind w:left="2" w:right="0" w:firstLine="0"/>
                                <w:jc w:val="center"/>
                                <w:rPr>
                                  <w:i/>
                                  <w:sz w:val="24"/>
                                </w:rPr>
                              </w:pPr>
                              <w:r>
                                <w:rPr>
                                  <w:i/>
                                  <w:sz w:val="24"/>
                                </w:rPr>
                                <w:t>Scoring:</w:t>
                              </w:r>
                              <w:r>
                                <w:rPr>
                                  <w:i/>
                                  <w:spacing w:val="-3"/>
                                  <w:sz w:val="24"/>
                                </w:rPr>
                                <w:t> </w:t>
                              </w:r>
                              <w:r>
                                <w:rPr>
                                  <w:sz w:val="24"/>
                                </w:rPr>
                                <w:t>Item</w:t>
                              </w:r>
                              <w:r>
                                <w:rPr>
                                  <w:spacing w:val="-3"/>
                                  <w:sz w:val="24"/>
                                </w:rPr>
                                <w:t> </w:t>
                              </w:r>
                              <w:r>
                                <w:rPr>
                                  <w:sz w:val="24"/>
                                </w:rPr>
                                <w:t>responses</w:t>
                              </w:r>
                              <w:r>
                                <w:rPr>
                                  <w:spacing w:val="-3"/>
                                  <w:sz w:val="24"/>
                                </w:rPr>
                                <w:t> </w:t>
                              </w:r>
                              <w:r>
                                <w:rPr>
                                  <w:sz w:val="24"/>
                                </w:rPr>
                                <w:t>on</w:t>
                              </w:r>
                              <w:r>
                                <w:rPr>
                                  <w:spacing w:val="-3"/>
                                  <w:sz w:val="24"/>
                                </w:rPr>
                                <w:t> </w:t>
                              </w:r>
                              <w:r>
                                <w:rPr>
                                  <w:sz w:val="24"/>
                                </w:rPr>
                                <w:t>the</w:t>
                              </w:r>
                              <w:r>
                                <w:rPr>
                                  <w:spacing w:val="-4"/>
                                  <w:sz w:val="24"/>
                                </w:rPr>
                                <w:t> </w:t>
                              </w:r>
                              <w:r>
                                <w:rPr>
                                  <w:sz w:val="24"/>
                                </w:rPr>
                                <w:t>CAGE</w:t>
                              </w:r>
                              <w:r>
                                <w:rPr>
                                  <w:spacing w:val="-3"/>
                                  <w:sz w:val="24"/>
                                </w:rPr>
                                <w:t> </w:t>
                              </w:r>
                              <w:r>
                                <w:rPr>
                                  <w:sz w:val="24"/>
                                </w:rPr>
                                <w:t>are</w:t>
                              </w:r>
                              <w:r>
                                <w:rPr>
                                  <w:spacing w:val="-4"/>
                                  <w:sz w:val="24"/>
                                </w:rPr>
                                <w:t> </w:t>
                              </w:r>
                              <w:r>
                                <w:rPr>
                                  <w:sz w:val="24"/>
                                </w:rPr>
                                <w:t>scored</w:t>
                              </w:r>
                              <w:r>
                                <w:rPr>
                                  <w:spacing w:val="-3"/>
                                  <w:sz w:val="24"/>
                                </w:rPr>
                                <w:t> </w:t>
                              </w:r>
                              <w:r>
                                <w:rPr>
                                  <w:sz w:val="24"/>
                                </w:rPr>
                                <w:t>0</w:t>
                              </w:r>
                              <w:r>
                                <w:rPr>
                                  <w:spacing w:val="-3"/>
                                  <w:sz w:val="24"/>
                                </w:rPr>
                                <w:t> </w:t>
                              </w:r>
                              <w:r>
                                <w:rPr>
                                  <w:sz w:val="24"/>
                                </w:rPr>
                                <w:t>for</w:t>
                              </w:r>
                              <w:r>
                                <w:rPr>
                                  <w:spacing w:val="-3"/>
                                  <w:sz w:val="24"/>
                                </w:rPr>
                                <w:t> </w:t>
                              </w:r>
                              <w:r>
                                <w:rPr>
                                  <w:sz w:val="24"/>
                                </w:rPr>
                                <w:t>"no"</w:t>
                              </w:r>
                              <w:r>
                                <w:rPr>
                                  <w:spacing w:val="-3"/>
                                  <w:sz w:val="24"/>
                                </w:rPr>
                                <w:t> </w:t>
                              </w:r>
                              <w:r>
                                <w:rPr>
                                  <w:sz w:val="24"/>
                                </w:rPr>
                                <w:t>and</w:t>
                              </w:r>
                              <w:r>
                                <w:rPr>
                                  <w:spacing w:val="-3"/>
                                  <w:sz w:val="24"/>
                                </w:rPr>
                                <w:t> </w:t>
                              </w:r>
                              <w:r>
                                <w:rPr>
                                  <w:sz w:val="24"/>
                                </w:rPr>
                                <w:t>1</w:t>
                              </w:r>
                              <w:r>
                                <w:rPr>
                                  <w:spacing w:val="-3"/>
                                  <w:sz w:val="24"/>
                                </w:rPr>
                                <w:t> </w:t>
                              </w:r>
                              <w:r>
                                <w:rPr>
                                  <w:sz w:val="24"/>
                                </w:rPr>
                                <w:t>for</w:t>
                              </w:r>
                              <w:r>
                                <w:rPr>
                                  <w:spacing w:val="-3"/>
                                  <w:sz w:val="24"/>
                                </w:rPr>
                                <w:t> </w:t>
                              </w:r>
                              <w:r>
                                <w:rPr>
                                  <w:sz w:val="24"/>
                                </w:rPr>
                                <w:t>"yes"</w:t>
                              </w:r>
                              <w:r>
                                <w:rPr>
                                  <w:spacing w:val="-3"/>
                                  <w:sz w:val="24"/>
                                </w:rPr>
                                <w:t> </w:t>
                              </w:r>
                              <w:r>
                                <w:rPr>
                                  <w:sz w:val="24"/>
                                </w:rPr>
                                <w:t>answers,</w:t>
                              </w:r>
                              <w:r>
                                <w:rPr>
                                  <w:spacing w:val="-3"/>
                                  <w:sz w:val="24"/>
                                </w:rPr>
                                <w:t> </w:t>
                              </w:r>
                              <w:r>
                                <w:rPr>
                                  <w:sz w:val="24"/>
                                </w:rPr>
                                <w:t>with</w:t>
                              </w:r>
                              <w:r>
                                <w:rPr>
                                  <w:spacing w:val="-3"/>
                                  <w:sz w:val="24"/>
                                </w:rPr>
                                <w:t> </w:t>
                              </w:r>
                              <w:r>
                                <w:rPr>
                                  <w:sz w:val="24"/>
                                </w:rPr>
                                <w:t>a higher score an indication of alcohol problems.</w:t>
                              </w:r>
                              <w:r>
                                <w:rPr>
                                  <w:spacing w:val="-7"/>
                                  <w:sz w:val="24"/>
                                </w:rPr>
                                <w:t> </w:t>
                              </w:r>
                              <w:r>
                                <w:rPr>
                                  <w:sz w:val="24"/>
                                </w:rPr>
                                <w:t>A</w:t>
                              </w:r>
                              <w:r>
                                <w:rPr>
                                  <w:spacing w:val="-7"/>
                                  <w:sz w:val="24"/>
                                </w:rPr>
                                <w:t> </w:t>
                              </w:r>
                              <w:r>
                                <w:rPr>
                                  <w:sz w:val="24"/>
                                </w:rPr>
                                <w:t>total score of 2 or greater is considered clinically significant. </w:t>
                              </w:r>
                              <w:r>
                                <w:rPr>
                                  <w:i/>
                                  <w:sz w:val="24"/>
                                </w:rPr>
                                <w:t>Source: Ewing</w:t>
                              </w:r>
                            </w:p>
                          </w:txbxContent>
                        </wps:txbx>
                        <wps:bodyPr wrap="square" lIns="0" tIns="0" rIns="0" bIns="0" rtlCol="0">
                          <a:noAutofit/>
                        </wps:bodyPr>
                      </wps:wsp>
                    </wpg:wgp>
                  </a:graphicData>
                </a:graphic>
              </wp:anchor>
            </w:drawing>
          </mc:Choice>
          <mc:Fallback>
            <w:pict>
              <v:group style="position:absolute;margin-left:79.534393pt;margin-top:23.799023pt;width:452.95pt;height:253.65pt;mso-position-horizontal-relative:page;mso-position-vertical-relative:paragraph;z-index:-15711744;mso-wrap-distance-left:0;mso-wrap-distance-right:0" id="docshapegroup101" coordorigin="1591,476" coordsize="9059,5073">
                <v:shape style="position:absolute;left:1610;top:495;width:9019;height:5033" type="#_x0000_t75" id="docshape102" stroked="false">
                  <v:imagedata r:id="rId88" o:title=""/>
                </v:shape>
                <v:shape style="position:absolute;left:1610;top:495;width:9019;height:5033" type="#_x0000_t202" id="docshape103" filled="false" stroked="true" strokeweight="2pt" strokecolor="#000000">
                  <v:textbox inset="0,0,0,0">
                    <w:txbxContent>
                      <w:p>
                        <w:pPr>
                          <w:spacing w:before="58"/>
                          <w:ind w:left="2" w:right="2" w:firstLine="0"/>
                          <w:jc w:val="center"/>
                          <w:rPr>
                            <w:b/>
                            <w:sz w:val="28"/>
                          </w:rPr>
                        </w:pPr>
                        <w:r>
                          <w:rPr>
                            <w:b/>
                            <w:sz w:val="28"/>
                          </w:rPr>
                          <w:t>Figure</w:t>
                        </w:r>
                        <w:r>
                          <w:rPr>
                            <w:b/>
                            <w:spacing w:val="-4"/>
                            <w:sz w:val="28"/>
                          </w:rPr>
                          <w:t> </w:t>
                        </w:r>
                        <w:r>
                          <w:rPr>
                            <w:b/>
                            <w:sz w:val="28"/>
                          </w:rPr>
                          <w:t>4-3</w:t>
                        </w:r>
                        <w:r>
                          <w:rPr>
                            <w:b/>
                            <w:spacing w:val="-8"/>
                            <w:sz w:val="28"/>
                          </w:rPr>
                          <w:t> </w:t>
                        </w:r>
                        <w:r>
                          <w:rPr>
                            <w:b/>
                            <w:sz w:val="28"/>
                          </w:rPr>
                          <w:t>The</w:t>
                        </w:r>
                        <w:r>
                          <w:rPr>
                            <w:b/>
                            <w:spacing w:val="-3"/>
                            <w:sz w:val="28"/>
                          </w:rPr>
                          <w:t> </w:t>
                        </w:r>
                        <w:r>
                          <w:rPr>
                            <w:b/>
                            <w:sz w:val="28"/>
                          </w:rPr>
                          <w:t>CAGE</w:t>
                        </w:r>
                        <w:r>
                          <w:rPr>
                            <w:b/>
                            <w:spacing w:val="-2"/>
                            <w:sz w:val="28"/>
                          </w:rPr>
                          <w:t> Questionnaire</w:t>
                        </w:r>
                      </w:p>
                      <w:p>
                        <w:pPr>
                          <w:spacing w:line="240" w:lineRule="auto" w:before="247"/>
                          <w:rPr>
                            <w:b/>
                            <w:sz w:val="28"/>
                          </w:rPr>
                        </w:pPr>
                      </w:p>
                      <w:p>
                        <w:pPr>
                          <w:numPr>
                            <w:ilvl w:val="0"/>
                            <w:numId w:val="32"/>
                          </w:numPr>
                          <w:tabs>
                            <w:tab w:pos="1752" w:val="left" w:leader="none"/>
                          </w:tabs>
                          <w:spacing w:before="1"/>
                          <w:ind w:left="1752" w:right="0" w:hanging="360"/>
                          <w:jc w:val="left"/>
                          <w:rPr>
                            <w:sz w:val="24"/>
                          </w:rPr>
                        </w:pPr>
                        <w:r>
                          <w:rPr>
                            <w:sz w:val="24"/>
                          </w:rPr>
                          <w:t>Have</w:t>
                        </w:r>
                        <w:r>
                          <w:rPr>
                            <w:spacing w:val="-2"/>
                            <w:sz w:val="24"/>
                          </w:rPr>
                          <w:t> </w:t>
                        </w:r>
                        <w:r>
                          <w:rPr>
                            <w:sz w:val="24"/>
                          </w:rPr>
                          <w:t>you</w:t>
                        </w:r>
                        <w:r>
                          <w:rPr>
                            <w:spacing w:val="-1"/>
                            <w:sz w:val="24"/>
                          </w:rPr>
                          <w:t> </w:t>
                        </w:r>
                        <w:r>
                          <w:rPr>
                            <w:sz w:val="24"/>
                          </w:rPr>
                          <w:t>ever</w:t>
                        </w:r>
                        <w:r>
                          <w:rPr>
                            <w:spacing w:val="-1"/>
                            <w:sz w:val="24"/>
                          </w:rPr>
                          <w:t> </w:t>
                        </w:r>
                        <w:r>
                          <w:rPr>
                            <w:sz w:val="24"/>
                          </w:rPr>
                          <w:t>felt you</w:t>
                        </w:r>
                        <w:r>
                          <w:rPr>
                            <w:spacing w:val="-1"/>
                            <w:sz w:val="24"/>
                          </w:rPr>
                          <w:t> </w:t>
                        </w:r>
                        <w:r>
                          <w:rPr>
                            <w:sz w:val="24"/>
                          </w:rPr>
                          <w:t>should</w:t>
                        </w:r>
                        <w:r>
                          <w:rPr>
                            <w:spacing w:val="-1"/>
                            <w:sz w:val="24"/>
                          </w:rPr>
                          <w:t> </w:t>
                        </w:r>
                        <w:r>
                          <w:rPr>
                            <w:sz w:val="24"/>
                          </w:rPr>
                          <w:t>cut down</w:t>
                        </w:r>
                        <w:r>
                          <w:rPr>
                            <w:spacing w:val="-1"/>
                            <w:sz w:val="24"/>
                          </w:rPr>
                          <w:t> </w:t>
                        </w:r>
                        <w:r>
                          <w:rPr>
                            <w:sz w:val="24"/>
                          </w:rPr>
                          <w:t>on</w:t>
                        </w:r>
                        <w:r>
                          <w:rPr>
                            <w:spacing w:val="-1"/>
                            <w:sz w:val="24"/>
                          </w:rPr>
                          <w:t> </w:t>
                        </w:r>
                        <w:r>
                          <w:rPr>
                            <w:sz w:val="24"/>
                          </w:rPr>
                          <w:t>your </w:t>
                        </w:r>
                        <w:r>
                          <w:rPr>
                            <w:spacing w:val="-2"/>
                            <w:sz w:val="24"/>
                          </w:rPr>
                          <w:t>drinking?</w:t>
                        </w:r>
                      </w:p>
                      <w:p>
                        <w:pPr>
                          <w:numPr>
                            <w:ilvl w:val="0"/>
                            <w:numId w:val="32"/>
                          </w:numPr>
                          <w:tabs>
                            <w:tab w:pos="1752" w:val="left" w:leader="none"/>
                          </w:tabs>
                          <w:spacing w:before="156"/>
                          <w:ind w:left="1752" w:right="0" w:hanging="360"/>
                          <w:jc w:val="left"/>
                          <w:rPr>
                            <w:sz w:val="24"/>
                          </w:rPr>
                        </w:pPr>
                        <w:r>
                          <w:rPr>
                            <w:sz w:val="24"/>
                          </w:rPr>
                          <w:t>Have</w:t>
                        </w:r>
                        <w:r>
                          <w:rPr>
                            <w:spacing w:val="-2"/>
                            <w:sz w:val="24"/>
                          </w:rPr>
                          <w:t> </w:t>
                        </w:r>
                        <w:r>
                          <w:rPr>
                            <w:sz w:val="24"/>
                          </w:rPr>
                          <w:t>people</w:t>
                        </w:r>
                        <w:r>
                          <w:rPr>
                            <w:spacing w:val="-2"/>
                            <w:sz w:val="24"/>
                          </w:rPr>
                          <w:t> </w:t>
                        </w:r>
                        <w:r>
                          <w:rPr>
                            <w:sz w:val="24"/>
                          </w:rPr>
                          <w:t>annoyed</w:t>
                        </w:r>
                        <w:r>
                          <w:rPr>
                            <w:spacing w:val="-1"/>
                            <w:sz w:val="24"/>
                          </w:rPr>
                          <w:t> </w:t>
                        </w:r>
                        <w:r>
                          <w:rPr>
                            <w:sz w:val="24"/>
                          </w:rPr>
                          <w:t>you</w:t>
                        </w:r>
                        <w:r>
                          <w:rPr>
                            <w:spacing w:val="-1"/>
                            <w:sz w:val="24"/>
                          </w:rPr>
                          <w:t> </w:t>
                        </w:r>
                        <w:r>
                          <w:rPr>
                            <w:sz w:val="24"/>
                          </w:rPr>
                          <w:t>by</w:t>
                        </w:r>
                        <w:r>
                          <w:rPr>
                            <w:spacing w:val="-1"/>
                            <w:sz w:val="24"/>
                          </w:rPr>
                          <w:t> </w:t>
                        </w:r>
                        <w:r>
                          <w:rPr>
                            <w:sz w:val="24"/>
                          </w:rPr>
                          <w:t>criticizing</w:t>
                        </w:r>
                        <w:r>
                          <w:rPr>
                            <w:spacing w:val="-1"/>
                            <w:sz w:val="24"/>
                          </w:rPr>
                          <w:t> </w:t>
                        </w:r>
                        <w:r>
                          <w:rPr>
                            <w:sz w:val="24"/>
                          </w:rPr>
                          <w:t>your</w:t>
                        </w:r>
                        <w:r>
                          <w:rPr>
                            <w:spacing w:val="-1"/>
                            <w:sz w:val="24"/>
                          </w:rPr>
                          <w:t> </w:t>
                        </w:r>
                        <w:r>
                          <w:rPr>
                            <w:spacing w:val="-2"/>
                            <w:sz w:val="24"/>
                          </w:rPr>
                          <w:t>drinking?</w:t>
                        </w:r>
                      </w:p>
                      <w:p>
                        <w:pPr>
                          <w:numPr>
                            <w:ilvl w:val="0"/>
                            <w:numId w:val="32"/>
                          </w:numPr>
                          <w:tabs>
                            <w:tab w:pos="1752" w:val="left" w:leader="none"/>
                          </w:tabs>
                          <w:spacing w:before="156"/>
                          <w:ind w:left="1752" w:right="0" w:hanging="360"/>
                          <w:jc w:val="left"/>
                          <w:rPr>
                            <w:sz w:val="24"/>
                          </w:rPr>
                        </w:pPr>
                        <w:r>
                          <w:rPr>
                            <w:sz w:val="24"/>
                          </w:rPr>
                          <w:t>Have</w:t>
                        </w:r>
                        <w:r>
                          <w:rPr>
                            <w:spacing w:val="-2"/>
                            <w:sz w:val="24"/>
                          </w:rPr>
                          <w:t> </w:t>
                        </w:r>
                        <w:r>
                          <w:rPr>
                            <w:sz w:val="24"/>
                          </w:rPr>
                          <w:t>you</w:t>
                        </w:r>
                        <w:r>
                          <w:rPr>
                            <w:spacing w:val="-1"/>
                            <w:sz w:val="24"/>
                          </w:rPr>
                          <w:t> </w:t>
                        </w:r>
                        <w:r>
                          <w:rPr>
                            <w:sz w:val="24"/>
                          </w:rPr>
                          <w:t>ever felt</w:t>
                        </w:r>
                        <w:r>
                          <w:rPr>
                            <w:spacing w:val="-1"/>
                            <w:sz w:val="24"/>
                          </w:rPr>
                          <w:t> </w:t>
                        </w:r>
                        <w:r>
                          <w:rPr>
                            <w:sz w:val="24"/>
                          </w:rPr>
                          <w:t>bad</w:t>
                        </w:r>
                        <w:r>
                          <w:rPr>
                            <w:spacing w:val="-1"/>
                            <w:sz w:val="24"/>
                          </w:rPr>
                          <w:t> </w:t>
                        </w:r>
                        <w:r>
                          <w:rPr>
                            <w:sz w:val="24"/>
                          </w:rPr>
                          <w:t>or guilty</w:t>
                        </w:r>
                        <w:r>
                          <w:rPr>
                            <w:spacing w:val="-1"/>
                            <w:sz w:val="24"/>
                          </w:rPr>
                          <w:t> </w:t>
                        </w:r>
                        <w:r>
                          <w:rPr>
                            <w:sz w:val="24"/>
                          </w:rPr>
                          <w:t>about</w:t>
                        </w:r>
                        <w:r>
                          <w:rPr>
                            <w:spacing w:val="-1"/>
                            <w:sz w:val="24"/>
                          </w:rPr>
                          <w:t> </w:t>
                        </w:r>
                        <w:r>
                          <w:rPr>
                            <w:sz w:val="24"/>
                          </w:rPr>
                          <w:t>your </w:t>
                        </w:r>
                        <w:r>
                          <w:rPr>
                            <w:spacing w:val="-2"/>
                            <w:sz w:val="24"/>
                          </w:rPr>
                          <w:t>drinking?</w:t>
                        </w:r>
                      </w:p>
                      <w:p>
                        <w:pPr>
                          <w:numPr>
                            <w:ilvl w:val="0"/>
                            <w:numId w:val="32"/>
                          </w:numPr>
                          <w:tabs>
                            <w:tab w:pos="1752" w:val="left" w:leader="none"/>
                          </w:tabs>
                          <w:spacing w:line="261" w:lineRule="auto" w:before="156"/>
                          <w:ind w:left="1752" w:right="106" w:hanging="360"/>
                          <w:jc w:val="left"/>
                          <w:rPr>
                            <w:sz w:val="24"/>
                          </w:rPr>
                        </w:pPr>
                        <w:r>
                          <w:rPr>
                            <w:sz w:val="24"/>
                          </w:rPr>
                          <w:t>Have</w:t>
                        </w:r>
                        <w:r>
                          <w:rPr>
                            <w:spacing w:val="-4"/>
                            <w:sz w:val="24"/>
                          </w:rPr>
                          <w:t> </w:t>
                        </w:r>
                        <w:r>
                          <w:rPr>
                            <w:sz w:val="24"/>
                          </w:rPr>
                          <w:t>you</w:t>
                        </w:r>
                        <w:r>
                          <w:rPr>
                            <w:spacing w:val="-3"/>
                            <w:sz w:val="24"/>
                          </w:rPr>
                          <w:t> </w:t>
                        </w:r>
                        <w:r>
                          <w:rPr>
                            <w:sz w:val="24"/>
                          </w:rPr>
                          <w:t>ever</w:t>
                        </w:r>
                        <w:r>
                          <w:rPr>
                            <w:spacing w:val="-3"/>
                            <w:sz w:val="24"/>
                          </w:rPr>
                          <w:t> </w:t>
                        </w:r>
                        <w:r>
                          <w:rPr>
                            <w:sz w:val="24"/>
                          </w:rPr>
                          <w:t>had</w:t>
                        </w:r>
                        <w:r>
                          <w:rPr>
                            <w:spacing w:val="-3"/>
                            <w:sz w:val="24"/>
                          </w:rPr>
                          <w:t> </w:t>
                        </w:r>
                        <w:r>
                          <w:rPr>
                            <w:sz w:val="24"/>
                          </w:rPr>
                          <w:t>a</w:t>
                        </w:r>
                        <w:r>
                          <w:rPr>
                            <w:spacing w:val="-4"/>
                            <w:sz w:val="24"/>
                          </w:rPr>
                          <w:t> </w:t>
                        </w:r>
                        <w:r>
                          <w:rPr>
                            <w:sz w:val="24"/>
                          </w:rPr>
                          <w:t>drink</w:t>
                        </w:r>
                        <w:r>
                          <w:rPr>
                            <w:spacing w:val="-3"/>
                            <w:sz w:val="24"/>
                          </w:rPr>
                          <w:t> </w:t>
                        </w:r>
                        <w:r>
                          <w:rPr>
                            <w:sz w:val="24"/>
                          </w:rPr>
                          <w:t>first</w:t>
                        </w:r>
                        <w:r>
                          <w:rPr>
                            <w:spacing w:val="-3"/>
                            <w:sz w:val="24"/>
                          </w:rPr>
                          <w:t> </w:t>
                        </w:r>
                        <w:r>
                          <w:rPr>
                            <w:sz w:val="24"/>
                          </w:rPr>
                          <w:t>thing</w:t>
                        </w:r>
                        <w:r>
                          <w:rPr>
                            <w:spacing w:val="-3"/>
                            <w:sz w:val="24"/>
                          </w:rPr>
                          <w:t> </w:t>
                        </w:r>
                        <w:r>
                          <w:rPr>
                            <w:sz w:val="24"/>
                          </w:rPr>
                          <w:t>in</w:t>
                        </w:r>
                        <w:r>
                          <w:rPr>
                            <w:spacing w:val="-3"/>
                            <w:sz w:val="24"/>
                          </w:rPr>
                          <w:t> </w:t>
                        </w:r>
                        <w:r>
                          <w:rPr>
                            <w:sz w:val="24"/>
                          </w:rPr>
                          <w:t>the</w:t>
                        </w:r>
                        <w:r>
                          <w:rPr>
                            <w:spacing w:val="-4"/>
                            <w:sz w:val="24"/>
                          </w:rPr>
                          <w:t> </w:t>
                        </w:r>
                        <w:r>
                          <w:rPr>
                            <w:sz w:val="24"/>
                          </w:rPr>
                          <w:t>morning</w:t>
                        </w:r>
                        <w:r>
                          <w:rPr>
                            <w:spacing w:val="-3"/>
                            <w:sz w:val="24"/>
                          </w:rPr>
                          <w:t> </w:t>
                        </w:r>
                        <w:r>
                          <w:rPr>
                            <w:sz w:val="24"/>
                          </w:rPr>
                          <w:t>to</w:t>
                        </w:r>
                        <w:r>
                          <w:rPr>
                            <w:spacing w:val="-3"/>
                            <w:sz w:val="24"/>
                          </w:rPr>
                          <w:t> </w:t>
                        </w:r>
                        <w:r>
                          <w:rPr>
                            <w:sz w:val="24"/>
                          </w:rPr>
                          <w:t>steady</w:t>
                        </w:r>
                        <w:r>
                          <w:rPr>
                            <w:spacing w:val="-3"/>
                            <w:sz w:val="24"/>
                          </w:rPr>
                          <w:t> </w:t>
                        </w:r>
                        <w:r>
                          <w:rPr>
                            <w:sz w:val="24"/>
                          </w:rPr>
                          <w:t>your</w:t>
                        </w:r>
                        <w:r>
                          <w:rPr>
                            <w:spacing w:val="-3"/>
                            <w:sz w:val="24"/>
                          </w:rPr>
                          <w:t> </w:t>
                        </w:r>
                        <w:r>
                          <w:rPr>
                            <w:sz w:val="24"/>
                          </w:rPr>
                          <w:t>nerves or to get rid of a hangover (eye opener)?</w:t>
                        </w:r>
                      </w:p>
                      <w:p>
                        <w:pPr>
                          <w:spacing w:line="240" w:lineRule="auto" w:before="154"/>
                          <w:rPr>
                            <w:sz w:val="24"/>
                          </w:rPr>
                        </w:pPr>
                      </w:p>
                      <w:p>
                        <w:pPr>
                          <w:spacing w:line="261" w:lineRule="auto" w:before="0"/>
                          <w:ind w:left="2" w:right="0" w:firstLine="0"/>
                          <w:jc w:val="center"/>
                          <w:rPr>
                            <w:i/>
                            <w:sz w:val="24"/>
                          </w:rPr>
                        </w:pPr>
                        <w:r>
                          <w:rPr>
                            <w:i/>
                            <w:sz w:val="24"/>
                          </w:rPr>
                          <w:t>Scoring:</w:t>
                        </w:r>
                        <w:r>
                          <w:rPr>
                            <w:i/>
                            <w:spacing w:val="-3"/>
                            <w:sz w:val="24"/>
                          </w:rPr>
                          <w:t> </w:t>
                        </w:r>
                        <w:r>
                          <w:rPr>
                            <w:sz w:val="24"/>
                          </w:rPr>
                          <w:t>Item</w:t>
                        </w:r>
                        <w:r>
                          <w:rPr>
                            <w:spacing w:val="-3"/>
                            <w:sz w:val="24"/>
                          </w:rPr>
                          <w:t> </w:t>
                        </w:r>
                        <w:r>
                          <w:rPr>
                            <w:sz w:val="24"/>
                          </w:rPr>
                          <w:t>responses</w:t>
                        </w:r>
                        <w:r>
                          <w:rPr>
                            <w:spacing w:val="-3"/>
                            <w:sz w:val="24"/>
                          </w:rPr>
                          <w:t> </w:t>
                        </w:r>
                        <w:r>
                          <w:rPr>
                            <w:sz w:val="24"/>
                          </w:rPr>
                          <w:t>on</w:t>
                        </w:r>
                        <w:r>
                          <w:rPr>
                            <w:spacing w:val="-3"/>
                            <w:sz w:val="24"/>
                          </w:rPr>
                          <w:t> </w:t>
                        </w:r>
                        <w:r>
                          <w:rPr>
                            <w:sz w:val="24"/>
                          </w:rPr>
                          <w:t>the</w:t>
                        </w:r>
                        <w:r>
                          <w:rPr>
                            <w:spacing w:val="-4"/>
                            <w:sz w:val="24"/>
                          </w:rPr>
                          <w:t> </w:t>
                        </w:r>
                        <w:r>
                          <w:rPr>
                            <w:sz w:val="24"/>
                          </w:rPr>
                          <w:t>CAGE</w:t>
                        </w:r>
                        <w:r>
                          <w:rPr>
                            <w:spacing w:val="-3"/>
                            <w:sz w:val="24"/>
                          </w:rPr>
                          <w:t> </w:t>
                        </w:r>
                        <w:r>
                          <w:rPr>
                            <w:sz w:val="24"/>
                          </w:rPr>
                          <w:t>are</w:t>
                        </w:r>
                        <w:r>
                          <w:rPr>
                            <w:spacing w:val="-4"/>
                            <w:sz w:val="24"/>
                          </w:rPr>
                          <w:t> </w:t>
                        </w:r>
                        <w:r>
                          <w:rPr>
                            <w:sz w:val="24"/>
                          </w:rPr>
                          <w:t>scored</w:t>
                        </w:r>
                        <w:r>
                          <w:rPr>
                            <w:spacing w:val="-3"/>
                            <w:sz w:val="24"/>
                          </w:rPr>
                          <w:t> </w:t>
                        </w:r>
                        <w:r>
                          <w:rPr>
                            <w:sz w:val="24"/>
                          </w:rPr>
                          <w:t>0</w:t>
                        </w:r>
                        <w:r>
                          <w:rPr>
                            <w:spacing w:val="-3"/>
                            <w:sz w:val="24"/>
                          </w:rPr>
                          <w:t> </w:t>
                        </w:r>
                        <w:r>
                          <w:rPr>
                            <w:sz w:val="24"/>
                          </w:rPr>
                          <w:t>for</w:t>
                        </w:r>
                        <w:r>
                          <w:rPr>
                            <w:spacing w:val="-3"/>
                            <w:sz w:val="24"/>
                          </w:rPr>
                          <w:t> </w:t>
                        </w:r>
                        <w:r>
                          <w:rPr>
                            <w:sz w:val="24"/>
                          </w:rPr>
                          <w:t>"no"</w:t>
                        </w:r>
                        <w:r>
                          <w:rPr>
                            <w:spacing w:val="-3"/>
                            <w:sz w:val="24"/>
                          </w:rPr>
                          <w:t> </w:t>
                        </w:r>
                        <w:r>
                          <w:rPr>
                            <w:sz w:val="24"/>
                          </w:rPr>
                          <w:t>and</w:t>
                        </w:r>
                        <w:r>
                          <w:rPr>
                            <w:spacing w:val="-3"/>
                            <w:sz w:val="24"/>
                          </w:rPr>
                          <w:t> </w:t>
                        </w:r>
                        <w:r>
                          <w:rPr>
                            <w:sz w:val="24"/>
                          </w:rPr>
                          <w:t>1</w:t>
                        </w:r>
                        <w:r>
                          <w:rPr>
                            <w:spacing w:val="-3"/>
                            <w:sz w:val="24"/>
                          </w:rPr>
                          <w:t> </w:t>
                        </w:r>
                        <w:r>
                          <w:rPr>
                            <w:sz w:val="24"/>
                          </w:rPr>
                          <w:t>for</w:t>
                        </w:r>
                        <w:r>
                          <w:rPr>
                            <w:spacing w:val="-3"/>
                            <w:sz w:val="24"/>
                          </w:rPr>
                          <w:t> </w:t>
                        </w:r>
                        <w:r>
                          <w:rPr>
                            <w:sz w:val="24"/>
                          </w:rPr>
                          <w:t>"yes"</w:t>
                        </w:r>
                        <w:r>
                          <w:rPr>
                            <w:spacing w:val="-3"/>
                            <w:sz w:val="24"/>
                          </w:rPr>
                          <w:t> </w:t>
                        </w:r>
                        <w:r>
                          <w:rPr>
                            <w:sz w:val="24"/>
                          </w:rPr>
                          <w:t>answers,</w:t>
                        </w:r>
                        <w:r>
                          <w:rPr>
                            <w:spacing w:val="-3"/>
                            <w:sz w:val="24"/>
                          </w:rPr>
                          <w:t> </w:t>
                        </w:r>
                        <w:r>
                          <w:rPr>
                            <w:sz w:val="24"/>
                          </w:rPr>
                          <w:t>with</w:t>
                        </w:r>
                        <w:r>
                          <w:rPr>
                            <w:spacing w:val="-3"/>
                            <w:sz w:val="24"/>
                          </w:rPr>
                          <w:t> </w:t>
                        </w:r>
                        <w:r>
                          <w:rPr>
                            <w:sz w:val="24"/>
                          </w:rPr>
                          <w:t>a higher score an indication of alcohol problems.</w:t>
                        </w:r>
                        <w:r>
                          <w:rPr>
                            <w:spacing w:val="-7"/>
                            <w:sz w:val="24"/>
                          </w:rPr>
                          <w:t> </w:t>
                        </w:r>
                        <w:r>
                          <w:rPr>
                            <w:sz w:val="24"/>
                          </w:rPr>
                          <w:t>A</w:t>
                        </w:r>
                        <w:r>
                          <w:rPr>
                            <w:spacing w:val="-7"/>
                            <w:sz w:val="24"/>
                          </w:rPr>
                          <w:t> </w:t>
                        </w:r>
                        <w:r>
                          <w:rPr>
                            <w:sz w:val="24"/>
                          </w:rPr>
                          <w:t>total score of 2 or greater is considered clinically significant. </w:t>
                        </w:r>
                        <w:r>
                          <w:rPr>
                            <w:i/>
                            <w:sz w:val="24"/>
                          </w:rPr>
                          <w:t>Source: Ewing</w:t>
                        </w:r>
                      </w:p>
                    </w:txbxContent>
                  </v:textbox>
                  <v:stroke dashstyle="solid"/>
                  <w10:wrap type="none"/>
                </v:shape>
                <w10:wrap type="topAndBottom"/>
              </v:group>
            </w:pict>
          </mc:Fallback>
        </mc:AlternateContent>
      </w:r>
    </w:p>
    <w:p>
      <w:pPr>
        <w:pStyle w:val="BodyText"/>
        <w:spacing w:after="0"/>
        <w:rPr>
          <w:b/>
          <w:sz w:val="20"/>
        </w:rPr>
        <w:sectPr>
          <w:pgSz w:w="12240" w:h="15840"/>
          <w:pgMar w:header="744" w:footer="0" w:top="1000" w:bottom="280" w:left="1080" w:right="360"/>
        </w:sectPr>
      </w:pPr>
    </w:p>
    <w:p>
      <w:pPr>
        <w:pStyle w:val="BodyText"/>
        <w:spacing w:before="94"/>
        <w:ind w:left="0"/>
        <w:rPr>
          <w:b/>
        </w:rPr>
      </w:pPr>
    </w:p>
    <w:p>
      <w:pPr>
        <w:pStyle w:val="BodyText"/>
        <w:ind w:right="1455"/>
      </w:pPr>
      <w:r>
        <w:rPr/>
        <w:t>Non-medical caretakers, volunteers, and aides may opt to ask only the four CAGE questions, reproduced in </w:t>
      </w:r>
      <w:r>
        <w:rPr>
          <w:u w:val="single"/>
        </w:rPr>
        <w:t>Figure 4-3</w:t>
      </w:r>
      <w:r>
        <w:rPr>
          <w:u w:val="none"/>
        </w:rPr>
        <w:t> and discussed in the Screening Instruments</w:t>
      </w:r>
      <w:r>
        <w:rPr>
          <w:spacing w:val="-5"/>
          <w:u w:val="none"/>
        </w:rPr>
        <w:t> </w:t>
      </w:r>
      <w:r>
        <w:rPr>
          <w:u w:val="none"/>
        </w:rPr>
        <w:t>section.</w:t>
      </w:r>
      <w:r>
        <w:rPr>
          <w:spacing w:val="-4"/>
          <w:u w:val="none"/>
        </w:rPr>
        <w:t> </w:t>
      </w:r>
      <w:r>
        <w:rPr>
          <w:u w:val="none"/>
        </w:rPr>
        <w:t>If</w:t>
      </w:r>
      <w:r>
        <w:rPr>
          <w:spacing w:val="-4"/>
          <w:u w:val="none"/>
        </w:rPr>
        <w:t> </w:t>
      </w:r>
      <w:r>
        <w:rPr>
          <w:u w:val="none"/>
        </w:rPr>
        <w:t>the</w:t>
      </w:r>
      <w:r>
        <w:rPr>
          <w:spacing w:val="-4"/>
          <w:u w:val="none"/>
        </w:rPr>
        <w:t> </w:t>
      </w:r>
      <w:r>
        <w:rPr>
          <w:u w:val="none"/>
        </w:rPr>
        <w:t>older</w:t>
      </w:r>
      <w:r>
        <w:rPr>
          <w:spacing w:val="-4"/>
          <w:u w:val="none"/>
        </w:rPr>
        <w:t> </w:t>
      </w:r>
      <w:r>
        <w:rPr>
          <w:u w:val="none"/>
        </w:rPr>
        <w:t>adult</w:t>
      </w:r>
      <w:r>
        <w:rPr>
          <w:spacing w:val="-4"/>
          <w:u w:val="none"/>
        </w:rPr>
        <w:t> </w:t>
      </w:r>
      <w:r>
        <w:rPr>
          <w:u w:val="none"/>
        </w:rPr>
        <w:t>answers</w:t>
      </w:r>
      <w:r>
        <w:rPr>
          <w:spacing w:val="-5"/>
          <w:u w:val="none"/>
        </w:rPr>
        <w:t> </w:t>
      </w:r>
      <w:r>
        <w:rPr>
          <w:u w:val="none"/>
        </w:rPr>
        <w:t>yes</w:t>
      </w:r>
      <w:r>
        <w:rPr>
          <w:spacing w:val="-5"/>
          <w:u w:val="none"/>
        </w:rPr>
        <w:t> </w:t>
      </w:r>
      <w:r>
        <w:rPr>
          <w:u w:val="none"/>
        </w:rPr>
        <w:t>to</w:t>
      </w:r>
      <w:r>
        <w:rPr>
          <w:spacing w:val="-4"/>
          <w:u w:val="none"/>
        </w:rPr>
        <w:t> </w:t>
      </w:r>
      <w:r>
        <w:rPr>
          <w:u w:val="none"/>
        </w:rPr>
        <w:t>any</w:t>
      </w:r>
      <w:r>
        <w:rPr>
          <w:spacing w:val="-4"/>
          <w:u w:val="none"/>
        </w:rPr>
        <w:t> </w:t>
      </w:r>
      <w:r>
        <w:rPr>
          <w:u w:val="none"/>
        </w:rPr>
        <w:t>of</w:t>
      </w:r>
      <w:r>
        <w:rPr>
          <w:spacing w:val="-4"/>
          <w:u w:val="none"/>
        </w:rPr>
        <w:t> </w:t>
      </w:r>
      <w:r>
        <w:rPr>
          <w:u w:val="none"/>
        </w:rPr>
        <w:t>the</w:t>
      </w:r>
      <w:r>
        <w:rPr>
          <w:spacing w:val="-4"/>
          <w:u w:val="none"/>
        </w:rPr>
        <w:t> </w:t>
      </w:r>
      <w:r>
        <w:rPr>
          <w:u w:val="none"/>
        </w:rPr>
        <w:t>four,</w:t>
      </w:r>
      <w:r>
        <w:rPr>
          <w:spacing w:val="-4"/>
          <w:u w:val="none"/>
        </w:rPr>
        <w:t> </w:t>
      </w:r>
      <w:r>
        <w:rPr>
          <w:u w:val="none"/>
        </w:rPr>
        <w:t>refer</w:t>
      </w:r>
      <w:r>
        <w:rPr>
          <w:spacing w:val="-4"/>
          <w:u w:val="none"/>
        </w:rPr>
        <w:t> </w:t>
      </w:r>
      <w:r>
        <w:rPr>
          <w:u w:val="none"/>
        </w:rPr>
        <w:t>to a clinician for evaluation. If the questioner suspects that prescription drug abuse</w:t>
      </w:r>
      <w:r>
        <w:rPr>
          <w:spacing w:val="-2"/>
          <w:u w:val="none"/>
        </w:rPr>
        <w:t> </w:t>
      </w:r>
      <w:r>
        <w:rPr>
          <w:u w:val="none"/>
        </w:rPr>
        <w:t>may</w:t>
      </w:r>
      <w:r>
        <w:rPr>
          <w:spacing w:val="-2"/>
          <w:u w:val="none"/>
        </w:rPr>
        <w:t> </w:t>
      </w:r>
      <w:r>
        <w:rPr>
          <w:u w:val="none"/>
        </w:rPr>
        <w:t>be</w:t>
      </w:r>
      <w:r>
        <w:rPr>
          <w:spacing w:val="-2"/>
          <w:u w:val="none"/>
        </w:rPr>
        <w:t> </w:t>
      </w:r>
      <w:r>
        <w:rPr>
          <w:u w:val="none"/>
        </w:rPr>
        <w:t>occurring</w:t>
      </w:r>
      <w:r>
        <w:rPr>
          <w:spacing w:val="-2"/>
          <w:u w:val="none"/>
        </w:rPr>
        <w:t> </w:t>
      </w:r>
      <w:r>
        <w:rPr>
          <w:u w:val="none"/>
        </w:rPr>
        <w:t>and</w:t>
      </w:r>
      <w:r>
        <w:rPr>
          <w:spacing w:val="-2"/>
          <w:u w:val="none"/>
        </w:rPr>
        <w:t> </w:t>
      </w:r>
      <w:r>
        <w:rPr>
          <w:u w:val="none"/>
        </w:rPr>
        <w:t>the</w:t>
      </w:r>
      <w:r>
        <w:rPr>
          <w:spacing w:val="-2"/>
          <w:u w:val="none"/>
        </w:rPr>
        <w:t> </w:t>
      </w:r>
      <w:r>
        <w:rPr>
          <w:u w:val="none"/>
        </w:rPr>
        <w:t>older</w:t>
      </w:r>
      <w:r>
        <w:rPr>
          <w:spacing w:val="-2"/>
          <w:u w:val="none"/>
        </w:rPr>
        <w:t> </w:t>
      </w:r>
      <w:r>
        <w:rPr>
          <w:u w:val="none"/>
        </w:rPr>
        <w:t>adult</w:t>
      </w:r>
      <w:r>
        <w:rPr>
          <w:spacing w:val="-2"/>
          <w:u w:val="none"/>
        </w:rPr>
        <w:t> </w:t>
      </w:r>
      <w:r>
        <w:rPr>
          <w:u w:val="none"/>
        </w:rPr>
        <w:t>is</w:t>
      </w:r>
      <w:r>
        <w:rPr>
          <w:spacing w:val="-3"/>
          <w:u w:val="none"/>
        </w:rPr>
        <w:t> </w:t>
      </w:r>
      <w:r>
        <w:rPr>
          <w:u w:val="none"/>
        </w:rPr>
        <w:t>defensive</w:t>
      </w:r>
      <w:r>
        <w:rPr>
          <w:spacing w:val="-2"/>
          <w:u w:val="none"/>
        </w:rPr>
        <w:t> </w:t>
      </w:r>
      <w:r>
        <w:rPr>
          <w:u w:val="none"/>
        </w:rPr>
        <w:t>about</w:t>
      </w:r>
      <w:r>
        <w:rPr>
          <w:spacing w:val="-2"/>
          <w:u w:val="none"/>
        </w:rPr>
        <w:t> </w:t>
      </w:r>
      <w:r>
        <w:rPr>
          <w:u w:val="none"/>
        </w:rPr>
        <w:t>his</w:t>
      </w:r>
      <w:r>
        <w:rPr>
          <w:spacing w:val="-3"/>
          <w:u w:val="none"/>
        </w:rPr>
        <w:t> </w:t>
      </w:r>
      <w:r>
        <w:rPr>
          <w:u w:val="none"/>
        </w:rPr>
        <w:t>or</w:t>
      </w:r>
      <w:r>
        <w:rPr>
          <w:spacing w:val="-2"/>
          <w:u w:val="none"/>
        </w:rPr>
        <w:t> </w:t>
      </w:r>
      <w:r>
        <w:rPr>
          <w:u w:val="none"/>
        </w:rPr>
        <w:t>her</w:t>
      </w:r>
      <w:r>
        <w:rPr>
          <w:spacing w:val="-2"/>
          <w:u w:val="none"/>
        </w:rPr>
        <w:t> </w:t>
      </w:r>
      <w:r>
        <w:rPr>
          <w:u w:val="none"/>
        </w:rPr>
        <w:t>use, confused about various prescription drugs, seeing more than one doctor, or using more than one pharmacy, a clinician should probably be notified to probe further. Other warning signs that may emerge in conversation and should prompt a more in-depth screen or an assessment include</w:t>
      </w:r>
    </w:p>
    <w:p>
      <w:pPr>
        <w:pStyle w:val="ListParagraph"/>
        <w:numPr>
          <w:ilvl w:val="0"/>
          <w:numId w:val="33"/>
        </w:numPr>
        <w:tabs>
          <w:tab w:pos="1439" w:val="left" w:leader="none"/>
        </w:tabs>
        <w:spacing w:line="308" w:lineRule="exact" w:before="0" w:after="0"/>
        <w:ind w:left="1439" w:right="0" w:hanging="359"/>
        <w:jc w:val="left"/>
        <w:rPr>
          <w:rFonts w:ascii="Segoe UI Symbol" w:hAnsi="Segoe UI Symbol"/>
          <w:sz w:val="28"/>
        </w:rPr>
      </w:pPr>
      <w:r>
        <w:rPr>
          <w:sz w:val="28"/>
        </w:rPr>
        <w:t>Excessively worrying about</w:t>
      </w:r>
      <w:r>
        <w:rPr>
          <w:spacing w:val="-1"/>
          <w:sz w:val="28"/>
        </w:rPr>
        <w:t> </w:t>
      </w:r>
      <w:r>
        <w:rPr>
          <w:sz w:val="28"/>
        </w:rPr>
        <w:t>whether</w:t>
      </w:r>
      <w:r>
        <w:rPr>
          <w:spacing w:val="-1"/>
          <w:sz w:val="28"/>
        </w:rPr>
        <w:t> </w:t>
      </w:r>
      <w:r>
        <w:rPr>
          <w:sz w:val="28"/>
        </w:rPr>
        <w:t>prescription</w:t>
      </w:r>
      <w:r>
        <w:rPr>
          <w:spacing w:val="-1"/>
          <w:sz w:val="28"/>
        </w:rPr>
        <w:t> </w:t>
      </w:r>
      <w:r>
        <w:rPr>
          <w:sz w:val="28"/>
        </w:rPr>
        <w:t>psychoactive</w:t>
      </w:r>
      <w:r>
        <w:rPr>
          <w:spacing w:val="-1"/>
          <w:sz w:val="28"/>
        </w:rPr>
        <w:t> </w:t>
      </w:r>
      <w:r>
        <w:rPr>
          <w:spacing w:val="-2"/>
          <w:sz w:val="28"/>
        </w:rPr>
        <w:t>drugs</w:t>
      </w:r>
    </w:p>
    <w:p>
      <w:pPr>
        <w:pStyle w:val="BodyText"/>
        <w:spacing w:line="237" w:lineRule="auto"/>
        <w:ind w:left="1440" w:right="1455"/>
      </w:pPr>
      <w:r>
        <w:rPr/>
        <w:t>are "really working" to alleviate numerous physical complaints; complaints</w:t>
      </w:r>
      <w:r>
        <w:rPr>
          <w:spacing w:val="-4"/>
        </w:rPr>
        <w:t> </w:t>
      </w:r>
      <w:r>
        <w:rPr/>
        <w:t>that</w:t>
      </w:r>
      <w:r>
        <w:rPr>
          <w:spacing w:val="-5"/>
        </w:rPr>
        <w:t> </w:t>
      </w:r>
      <w:r>
        <w:rPr/>
        <w:t>the</w:t>
      </w:r>
      <w:r>
        <w:rPr>
          <w:spacing w:val="-5"/>
        </w:rPr>
        <w:t> </w:t>
      </w:r>
      <w:r>
        <w:rPr/>
        <w:t>drug</w:t>
      </w:r>
      <w:r>
        <w:rPr>
          <w:spacing w:val="-4"/>
        </w:rPr>
        <w:t> </w:t>
      </w:r>
      <w:r>
        <w:rPr/>
        <w:t>prescribed</w:t>
      </w:r>
      <w:r>
        <w:rPr>
          <w:spacing w:val="-4"/>
        </w:rPr>
        <w:t> </w:t>
      </w:r>
      <w:r>
        <w:rPr/>
        <w:t>has</w:t>
      </w:r>
      <w:r>
        <w:rPr>
          <w:spacing w:val="-5"/>
        </w:rPr>
        <w:t> </w:t>
      </w:r>
      <w:r>
        <w:rPr/>
        <w:t>lost</w:t>
      </w:r>
      <w:r>
        <w:rPr>
          <w:spacing w:val="-5"/>
        </w:rPr>
        <w:t> </w:t>
      </w:r>
      <w:r>
        <w:rPr/>
        <w:t>its</w:t>
      </w:r>
      <w:r>
        <w:rPr>
          <w:spacing w:val="-5"/>
        </w:rPr>
        <w:t> </w:t>
      </w:r>
      <w:r>
        <w:rPr/>
        <w:t>effectiveness</w:t>
      </w:r>
      <w:r>
        <w:rPr>
          <w:spacing w:val="-5"/>
        </w:rPr>
        <w:t> </w:t>
      </w:r>
      <w:r>
        <w:rPr/>
        <w:t>over</w:t>
      </w:r>
      <w:r>
        <w:rPr>
          <w:spacing w:val="-4"/>
        </w:rPr>
        <w:t> </w:t>
      </w:r>
      <w:r>
        <w:rPr/>
        <w:t>time (evidence of tolerance)</w:t>
      </w:r>
    </w:p>
    <w:p>
      <w:pPr>
        <w:pStyle w:val="ListParagraph"/>
        <w:numPr>
          <w:ilvl w:val="0"/>
          <w:numId w:val="33"/>
        </w:numPr>
        <w:tabs>
          <w:tab w:pos="1440" w:val="left" w:leader="none"/>
        </w:tabs>
        <w:spacing w:line="320" w:lineRule="exact" w:before="3" w:after="0"/>
        <w:ind w:left="1440" w:right="1458" w:hanging="360"/>
        <w:jc w:val="left"/>
        <w:rPr>
          <w:rFonts w:ascii="Segoe UI Symbol" w:hAnsi="Segoe UI Symbol"/>
          <w:sz w:val="28"/>
        </w:rPr>
      </w:pPr>
      <w:r>
        <w:rPr>
          <w:sz w:val="28"/>
        </w:rPr>
        <w:t>Displaying</w:t>
      </w:r>
      <w:r>
        <w:rPr>
          <w:spacing w:val="-5"/>
          <w:sz w:val="28"/>
        </w:rPr>
        <w:t> </w:t>
      </w:r>
      <w:r>
        <w:rPr>
          <w:sz w:val="28"/>
        </w:rPr>
        <w:t>detailed</w:t>
      </w:r>
      <w:r>
        <w:rPr>
          <w:spacing w:val="-5"/>
          <w:sz w:val="28"/>
        </w:rPr>
        <w:t> </w:t>
      </w:r>
      <w:r>
        <w:rPr>
          <w:sz w:val="28"/>
        </w:rPr>
        <w:t>knowledge</w:t>
      </w:r>
      <w:r>
        <w:rPr>
          <w:spacing w:val="-6"/>
          <w:sz w:val="28"/>
        </w:rPr>
        <w:t> </w:t>
      </w:r>
      <w:r>
        <w:rPr>
          <w:sz w:val="28"/>
        </w:rPr>
        <w:t>about</w:t>
      </w:r>
      <w:r>
        <w:rPr>
          <w:spacing w:val="-6"/>
          <w:sz w:val="28"/>
        </w:rPr>
        <w:t> </w:t>
      </w:r>
      <w:r>
        <w:rPr>
          <w:sz w:val="28"/>
        </w:rPr>
        <w:t>a</w:t>
      </w:r>
      <w:r>
        <w:rPr>
          <w:spacing w:val="-6"/>
          <w:sz w:val="28"/>
        </w:rPr>
        <w:t> </w:t>
      </w:r>
      <w:r>
        <w:rPr>
          <w:sz w:val="28"/>
        </w:rPr>
        <w:t>specific</w:t>
      </w:r>
      <w:r>
        <w:rPr>
          <w:spacing w:val="-6"/>
          <w:sz w:val="28"/>
        </w:rPr>
        <w:t> </w:t>
      </w:r>
      <w:r>
        <w:rPr>
          <w:sz w:val="28"/>
        </w:rPr>
        <w:t>psychoactive</w:t>
      </w:r>
      <w:r>
        <w:rPr>
          <w:spacing w:val="-6"/>
          <w:sz w:val="28"/>
        </w:rPr>
        <w:t> </w:t>
      </w:r>
      <w:r>
        <w:rPr>
          <w:sz w:val="28"/>
        </w:rPr>
        <w:t>drug</w:t>
      </w:r>
      <w:r>
        <w:rPr>
          <w:spacing w:val="-5"/>
          <w:sz w:val="28"/>
        </w:rPr>
        <w:t> </w:t>
      </w:r>
      <w:r>
        <w:rPr>
          <w:sz w:val="28"/>
        </w:rPr>
        <w:t>and attaching great significance to its efficacy and personal impact</w:t>
      </w:r>
    </w:p>
    <w:p>
      <w:pPr>
        <w:pStyle w:val="ListParagraph"/>
        <w:numPr>
          <w:ilvl w:val="0"/>
          <w:numId w:val="33"/>
        </w:numPr>
        <w:tabs>
          <w:tab w:pos="1439" w:val="left" w:leader="none"/>
        </w:tabs>
        <w:spacing w:line="320" w:lineRule="exact" w:before="0" w:after="0"/>
        <w:ind w:left="1439" w:right="1541" w:hanging="360"/>
        <w:jc w:val="left"/>
        <w:rPr>
          <w:rFonts w:ascii="Segoe UI Symbol" w:hAnsi="Segoe UI Symbol"/>
          <w:sz w:val="28"/>
        </w:rPr>
      </w:pPr>
      <w:r>
        <w:rPr>
          <w:sz w:val="28"/>
        </w:rPr>
        <w:t>Worrying</w:t>
      </w:r>
      <w:r>
        <w:rPr>
          <w:spacing w:val="-5"/>
          <w:sz w:val="28"/>
        </w:rPr>
        <w:t> </w:t>
      </w:r>
      <w:r>
        <w:rPr>
          <w:sz w:val="28"/>
        </w:rPr>
        <w:t>about</w:t>
      </w:r>
      <w:r>
        <w:rPr>
          <w:spacing w:val="-6"/>
          <w:sz w:val="28"/>
        </w:rPr>
        <w:t> </w:t>
      </w:r>
      <w:r>
        <w:rPr>
          <w:sz w:val="28"/>
        </w:rPr>
        <w:t>having</w:t>
      </w:r>
      <w:r>
        <w:rPr>
          <w:spacing w:val="-6"/>
          <w:sz w:val="28"/>
        </w:rPr>
        <w:t> </w:t>
      </w:r>
      <w:r>
        <w:rPr>
          <w:sz w:val="28"/>
        </w:rPr>
        <w:t>enough</w:t>
      </w:r>
      <w:r>
        <w:rPr>
          <w:spacing w:val="-6"/>
          <w:sz w:val="28"/>
        </w:rPr>
        <w:t> </w:t>
      </w:r>
      <w:r>
        <w:rPr>
          <w:sz w:val="28"/>
        </w:rPr>
        <w:t>pills</w:t>
      </w:r>
      <w:r>
        <w:rPr>
          <w:spacing w:val="-6"/>
          <w:sz w:val="28"/>
        </w:rPr>
        <w:t> </w:t>
      </w:r>
      <w:r>
        <w:rPr>
          <w:sz w:val="28"/>
        </w:rPr>
        <w:t>or</w:t>
      </w:r>
      <w:r>
        <w:rPr>
          <w:spacing w:val="-5"/>
          <w:sz w:val="28"/>
        </w:rPr>
        <w:t> </w:t>
      </w:r>
      <w:r>
        <w:rPr>
          <w:sz w:val="28"/>
        </w:rPr>
        <w:t>whether</w:t>
      </w:r>
      <w:r>
        <w:rPr>
          <w:spacing w:val="-5"/>
          <w:sz w:val="28"/>
        </w:rPr>
        <w:t> </w:t>
      </w:r>
      <w:r>
        <w:rPr>
          <w:sz w:val="28"/>
        </w:rPr>
        <w:t>it</w:t>
      </w:r>
      <w:r>
        <w:rPr>
          <w:spacing w:val="-5"/>
          <w:sz w:val="28"/>
        </w:rPr>
        <w:t> </w:t>
      </w:r>
      <w:r>
        <w:rPr>
          <w:sz w:val="28"/>
        </w:rPr>
        <w:t>is</w:t>
      </w:r>
      <w:r>
        <w:rPr>
          <w:spacing w:val="-6"/>
          <w:sz w:val="28"/>
        </w:rPr>
        <w:t> </w:t>
      </w:r>
      <w:r>
        <w:rPr>
          <w:sz w:val="28"/>
        </w:rPr>
        <w:t>time</w:t>
      </w:r>
      <w:r>
        <w:rPr>
          <w:spacing w:val="-5"/>
          <w:sz w:val="28"/>
        </w:rPr>
        <w:t> </w:t>
      </w:r>
      <w:r>
        <w:rPr>
          <w:sz w:val="28"/>
        </w:rPr>
        <w:t>to</w:t>
      </w:r>
      <w:r>
        <w:rPr>
          <w:spacing w:val="-6"/>
          <w:sz w:val="28"/>
        </w:rPr>
        <w:t> </w:t>
      </w:r>
      <w:r>
        <w:rPr>
          <w:sz w:val="28"/>
        </w:rPr>
        <w:t>take</w:t>
      </w:r>
      <w:r>
        <w:rPr>
          <w:spacing w:val="-6"/>
          <w:sz w:val="28"/>
        </w:rPr>
        <w:t> </w:t>
      </w:r>
      <w:r>
        <w:rPr>
          <w:sz w:val="28"/>
        </w:rPr>
        <w:t>them to the extent that other activities revolve around the dosage schedule</w:t>
      </w:r>
    </w:p>
    <w:p>
      <w:pPr>
        <w:pStyle w:val="ListParagraph"/>
        <w:numPr>
          <w:ilvl w:val="0"/>
          <w:numId w:val="33"/>
        </w:numPr>
        <w:tabs>
          <w:tab w:pos="1439" w:val="left" w:leader="none"/>
        </w:tabs>
        <w:spacing w:line="320" w:lineRule="exact" w:before="0" w:after="0"/>
        <w:ind w:left="1439" w:right="1629" w:hanging="360"/>
        <w:jc w:val="left"/>
        <w:rPr>
          <w:rFonts w:ascii="Segoe UI Symbol" w:hAnsi="Segoe UI Symbol"/>
          <w:sz w:val="28"/>
        </w:rPr>
      </w:pPr>
      <w:r>
        <w:rPr>
          <w:sz w:val="28"/>
        </w:rPr>
        <w:t>Continuing to use and to request refills when the physical or psychological</w:t>
      </w:r>
      <w:r>
        <w:rPr>
          <w:spacing w:val="-6"/>
          <w:sz w:val="28"/>
        </w:rPr>
        <w:t> </w:t>
      </w:r>
      <w:r>
        <w:rPr>
          <w:sz w:val="28"/>
        </w:rPr>
        <w:t>condition</w:t>
      </w:r>
      <w:r>
        <w:rPr>
          <w:spacing w:val="-6"/>
          <w:sz w:val="28"/>
        </w:rPr>
        <w:t> </w:t>
      </w:r>
      <w:r>
        <w:rPr>
          <w:sz w:val="28"/>
        </w:rPr>
        <w:t>for</w:t>
      </w:r>
      <w:r>
        <w:rPr>
          <w:spacing w:val="-6"/>
          <w:sz w:val="28"/>
        </w:rPr>
        <w:t> </w:t>
      </w:r>
      <w:r>
        <w:rPr>
          <w:sz w:val="28"/>
        </w:rPr>
        <w:t>which</w:t>
      </w:r>
      <w:r>
        <w:rPr>
          <w:spacing w:val="-6"/>
          <w:sz w:val="28"/>
        </w:rPr>
        <w:t> </w:t>
      </w:r>
      <w:r>
        <w:rPr>
          <w:sz w:val="28"/>
        </w:rPr>
        <w:t>the</w:t>
      </w:r>
      <w:r>
        <w:rPr>
          <w:spacing w:val="-5"/>
          <w:sz w:val="28"/>
        </w:rPr>
        <w:t> </w:t>
      </w:r>
      <w:r>
        <w:rPr>
          <w:sz w:val="28"/>
        </w:rPr>
        <w:t>drug</w:t>
      </w:r>
      <w:r>
        <w:rPr>
          <w:spacing w:val="-5"/>
          <w:sz w:val="28"/>
        </w:rPr>
        <w:t> </w:t>
      </w:r>
      <w:r>
        <w:rPr>
          <w:sz w:val="28"/>
        </w:rPr>
        <w:t>was</w:t>
      </w:r>
      <w:r>
        <w:rPr>
          <w:spacing w:val="-6"/>
          <w:sz w:val="28"/>
        </w:rPr>
        <w:t> </w:t>
      </w:r>
      <w:r>
        <w:rPr>
          <w:sz w:val="28"/>
        </w:rPr>
        <w:t>originally</w:t>
      </w:r>
      <w:r>
        <w:rPr>
          <w:spacing w:val="-5"/>
          <w:sz w:val="28"/>
        </w:rPr>
        <w:t> </w:t>
      </w:r>
      <w:r>
        <w:rPr>
          <w:sz w:val="28"/>
        </w:rPr>
        <w:t>prescribed has</w:t>
      </w:r>
      <w:r>
        <w:rPr>
          <w:spacing w:val="-4"/>
          <w:sz w:val="28"/>
        </w:rPr>
        <w:t> </w:t>
      </w:r>
      <w:r>
        <w:rPr>
          <w:sz w:val="28"/>
        </w:rPr>
        <w:t>or</w:t>
      </w:r>
      <w:r>
        <w:rPr>
          <w:spacing w:val="-3"/>
          <w:sz w:val="28"/>
        </w:rPr>
        <w:t> </w:t>
      </w:r>
      <w:r>
        <w:rPr>
          <w:sz w:val="28"/>
        </w:rPr>
        <w:t>should</w:t>
      </w:r>
      <w:r>
        <w:rPr>
          <w:spacing w:val="-3"/>
          <w:sz w:val="28"/>
        </w:rPr>
        <w:t> </w:t>
      </w:r>
      <w:r>
        <w:rPr>
          <w:sz w:val="28"/>
        </w:rPr>
        <w:t>have</w:t>
      </w:r>
      <w:r>
        <w:rPr>
          <w:spacing w:val="-3"/>
          <w:sz w:val="28"/>
        </w:rPr>
        <w:t> </w:t>
      </w:r>
      <w:r>
        <w:rPr>
          <w:sz w:val="28"/>
        </w:rPr>
        <w:t>improved</w:t>
      </w:r>
      <w:r>
        <w:rPr>
          <w:spacing w:val="-4"/>
          <w:sz w:val="28"/>
        </w:rPr>
        <w:t> </w:t>
      </w:r>
      <w:r>
        <w:rPr>
          <w:sz w:val="28"/>
        </w:rPr>
        <w:t>(e.g.,</w:t>
      </w:r>
      <w:r>
        <w:rPr>
          <w:spacing w:val="-4"/>
          <w:sz w:val="28"/>
        </w:rPr>
        <w:t> </w:t>
      </w:r>
      <w:r>
        <w:rPr>
          <w:sz w:val="28"/>
        </w:rPr>
        <w:t>prescription</w:t>
      </w:r>
      <w:r>
        <w:rPr>
          <w:spacing w:val="-4"/>
          <w:sz w:val="28"/>
        </w:rPr>
        <w:t> </w:t>
      </w:r>
      <w:r>
        <w:rPr>
          <w:sz w:val="28"/>
        </w:rPr>
        <w:t>of</w:t>
      </w:r>
      <w:r>
        <w:rPr>
          <w:spacing w:val="-4"/>
          <w:sz w:val="28"/>
        </w:rPr>
        <w:t> </w:t>
      </w:r>
      <w:r>
        <w:rPr>
          <w:sz w:val="28"/>
        </w:rPr>
        <w:t>sleeping</w:t>
      </w:r>
      <w:r>
        <w:rPr>
          <w:spacing w:val="-4"/>
          <w:sz w:val="28"/>
        </w:rPr>
        <w:t> </w:t>
      </w:r>
      <w:r>
        <w:rPr>
          <w:sz w:val="28"/>
        </w:rPr>
        <w:t>pills</w:t>
      </w:r>
      <w:r>
        <w:rPr>
          <w:spacing w:val="-3"/>
          <w:sz w:val="28"/>
        </w:rPr>
        <w:t> </w:t>
      </w:r>
      <w:r>
        <w:rPr>
          <w:sz w:val="28"/>
        </w:rPr>
        <w:t>after the</w:t>
      </w:r>
      <w:r>
        <w:rPr>
          <w:spacing w:val="-4"/>
          <w:sz w:val="28"/>
        </w:rPr>
        <w:t> </w:t>
      </w:r>
      <w:r>
        <w:rPr>
          <w:sz w:val="28"/>
        </w:rPr>
        <w:t>death</w:t>
      </w:r>
      <w:r>
        <w:rPr>
          <w:spacing w:val="-4"/>
          <w:sz w:val="28"/>
        </w:rPr>
        <w:t> </w:t>
      </w:r>
      <w:r>
        <w:rPr>
          <w:sz w:val="28"/>
        </w:rPr>
        <w:t>of</w:t>
      </w:r>
      <w:r>
        <w:rPr>
          <w:spacing w:val="-4"/>
          <w:sz w:val="28"/>
        </w:rPr>
        <w:t> </w:t>
      </w:r>
      <w:r>
        <w:rPr>
          <w:sz w:val="28"/>
        </w:rPr>
        <w:t>a</w:t>
      </w:r>
      <w:r>
        <w:rPr>
          <w:spacing w:val="-4"/>
          <w:sz w:val="28"/>
        </w:rPr>
        <w:t> </w:t>
      </w:r>
      <w:r>
        <w:rPr>
          <w:sz w:val="28"/>
        </w:rPr>
        <w:t>loved</w:t>
      </w:r>
      <w:r>
        <w:rPr>
          <w:spacing w:val="-4"/>
          <w:sz w:val="28"/>
        </w:rPr>
        <w:t> </w:t>
      </w:r>
      <w:r>
        <w:rPr>
          <w:sz w:val="28"/>
        </w:rPr>
        <w:t>one);</w:t>
      </w:r>
      <w:r>
        <w:rPr>
          <w:spacing w:val="-4"/>
          <w:sz w:val="28"/>
        </w:rPr>
        <w:t> </w:t>
      </w:r>
      <w:r>
        <w:rPr>
          <w:sz w:val="28"/>
        </w:rPr>
        <w:t>resisting</w:t>
      </w:r>
      <w:r>
        <w:rPr>
          <w:spacing w:val="-4"/>
          <w:sz w:val="28"/>
        </w:rPr>
        <w:t> </w:t>
      </w:r>
      <w:r>
        <w:rPr>
          <w:sz w:val="28"/>
        </w:rPr>
        <w:t>cessation</w:t>
      </w:r>
      <w:r>
        <w:rPr>
          <w:spacing w:val="-4"/>
          <w:sz w:val="28"/>
        </w:rPr>
        <w:t> </w:t>
      </w:r>
      <w:r>
        <w:rPr>
          <w:sz w:val="28"/>
        </w:rPr>
        <w:t>or</w:t>
      </w:r>
      <w:r>
        <w:rPr>
          <w:spacing w:val="-4"/>
          <w:sz w:val="28"/>
        </w:rPr>
        <w:t> </w:t>
      </w:r>
      <w:r>
        <w:rPr>
          <w:sz w:val="28"/>
        </w:rPr>
        <w:t>decreasing</w:t>
      </w:r>
      <w:r>
        <w:rPr>
          <w:spacing w:val="-4"/>
          <w:sz w:val="28"/>
        </w:rPr>
        <w:t> </w:t>
      </w:r>
      <w:r>
        <w:rPr>
          <w:sz w:val="28"/>
        </w:rPr>
        <w:t>doses</w:t>
      </w:r>
      <w:r>
        <w:rPr>
          <w:spacing w:val="-4"/>
          <w:sz w:val="28"/>
        </w:rPr>
        <w:t> </w:t>
      </w:r>
      <w:r>
        <w:rPr>
          <w:sz w:val="28"/>
        </w:rPr>
        <w:t>of</w:t>
      </w:r>
      <w:r>
        <w:rPr>
          <w:spacing w:val="-3"/>
          <w:sz w:val="28"/>
        </w:rPr>
        <w:t> </w:t>
      </w:r>
      <w:r>
        <w:rPr>
          <w:sz w:val="28"/>
        </w:rPr>
        <w:t>a prescribed psychoactive drug</w:t>
      </w:r>
    </w:p>
    <w:p>
      <w:pPr>
        <w:pStyle w:val="ListParagraph"/>
        <w:numPr>
          <w:ilvl w:val="0"/>
          <w:numId w:val="33"/>
        </w:numPr>
        <w:tabs>
          <w:tab w:pos="1439" w:val="left" w:leader="none"/>
        </w:tabs>
        <w:spacing w:line="320" w:lineRule="exact" w:before="0" w:after="0"/>
        <w:ind w:left="1439" w:right="2130" w:hanging="360"/>
        <w:jc w:val="both"/>
        <w:rPr>
          <w:rFonts w:ascii="Segoe UI Symbol" w:hAnsi="Segoe UI Symbol"/>
          <w:sz w:val="28"/>
        </w:rPr>
      </w:pPr>
      <w:r>
        <w:rPr>
          <w:sz w:val="28"/>
        </w:rPr>
        <w:t>Complaining</w:t>
      </w:r>
      <w:r>
        <w:rPr>
          <w:spacing w:val="-1"/>
          <w:sz w:val="28"/>
        </w:rPr>
        <w:t> </w:t>
      </w:r>
      <w:r>
        <w:rPr>
          <w:sz w:val="28"/>
        </w:rPr>
        <w:t>about</w:t>
      </w:r>
      <w:r>
        <w:rPr>
          <w:spacing w:val="-2"/>
          <w:sz w:val="28"/>
        </w:rPr>
        <w:t> </w:t>
      </w:r>
      <w:r>
        <w:rPr>
          <w:sz w:val="28"/>
        </w:rPr>
        <w:t>doctors</w:t>
      </w:r>
      <w:r>
        <w:rPr>
          <w:spacing w:val="-2"/>
          <w:sz w:val="28"/>
        </w:rPr>
        <w:t> </w:t>
      </w:r>
      <w:r>
        <w:rPr>
          <w:sz w:val="28"/>
        </w:rPr>
        <w:t>who</w:t>
      </w:r>
      <w:r>
        <w:rPr>
          <w:spacing w:val="-1"/>
          <w:sz w:val="28"/>
        </w:rPr>
        <w:t> </w:t>
      </w:r>
      <w:r>
        <w:rPr>
          <w:sz w:val="28"/>
        </w:rPr>
        <w:t>refuse</w:t>
      </w:r>
      <w:r>
        <w:rPr>
          <w:spacing w:val="-1"/>
          <w:sz w:val="28"/>
        </w:rPr>
        <w:t> </w:t>
      </w:r>
      <w:r>
        <w:rPr>
          <w:sz w:val="28"/>
        </w:rPr>
        <w:t>to</w:t>
      </w:r>
      <w:r>
        <w:rPr>
          <w:spacing w:val="-2"/>
          <w:sz w:val="28"/>
        </w:rPr>
        <w:t> </w:t>
      </w:r>
      <w:r>
        <w:rPr>
          <w:sz w:val="28"/>
        </w:rPr>
        <w:t>write</w:t>
      </w:r>
      <w:r>
        <w:rPr>
          <w:spacing w:val="-2"/>
          <w:sz w:val="28"/>
        </w:rPr>
        <w:t> </w:t>
      </w:r>
      <w:r>
        <w:rPr>
          <w:sz w:val="28"/>
        </w:rPr>
        <w:t>prescriptions</w:t>
      </w:r>
      <w:r>
        <w:rPr>
          <w:spacing w:val="-2"/>
          <w:sz w:val="28"/>
        </w:rPr>
        <w:t> </w:t>
      </w:r>
      <w:r>
        <w:rPr>
          <w:sz w:val="28"/>
        </w:rPr>
        <w:t>for preferred</w:t>
      </w:r>
      <w:r>
        <w:rPr>
          <w:spacing w:val="-4"/>
          <w:sz w:val="28"/>
        </w:rPr>
        <w:t> </w:t>
      </w:r>
      <w:r>
        <w:rPr>
          <w:sz w:val="28"/>
        </w:rPr>
        <w:t>drugs,</w:t>
      </w:r>
      <w:r>
        <w:rPr>
          <w:spacing w:val="-4"/>
          <w:sz w:val="28"/>
        </w:rPr>
        <w:t> </w:t>
      </w:r>
      <w:r>
        <w:rPr>
          <w:sz w:val="28"/>
        </w:rPr>
        <w:t>who</w:t>
      </w:r>
      <w:r>
        <w:rPr>
          <w:spacing w:val="-4"/>
          <w:sz w:val="28"/>
        </w:rPr>
        <w:t> </w:t>
      </w:r>
      <w:r>
        <w:rPr>
          <w:sz w:val="28"/>
        </w:rPr>
        <w:t>taper</w:t>
      </w:r>
      <w:r>
        <w:rPr>
          <w:spacing w:val="-4"/>
          <w:sz w:val="28"/>
        </w:rPr>
        <w:t> </w:t>
      </w:r>
      <w:r>
        <w:rPr>
          <w:sz w:val="28"/>
        </w:rPr>
        <w:t>dosages,</w:t>
      </w:r>
      <w:r>
        <w:rPr>
          <w:spacing w:val="-4"/>
          <w:sz w:val="28"/>
        </w:rPr>
        <w:t> </w:t>
      </w:r>
      <w:r>
        <w:rPr>
          <w:sz w:val="28"/>
        </w:rPr>
        <w:t>or</w:t>
      </w:r>
      <w:r>
        <w:rPr>
          <w:spacing w:val="-4"/>
          <w:sz w:val="28"/>
        </w:rPr>
        <w:t> </w:t>
      </w:r>
      <w:r>
        <w:rPr>
          <w:sz w:val="28"/>
        </w:rPr>
        <w:t>who</w:t>
      </w:r>
      <w:r>
        <w:rPr>
          <w:spacing w:val="-4"/>
          <w:sz w:val="28"/>
        </w:rPr>
        <w:t> </w:t>
      </w:r>
      <w:r>
        <w:rPr>
          <w:sz w:val="28"/>
        </w:rPr>
        <w:t>don't</w:t>
      </w:r>
      <w:r>
        <w:rPr>
          <w:spacing w:val="-5"/>
          <w:sz w:val="28"/>
        </w:rPr>
        <w:t> </w:t>
      </w:r>
      <w:r>
        <w:rPr>
          <w:sz w:val="28"/>
        </w:rPr>
        <w:t>take</w:t>
      </w:r>
      <w:r>
        <w:rPr>
          <w:spacing w:val="-5"/>
          <w:sz w:val="28"/>
        </w:rPr>
        <w:t> </w:t>
      </w:r>
      <w:r>
        <w:rPr>
          <w:sz w:val="28"/>
        </w:rPr>
        <w:t>symptoms </w:t>
      </w:r>
      <w:r>
        <w:rPr>
          <w:spacing w:val="-2"/>
          <w:sz w:val="28"/>
        </w:rPr>
        <w:t>seriously</w:t>
      </w:r>
    </w:p>
    <w:p>
      <w:pPr>
        <w:pStyle w:val="ListParagraph"/>
        <w:numPr>
          <w:ilvl w:val="0"/>
          <w:numId w:val="33"/>
        </w:numPr>
        <w:tabs>
          <w:tab w:pos="1439" w:val="left" w:leader="none"/>
        </w:tabs>
        <w:spacing w:line="320" w:lineRule="exact" w:before="0" w:after="0"/>
        <w:ind w:left="1439" w:right="1543" w:hanging="360"/>
        <w:jc w:val="both"/>
        <w:rPr>
          <w:rFonts w:ascii="Segoe UI Symbol" w:hAnsi="Segoe UI Symbol"/>
          <w:sz w:val="28"/>
        </w:rPr>
      </w:pPr>
      <w:r>
        <w:rPr>
          <w:sz w:val="28"/>
        </w:rPr>
        <w:t>Self-medicating</w:t>
      </w:r>
      <w:r>
        <w:rPr>
          <w:spacing w:val="-6"/>
          <w:sz w:val="28"/>
        </w:rPr>
        <w:t> </w:t>
      </w:r>
      <w:r>
        <w:rPr>
          <w:sz w:val="28"/>
        </w:rPr>
        <w:t>by</w:t>
      </w:r>
      <w:r>
        <w:rPr>
          <w:spacing w:val="-6"/>
          <w:sz w:val="28"/>
        </w:rPr>
        <w:t> </w:t>
      </w:r>
      <w:r>
        <w:rPr>
          <w:sz w:val="28"/>
        </w:rPr>
        <w:t>increasing</w:t>
      </w:r>
      <w:r>
        <w:rPr>
          <w:spacing w:val="-6"/>
          <w:sz w:val="28"/>
        </w:rPr>
        <w:t> </w:t>
      </w:r>
      <w:r>
        <w:rPr>
          <w:sz w:val="28"/>
        </w:rPr>
        <w:t>doses</w:t>
      </w:r>
      <w:r>
        <w:rPr>
          <w:spacing w:val="-6"/>
          <w:sz w:val="28"/>
        </w:rPr>
        <w:t> </w:t>
      </w:r>
      <w:r>
        <w:rPr>
          <w:sz w:val="28"/>
        </w:rPr>
        <w:t>of</w:t>
      </w:r>
      <w:r>
        <w:rPr>
          <w:spacing w:val="-6"/>
          <w:sz w:val="28"/>
        </w:rPr>
        <w:t> </w:t>
      </w:r>
      <w:r>
        <w:rPr>
          <w:sz w:val="28"/>
        </w:rPr>
        <w:t>prescribed</w:t>
      </w:r>
      <w:r>
        <w:rPr>
          <w:spacing w:val="-6"/>
          <w:sz w:val="28"/>
        </w:rPr>
        <w:t> </w:t>
      </w:r>
      <w:r>
        <w:rPr>
          <w:sz w:val="28"/>
        </w:rPr>
        <w:t>psychoactive</w:t>
      </w:r>
      <w:r>
        <w:rPr>
          <w:spacing w:val="-6"/>
          <w:sz w:val="28"/>
        </w:rPr>
        <w:t> </w:t>
      </w:r>
      <w:r>
        <w:rPr>
          <w:sz w:val="28"/>
        </w:rPr>
        <w:t>drugs that</w:t>
      </w:r>
      <w:r>
        <w:rPr>
          <w:spacing w:val="-4"/>
          <w:sz w:val="28"/>
        </w:rPr>
        <w:t> </w:t>
      </w:r>
      <w:r>
        <w:rPr>
          <w:sz w:val="28"/>
        </w:rPr>
        <w:t>aren't</w:t>
      </w:r>
      <w:r>
        <w:rPr>
          <w:spacing w:val="-4"/>
          <w:sz w:val="28"/>
        </w:rPr>
        <w:t> </w:t>
      </w:r>
      <w:r>
        <w:rPr>
          <w:sz w:val="28"/>
        </w:rPr>
        <w:t>"helping</w:t>
      </w:r>
      <w:r>
        <w:rPr>
          <w:spacing w:val="-4"/>
          <w:sz w:val="28"/>
        </w:rPr>
        <w:t> </w:t>
      </w:r>
      <w:r>
        <w:rPr>
          <w:sz w:val="28"/>
        </w:rPr>
        <w:t>anymore"</w:t>
      </w:r>
      <w:r>
        <w:rPr>
          <w:spacing w:val="-4"/>
          <w:sz w:val="28"/>
        </w:rPr>
        <w:t> </w:t>
      </w:r>
      <w:r>
        <w:rPr>
          <w:sz w:val="28"/>
        </w:rPr>
        <w:t>or</w:t>
      </w:r>
      <w:r>
        <w:rPr>
          <w:spacing w:val="-4"/>
          <w:sz w:val="28"/>
        </w:rPr>
        <w:t> </w:t>
      </w:r>
      <w:r>
        <w:rPr>
          <w:sz w:val="28"/>
        </w:rPr>
        <w:t>supplementing</w:t>
      </w:r>
      <w:r>
        <w:rPr>
          <w:spacing w:val="-4"/>
          <w:sz w:val="28"/>
        </w:rPr>
        <w:t> </w:t>
      </w:r>
      <w:r>
        <w:rPr>
          <w:sz w:val="28"/>
        </w:rPr>
        <w:t>prescribed</w:t>
      </w:r>
      <w:r>
        <w:rPr>
          <w:spacing w:val="-4"/>
          <w:sz w:val="28"/>
        </w:rPr>
        <w:t> </w:t>
      </w:r>
      <w:r>
        <w:rPr>
          <w:sz w:val="28"/>
        </w:rPr>
        <w:t>drugs</w:t>
      </w:r>
      <w:r>
        <w:rPr>
          <w:spacing w:val="-4"/>
          <w:sz w:val="28"/>
        </w:rPr>
        <w:t> </w:t>
      </w:r>
      <w:r>
        <w:rPr>
          <w:sz w:val="28"/>
        </w:rPr>
        <w:t>with over-the-counter medications of a similar type</w:t>
      </w:r>
    </w:p>
    <w:p>
      <w:pPr>
        <w:pStyle w:val="ListParagraph"/>
        <w:numPr>
          <w:ilvl w:val="0"/>
          <w:numId w:val="33"/>
        </w:numPr>
        <w:tabs>
          <w:tab w:pos="1438" w:val="left" w:leader="none"/>
        </w:tabs>
        <w:spacing w:line="300" w:lineRule="exact" w:before="0" w:after="0"/>
        <w:ind w:left="1438" w:right="0" w:hanging="359"/>
        <w:jc w:val="both"/>
        <w:rPr>
          <w:rFonts w:ascii="Segoe UI Symbol" w:hAnsi="Segoe UI Symbol"/>
          <w:sz w:val="28"/>
        </w:rPr>
      </w:pPr>
      <w:r>
        <w:rPr>
          <w:sz w:val="28"/>
        </w:rPr>
        <w:t>Rating</w:t>
      </w:r>
      <w:r>
        <w:rPr>
          <w:spacing w:val="-1"/>
          <w:sz w:val="28"/>
        </w:rPr>
        <w:t> </w:t>
      </w:r>
      <w:r>
        <w:rPr>
          <w:sz w:val="28"/>
        </w:rPr>
        <w:t>social</w:t>
      </w:r>
      <w:r>
        <w:rPr>
          <w:spacing w:val="-2"/>
          <w:sz w:val="28"/>
        </w:rPr>
        <w:t> </w:t>
      </w:r>
      <w:r>
        <w:rPr>
          <w:sz w:val="28"/>
        </w:rPr>
        <w:t>events</w:t>
      </w:r>
      <w:r>
        <w:rPr>
          <w:spacing w:val="-1"/>
          <w:sz w:val="28"/>
        </w:rPr>
        <w:t> </w:t>
      </w:r>
      <w:r>
        <w:rPr>
          <w:sz w:val="28"/>
        </w:rPr>
        <w:t>by</w:t>
      </w:r>
      <w:r>
        <w:rPr>
          <w:spacing w:val="-1"/>
          <w:sz w:val="28"/>
        </w:rPr>
        <w:t> </w:t>
      </w:r>
      <w:r>
        <w:rPr>
          <w:sz w:val="28"/>
        </w:rPr>
        <w:t>the</w:t>
      </w:r>
      <w:r>
        <w:rPr>
          <w:spacing w:val="-1"/>
          <w:sz w:val="28"/>
        </w:rPr>
        <w:t> </w:t>
      </w:r>
      <w:r>
        <w:rPr>
          <w:sz w:val="28"/>
        </w:rPr>
        <w:t>amount</w:t>
      </w:r>
      <w:r>
        <w:rPr>
          <w:spacing w:val="-1"/>
          <w:sz w:val="28"/>
        </w:rPr>
        <w:t> </w:t>
      </w:r>
      <w:r>
        <w:rPr>
          <w:sz w:val="28"/>
        </w:rPr>
        <w:t>of</w:t>
      </w:r>
      <w:r>
        <w:rPr>
          <w:spacing w:val="-1"/>
          <w:sz w:val="28"/>
        </w:rPr>
        <w:t> </w:t>
      </w:r>
      <w:r>
        <w:rPr>
          <w:sz w:val="28"/>
        </w:rPr>
        <w:t>alcohol</w:t>
      </w:r>
      <w:r>
        <w:rPr>
          <w:spacing w:val="-1"/>
          <w:sz w:val="28"/>
        </w:rPr>
        <w:t> </w:t>
      </w:r>
      <w:r>
        <w:rPr>
          <w:spacing w:val="-2"/>
          <w:sz w:val="28"/>
        </w:rPr>
        <w:t>dispensed</w:t>
      </w:r>
    </w:p>
    <w:p>
      <w:pPr>
        <w:pStyle w:val="ListParagraph"/>
        <w:numPr>
          <w:ilvl w:val="0"/>
          <w:numId w:val="33"/>
        </w:numPr>
        <w:tabs>
          <w:tab w:pos="1440" w:val="left" w:leader="none"/>
        </w:tabs>
        <w:spacing w:line="230" w:lineRule="auto" w:before="0" w:after="0"/>
        <w:ind w:left="1440" w:right="1528" w:hanging="360"/>
        <w:jc w:val="left"/>
        <w:rPr>
          <w:rFonts w:ascii="Segoe UI Symbol" w:hAnsi="Segoe UI Symbol"/>
          <w:sz w:val="28"/>
        </w:rPr>
      </w:pPr>
      <w:r>
        <w:rPr>
          <w:sz w:val="28"/>
        </w:rPr>
        <w:t>Eating</w:t>
      </w:r>
      <w:r>
        <w:rPr>
          <w:spacing w:val="-4"/>
          <w:sz w:val="28"/>
        </w:rPr>
        <w:t> </w:t>
      </w:r>
      <w:r>
        <w:rPr>
          <w:sz w:val="28"/>
        </w:rPr>
        <w:t>only</w:t>
      </w:r>
      <w:r>
        <w:rPr>
          <w:spacing w:val="-4"/>
          <w:sz w:val="28"/>
        </w:rPr>
        <w:t> </w:t>
      </w:r>
      <w:r>
        <w:rPr>
          <w:sz w:val="28"/>
        </w:rPr>
        <w:t>at</w:t>
      </w:r>
      <w:r>
        <w:rPr>
          <w:spacing w:val="-5"/>
          <w:sz w:val="28"/>
        </w:rPr>
        <w:t> </w:t>
      </w:r>
      <w:r>
        <w:rPr>
          <w:sz w:val="28"/>
        </w:rPr>
        <w:t>restaurants</w:t>
      </w:r>
      <w:r>
        <w:rPr>
          <w:spacing w:val="-5"/>
          <w:sz w:val="28"/>
        </w:rPr>
        <w:t> </w:t>
      </w:r>
      <w:r>
        <w:rPr>
          <w:sz w:val="28"/>
        </w:rPr>
        <w:t>that</w:t>
      </w:r>
      <w:r>
        <w:rPr>
          <w:spacing w:val="-4"/>
          <w:sz w:val="28"/>
        </w:rPr>
        <w:t> </w:t>
      </w:r>
      <w:r>
        <w:rPr>
          <w:sz w:val="28"/>
        </w:rPr>
        <w:t>serve</w:t>
      </w:r>
      <w:r>
        <w:rPr>
          <w:spacing w:val="-5"/>
          <w:sz w:val="28"/>
        </w:rPr>
        <w:t> </w:t>
      </w:r>
      <w:r>
        <w:rPr>
          <w:sz w:val="28"/>
        </w:rPr>
        <w:t>alcoholic</w:t>
      </w:r>
      <w:r>
        <w:rPr>
          <w:spacing w:val="-5"/>
          <w:sz w:val="28"/>
        </w:rPr>
        <w:t> </w:t>
      </w:r>
      <w:r>
        <w:rPr>
          <w:sz w:val="28"/>
        </w:rPr>
        <w:t>beverages</w:t>
      </w:r>
      <w:r>
        <w:rPr>
          <w:spacing w:val="-4"/>
          <w:sz w:val="28"/>
        </w:rPr>
        <w:t> </w:t>
      </w:r>
      <w:r>
        <w:rPr>
          <w:sz w:val="28"/>
        </w:rPr>
        <w:t>(and</w:t>
      </w:r>
      <w:r>
        <w:rPr>
          <w:spacing w:val="-4"/>
          <w:sz w:val="28"/>
        </w:rPr>
        <w:t> </w:t>
      </w:r>
      <w:r>
        <w:rPr>
          <w:sz w:val="28"/>
        </w:rPr>
        <w:t>wanting to know whether they do in advance)</w:t>
      </w:r>
    </w:p>
    <w:p>
      <w:pPr>
        <w:pStyle w:val="ListParagraph"/>
        <w:numPr>
          <w:ilvl w:val="0"/>
          <w:numId w:val="33"/>
        </w:numPr>
        <w:tabs>
          <w:tab w:pos="1439" w:val="left" w:leader="none"/>
        </w:tabs>
        <w:spacing w:line="308" w:lineRule="exact" w:before="0" w:after="0"/>
        <w:ind w:left="1439" w:right="0" w:hanging="359"/>
        <w:jc w:val="left"/>
        <w:rPr>
          <w:rFonts w:ascii="Segoe UI Symbol" w:hAnsi="Segoe UI Symbol"/>
          <w:sz w:val="28"/>
        </w:rPr>
      </w:pPr>
      <w:r>
        <w:rPr>
          <w:sz w:val="28"/>
        </w:rPr>
        <w:t>Withdrawing</w:t>
      </w:r>
      <w:r>
        <w:rPr>
          <w:spacing w:val="-4"/>
          <w:sz w:val="28"/>
        </w:rPr>
        <w:t> </w:t>
      </w:r>
      <w:r>
        <w:rPr>
          <w:sz w:val="28"/>
        </w:rPr>
        <w:t>from</w:t>
      </w:r>
      <w:r>
        <w:rPr>
          <w:spacing w:val="-5"/>
          <w:sz w:val="28"/>
        </w:rPr>
        <w:t> </w:t>
      </w:r>
      <w:r>
        <w:rPr>
          <w:sz w:val="28"/>
        </w:rPr>
        <w:t>family,</w:t>
      </w:r>
      <w:r>
        <w:rPr>
          <w:spacing w:val="-4"/>
          <w:sz w:val="28"/>
        </w:rPr>
        <w:t> </w:t>
      </w:r>
      <w:r>
        <w:rPr>
          <w:sz w:val="28"/>
        </w:rPr>
        <w:t>friends,</w:t>
      </w:r>
      <w:r>
        <w:rPr>
          <w:spacing w:val="-4"/>
          <w:sz w:val="28"/>
        </w:rPr>
        <w:t> </w:t>
      </w:r>
      <w:r>
        <w:rPr>
          <w:sz w:val="28"/>
        </w:rPr>
        <w:t>and</w:t>
      </w:r>
      <w:r>
        <w:rPr>
          <w:spacing w:val="-3"/>
          <w:sz w:val="28"/>
        </w:rPr>
        <w:t> </w:t>
      </w:r>
      <w:r>
        <w:rPr>
          <w:spacing w:val="-2"/>
          <w:sz w:val="28"/>
        </w:rPr>
        <w:t>neighbors</w:t>
      </w:r>
    </w:p>
    <w:p>
      <w:pPr>
        <w:pStyle w:val="ListParagraph"/>
        <w:numPr>
          <w:ilvl w:val="0"/>
          <w:numId w:val="33"/>
        </w:numPr>
        <w:tabs>
          <w:tab w:pos="1439" w:val="left" w:leader="none"/>
        </w:tabs>
        <w:spacing w:line="320" w:lineRule="exact" w:before="0" w:after="0"/>
        <w:ind w:left="1439" w:right="0" w:hanging="359"/>
        <w:jc w:val="left"/>
        <w:rPr>
          <w:rFonts w:ascii="Segoe UI Symbol" w:hAnsi="Segoe UI Symbol"/>
          <w:sz w:val="28"/>
        </w:rPr>
      </w:pPr>
      <w:r>
        <w:rPr>
          <w:sz w:val="28"/>
        </w:rPr>
        <w:t>Withdrawing from</w:t>
      </w:r>
      <w:r>
        <w:rPr>
          <w:spacing w:val="-1"/>
          <w:sz w:val="28"/>
        </w:rPr>
        <w:t> </w:t>
      </w:r>
      <w:r>
        <w:rPr>
          <w:sz w:val="28"/>
        </w:rPr>
        <w:t>normal</w:t>
      </w:r>
      <w:r>
        <w:rPr>
          <w:spacing w:val="-1"/>
          <w:sz w:val="28"/>
        </w:rPr>
        <w:t> </w:t>
      </w:r>
      <w:r>
        <w:rPr>
          <w:sz w:val="28"/>
        </w:rPr>
        <w:t>and</w:t>
      </w:r>
      <w:r>
        <w:rPr>
          <w:spacing w:val="-1"/>
          <w:sz w:val="28"/>
        </w:rPr>
        <w:t> </w:t>
      </w:r>
      <w:r>
        <w:rPr>
          <w:sz w:val="28"/>
        </w:rPr>
        <w:t>life-long</w:t>
      </w:r>
      <w:r>
        <w:rPr>
          <w:spacing w:val="-1"/>
          <w:sz w:val="28"/>
        </w:rPr>
        <w:t> </w:t>
      </w:r>
      <w:r>
        <w:rPr>
          <w:sz w:val="28"/>
        </w:rPr>
        <w:t>social</w:t>
      </w:r>
      <w:r>
        <w:rPr>
          <w:spacing w:val="-1"/>
          <w:sz w:val="28"/>
        </w:rPr>
        <w:t> </w:t>
      </w:r>
      <w:r>
        <w:rPr>
          <w:spacing w:val="-2"/>
          <w:sz w:val="28"/>
        </w:rPr>
        <w:t>practices</w:t>
      </w:r>
    </w:p>
    <w:p>
      <w:pPr>
        <w:pStyle w:val="ListParagraph"/>
        <w:numPr>
          <w:ilvl w:val="0"/>
          <w:numId w:val="33"/>
        </w:numPr>
        <w:tabs>
          <w:tab w:pos="1439" w:val="left" w:leader="none"/>
        </w:tabs>
        <w:spacing w:line="320" w:lineRule="exact" w:before="0" w:after="0"/>
        <w:ind w:left="1439" w:right="0" w:hanging="359"/>
        <w:jc w:val="left"/>
        <w:rPr>
          <w:rFonts w:ascii="Segoe UI Symbol" w:hAnsi="Segoe UI Symbol"/>
          <w:sz w:val="28"/>
        </w:rPr>
      </w:pPr>
      <w:r>
        <w:rPr>
          <w:sz w:val="28"/>
        </w:rPr>
        <w:t>Cigarette</w:t>
      </w:r>
      <w:r>
        <w:rPr>
          <w:spacing w:val="-1"/>
          <w:sz w:val="28"/>
        </w:rPr>
        <w:t> </w:t>
      </w:r>
      <w:r>
        <w:rPr>
          <w:spacing w:val="-2"/>
          <w:sz w:val="28"/>
        </w:rPr>
        <w:t>smoking</w:t>
      </w:r>
    </w:p>
    <w:p>
      <w:pPr>
        <w:pStyle w:val="ListParagraph"/>
        <w:numPr>
          <w:ilvl w:val="0"/>
          <w:numId w:val="33"/>
        </w:numPr>
        <w:tabs>
          <w:tab w:pos="1440" w:val="left" w:leader="none"/>
        </w:tabs>
        <w:spacing w:line="320" w:lineRule="exact" w:before="6" w:after="0"/>
        <w:ind w:left="1440" w:right="1403" w:hanging="360"/>
        <w:jc w:val="both"/>
        <w:rPr>
          <w:rFonts w:ascii="Segoe UI Symbol" w:hAnsi="Segoe UI Symbol"/>
          <w:sz w:val="28"/>
        </w:rPr>
      </w:pPr>
      <w:r>
        <w:rPr>
          <w:sz w:val="28"/>
        </w:rPr>
        <w:t>Involvement in minor traffic accidents (police do not typically suspect older</w:t>
      </w:r>
      <w:r>
        <w:rPr>
          <w:spacing w:val="-3"/>
          <w:sz w:val="28"/>
        </w:rPr>
        <w:t> </w:t>
      </w:r>
      <w:r>
        <w:rPr>
          <w:sz w:val="28"/>
        </w:rPr>
        <w:t>adults</w:t>
      </w:r>
      <w:r>
        <w:rPr>
          <w:spacing w:val="-4"/>
          <w:sz w:val="28"/>
        </w:rPr>
        <w:t> </w:t>
      </w:r>
      <w:r>
        <w:rPr>
          <w:sz w:val="28"/>
        </w:rPr>
        <w:t>of</w:t>
      </w:r>
      <w:r>
        <w:rPr>
          <w:spacing w:val="-3"/>
          <w:sz w:val="28"/>
        </w:rPr>
        <w:t> </w:t>
      </w:r>
      <w:r>
        <w:rPr>
          <w:sz w:val="28"/>
        </w:rPr>
        <w:t>alcohol</w:t>
      </w:r>
      <w:r>
        <w:rPr>
          <w:spacing w:val="-3"/>
          <w:sz w:val="28"/>
        </w:rPr>
        <w:t> </w:t>
      </w:r>
      <w:r>
        <w:rPr>
          <w:sz w:val="28"/>
        </w:rPr>
        <w:t>abuse</w:t>
      </w:r>
      <w:r>
        <w:rPr>
          <w:spacing w:val="-4"/>
          <w:sz w:val="28"/>
        </w:rPr>
        <w:t> </w:t>
      </w:r>
      <w:r>
        <w:rPr>
          <w:sz w:val="28"/>
        </w:rPr>
        <w:t>and</w:t>
      </w:r>
      <w:r>
        <w:rPr>
          <w:spacing w:val="-4"/>
          <w:sz w:val="28"/>
        </w:rPr>
        <w:t> </w:t>
      </w:r>
      <w:r>
        <w:rPr>
          <w:sz w:val="28"/>
        </w:rPr>
        <w:t>may</w:t>
      </w:r>
      <w:r>
        <w:rPr>
          <w:spacing w:val="-4"/>
          <w:sz w:val="28"/>
        </w:rPr>
        <w:t> </w:t>
      </w:r>
      <w:r>
        <w:rPr>
          <w:sz w:val="28"/>
        </w:rPr>
        <w:t>not</w:t>
      </w:r>
      <w:r>
        <w:rPr>
          <w:spacing w:val="-4"/>
          <w:sz w:val="28"/>
        </w:rPr>
        <w:t> </w:t>
      </w:r>
      <w:r>
        <w:rPr>
          <w:sz w:val="28"/>
        </w:rPr>
        <w:t>subject</w:t>
      </w:r>
      <w:r>
        <w:rPr>
          <w:spacing w:val="-4"/>
          <w:sz w:val="28"/>
        </w:rPr>
        <w:t> </w:t>
      </w:r>
      <w:r>
        <w:rPr>
          <w:sz w:val="28"/>
        </w:rPr>
        <w:t>them</w:t>
      </w:r>
      <w:r>
        <w:rPr>
          <w:spacing w:val="-4"/>
          <w:sz w:val="28"/>
        </w:rPr>
        <w:t> </w:t>
      </w:r>
      <w:r>
        <w:rPr>
          <w:sz w:val="28"/>
        </w:rPr>
        <w:t>to</w:t>
      </w:r>
      <w:r>
        <w:rPr>
          <w:spacing w:val="-3"/>
          <w:sz w:val="28"/>
        </w:rPr>
        <w:t> </w:t>
      </w:r>
      <w:r>
        <w:rPr>
          <w:sz w:val="28"/>
        </w:rPr>
        <w:t>Breathalyzer and other tests for sobriety)</w:t>
      </w:r>
    </w:p>
    <w:p>
      <w:pPr>
        <w:pStyle w:val="ListParagraph"/>
        <w:numPr>
          <w:ilvl w:val="0"/>
          <w:numId w:val="33"/>
        </w:numPr>
        <w:tabs>
          <w:tab w:pos="1439" w:val="left" w:leader="none"/>
        </w:tabs>
        <w:spacing w:line="300" w:lineRule="exact" w:before="0" w:after="0"/>
        <w:ind w:left="1439" w:right="0" w:hanging="359"/>
        <w:jc w:val="both"/>
        <w:rPr>
          <w:rFonts w:ascii="Segoe UI Symbol" w:hAnsi="Segoe UI Symbol"/>
          <w:sz w:val="28"/>
        </w:rPr>
      </w:pPr>
      <w:r>
        <w:rPr>
          <w:sz w:val="28"/>
        </w:rPr>
        <w:t>Sleeping during the</w:t>
      </w:r>
      <w:r>
        <w:rPr>
          <w:spacing w:val="-1"/>
          <w:sz w:val="28"/>
        </w:rPr>
        <w:t> </w:t>
      </w:r>
      <w:r>
        <w:rPr>
          <w:spacing w:val="-5"/>
          <w:sz w:val="28"/>
        </w:rPr>
        <w:t>day</w:t>
      </w:r>
    </w:p>
    <w:p>
      <w:pPr>
        <w:pStyle w:val="ListParagraph"/>
        <w:numPr>
          <w:ilvl w:val="0"/>
          <w:numId w:val="33"/>
        </w:numPr>
        <w:tabs>
          <w:tab w:pos="1440" w:val="left" w:leader="none"/>
        </w:tabs>
        <w:spacing w:line="230" w:lineRule="auto" w:before="0" w:after="0"/>
        <w:ind w:left="1440" w:right="1481" w:hanging="360"/>
        <w:jc w:val="both"/>
        <w:rPr>
          <w:rFonts w:ascii="Segoe UI Symbol" w:hAnsi="Segoe UI Symbol"/>
          <w:sz w:val="28"/>
        </w:rPr>
      </w:pPr>
      <w:r>
        <w:rPr>
          <w:sz w:val="28"/>
        </w:rPr>
        <w:t>Bruises,</w:t>
      </w:r>
      <w:r>
        <w:rPr>
          <w:spacing w:val="-5"/>
          <w:sz w:val="28"/>
        </w:rPr>
        <w:t> </w:t>
      </w:r>
      <w:r>
        <w:rPr>
          <w:sz w:val="28"/>
        </w:rPr>
        <w:t>burns,</w:t>
      </w:r>
      <w:r>
        <w:rPr>
          <w:spacing w:val="-5"/>
          <w:sz w:val="28"/>
        </w:rPr>
        <w:t> </w:t>
      </w:r>
      <w:r>
        <w:rPr>
          <w:sz w:val="28"/>
        </w:rPr>
        <w:t>fractures,</w:t>
      </w:r>
      <w:r>
        <w:rPr>
          <w:spacing w:val="-5"/>
          <w:sz w:val="28"/>
        </w:rPr>
        <w:t> </w:t>
      </w:r>
      <w:r>
        <w:rPr>
          <w:sz w:val="28"/>
        </w:rPr>
        <w:t>or</w:t>
      </w:r>
      <w:r>
        <w:rPr>
          <w:spacing w:val="-5"/>
          <w:sz w:val="28"/>
        </w:rPr>
        <w:t> </w:t>
      </w:r>
      <w:r>
        <w:rPr>
          <w:sz w:val="28"/>
        </w:rPr>
        <w:t>other</w:t>
      </w:r>
      <w:r>
        <w:rPr>
          <w:spacing w:val="-5"/>
          <w:sz w:val="28"/>
        </w:rPr>
        <w:t> </w:t>
      </w:r>
      <w:r>
        <w:rPr>
          <w:sz w:val="28"/>
        </w:rPr>
        <w:t>trauma,</w:t>
      </w:r>
      <w:r>
        <w:rPr>
          <w:spacing w:val="-5"/>
          <w:sz w:val="28"/>
        </w:rPr>
        <w:t> </w:t>
      </w:r>
      <w:r>
        <w:rPr>
          <w:sz w:val="28"/>
        </w:rPr>
        <w:t>particularly</w:t>
      </w:r>
      <w:r>
        <w:rPr>
          <w:spacing w:val="-5"/>
          <w:sz w:val="28"/>
        </w:rPr>
        <w:t> </w:t>
      </w:r>
      <w:r>
        <w:rPr>
          <w:sz w:val="28"/>
        </w:rPr>
        <w:t>if</w:t>
      </w:r>
      <w:r>
        <w:rPr>
          <w:spacing w:val="-5"/>
          <w:sz w:val="28"/>
        </w:rPr>
        <w:t> </w:t>
      </w:r>
      <w:r>
        <w:rPr>
          <w:sz w:val="28"/>
        </w:rPr>
        <w:t>the</w:t>
      </w:r>
      <w:r>
        <w:rPr>
          <w:spacing w:val="-6"/>
          <w:sz w:val="28"/>
        </w:rPr>
        <w:t> </w:t>
      </w:r>
      <w:r>
        <w:rPr>
          <w:sz w:val="28"/>
        </w:rPr>
        <w:t>individual does not remember how and when they were acquired</w:t>
      </w:r>
    </w:p>
    <w:p>
      <w:pPr>
        <w:pStyle w:val="ListParagraph"/>
        <w:spacing w:after="0" w:line="230" w:lineRule="auto"/>
        <w:jc w:val="both"/>
        <w:rPr>
          <w:rFonts w:ascii="Segoe UI Symbol" w:hAnsi="Segoe UI Symbol"/>
          <w:sz w:val="28"/>
        </w:rPr>
        <w:sectPr>
          <w:pgSz w:w="12240" w:h="15840"/>
          <w:pgMar w:header="744" w:footer="0" w:top="1000" w:bottom="280" w:left="1080" w:right="360"/>
        </w:sectPr>
      </w:pPr>
    </w:p>
    <w:p>
      <w:pPr>
        <w:pStyle w:val="BodyText"/>
        <w:spacing w:before="43"/>
        <w:ind w:left="0"/>
      </w:pPr>
    </w:p>
    <w:p>
      <w:pPr>
        <w:pStyle w:val="ListParagraph"/>
        <w:numPr>
          <w:ilvl w:val="0"/>
          <w:numId w:val="33"/>
        </w:numPr>
        <w:tabs>
          <w:tab w:pos="1440" w:val="left" w:leader="none"/>
        </w:tabs>
        <w:spacing w:line="240" w:lineRule="auto" w:before="0" w:after="0"/>
        <w:ind w:left="1440" w:right="1962" w:hanging="360"/>
        <w:jc w:val="left"/>
        <w:rPr>
          <w:rFonts w:ascii="Segoe UI Symbol" w:hAnsi="Segoe UI Symbol"/>
          <w:position w:val="1"/>
          <w:sz w:val="28"/>
        </w:rPr>
      </w:pPr>
      <w:r>
        <w:rPr>
          <w:sz w:val="28"/>
        </w:rPr>
        <w:t>Drinking before going to a social event to "get started"; gulping drinks,</w:t>
      </w:r>
      <w:r>
        <w:rPr>
          <w:spacing w:val="-4"/>
          <w:sz w:val="28"/>
        </w:rPr>
        <w:t> </w:t>
      </w:r>
      <w:r>
        <w:rPr>
          <w:sz w:val="28"/>
        </w:rPr>
        <w:t>guarding</w:t>
      </w:r>
      <w:r>
        <w:rPr>
          <w:spacing w:val="-4"/>
          <w:sz w:val="28"/>
        </w:rPr>
        <w:t> </w:t>
      </w:r>
      <w:r>
        <w:rPr>
          <w:sz w:val="28"/>
        </w:rPr>
        <w:t>the</w:t>
      </w:r>
      <w:r>
        <w:rPr>
          <w:spacing w:val="-5"/>
          <w:sz w:val="28"/>
        </w:rPr>
        <w:t> </w:t>
      </w:r>
      <w:r>
        <w:rPr>
          <w:sz w:val="28"/>
        </w:rPr>
        <w:t>supply</w:t>
      </w:r>
      <w:r>
        <w:rPr>
          <w:spacing w:val="-4"/>
          <w:sz w:val="28"/>
        </w:rPr>
        <w:t> </w:t>
      </w:r>
      <w:r>
        <w:rPr>
          <w:sz w:val="28"/>
        </w:rPr>
        <w:t>of</w:t>
      </w:r>
      <w:r>
        <w:rPr>
          <w:spacing w:val="-4"/>
          <w:sz w:val="28"/>
        </w:rPr>
        <w:t> </w:t>
      </w:r>
      <w:r>
        <w:rPr>
          <w:sz w:val="28"/>
        </w:rPr>
        <w:t>alcoholic</w:t>
      </w:r>
      <w:r>
        <w:rPr>
          <w:spacing w:val="-5"/>
          <w:sz w:val="28"/>
        </w:rPr>
        <w:t> </w:t>
      </w:r>
      <w:r>
        <w:rPr>
          <w:sz w:val="28"/>
        </w:rPr>
        <w:t>beverages,</w:t>
      </w:r>
      <w:r>
        <w:rPr>
          <w:spacing w:val="-4"/>
          <w:sz w:val="28"/>
        </w:rPr>
        <w:t> </w:t>
      </w:r>
      <w:r>
        <w:rPr>
          <w:sz w:val="28"/>
        </w:rPr>
        <w:t>or</w:t>
      </w:r>
      <w:r>
        <w:rPr>
          <w:spacing w:val="-4"/>
          <w:sz w:val="28"/>
        </w:rPr>
        <w:t> </w:t>
      </w:r>
      <w:r>
        <w:rPr>
          <w:sz w:val="28"/>
        </w:rPr>
        <w:t>insisting</w:t>
      </w:r>
      <w:r>
        <w:rPr>
          <w:spacing w:val="-4"/>
          <w:sz w:val="28"/>
        </w:rPr>
        <w:t> </w:t>
      </w:r>
      <w:r>
        <w:rPr>
          <w:sz w:val="28"/>
        </w:rPr>
        <w:t>on mixing own drinks</w:t>
      </w:r>
    </w:p>
    <w:p>
      <w:pPr>
        <w:pStyle w:val="ListParagraph"/>
        <w:numPr>
          <w:ilvl w:val="0"/>
          <w:numId w:val="33"/>
        </w:numPr>
        <w:tabs>
          <w:tab w:pos="1439" w:val="left" w:leader="none"/>
        </w:tabs>
        <w:spacing w:line="290" w:lineRule="exact" w:before="0" w:after="0"/>
        <w:ind w:left="1439" w:right="0" w:hanging="359"/>
        <w:jc w:val="left"/>
        <w:rPr>
          <w:rFonts w:ascii="Segoe UI Symbol" w:hAnsi="Segoe UI Symbol"/>
          <w:position w:val="1"/>
          <w:sz w:val="28"/>
        </w:rPr>
      </w:pPr>
      <w:r>
        <w:rPr>
          <w:sz w:val="28"/>
        </w:rPr>
        <w:t>Changes</w:t>
      </w:r>
      <w:r>
        <w:rPr>
          <w:spacing w:val="-2"/>
          <w:sz w:val="28"/>
        </w:rPr>
        <w:t> </w:t>
      </w:r>
      <w:r>
        <w:rPr>
          <w:sz w:val="28"/>
        </w:rPr>
        <w:t>in</w:t>
      </w:r>
      <w:r>
        <w:rPr>
          <w:spacing w:val="-1"/>
          <w:sz w:val="28"/>
        </w:rPr>
        <w:t> </w:t>
      </w:r>
      <w:r>
        <w:rPr>
          <w:sz w:val="28"/>
        </w:rPr>
        <w:t>personal</w:t>
      </w:r>
      <w:r>
        <w:rPr>
          <w:spacing w:val="-1"/>
          <w:sz w:val="28"/>
        </w:rPr>
        <w:t> </w:t>
      </w:r>
      <w:r>
        <w:rPr>
          <w:sz w:val="28"/>
        </w:rPr>
        <w:t>grooming</w:t>
      </w:r>
      <w:r>
        <w:rPr>
          <w:spacing w:val="-1"/>
          <w:sz w:val="28"/>
        </w:rPr>
        <w:t> </w:t>
      </w:r>
      <w:r>
        <w:rPr>
          <w:sz w:val="28"/>
        </w:rPr>
        <w:t>and</w:t>
      </w:r>
      <w:r>
        <w:rPr>
          <w:spacing w:val="-1"/>
          <w:sz w:val="28"/>
        </w:rPr>
        <w:t> </w:t>
      </w:r>
      <w:r>
        <w:rPr>
          <w:spacing w:val="-2"/>
          <w:sz w:val="28"/>
        </w:rPr>
        <w:t>hygiene</w:t>
      </w:r>
    </w:p>
    <w:p>
      <w:pPr>
        <w:pStyle w:val="ListParagraph"/>
        <w:numPr>
          <w:ilvl w:val="0"/>
          <w:numId w:val="33"/>
        </w:numPr>
        <w:tabs>
          <w:tab w:pos="1439" w:val="left" w:leader="none"/>
        </w:tabs>
        <w:spacing w:line="320" w:lineRule="exact" w:before="0" w:after="0"/>
        <w:ind w:left="1439" w:right="0" w:hanging="359"/>
        <w:jc w:val="left"/>
        <w:rPr>
          <w:rFonts w:ascii="Segoe UI Symbol" w:hAnsi="Segoe UI Symbol"/>
          <w:position w:val="1"/>
          <w:sz w:val="28"/>
        </w:rPr>
      </w:pPr>
      <w:r>
        <w:rPr>
          <w:sz w:val="28"/>
        </w:rPr>
        <w:t>Expulsion</w:t>
      </w:r>
      <w:r>
        <w:rPr>
          <w:spacing w:val="-1"/>
          <w:sz w:val="28"/>
        </w:rPr>
        <w:t> </w:t>
      </w:r>
      <w:r>
        <w:rPr>
          <w:sz w:val="28"/>
        </w:rPr>
        <w:t>from </w:t>
      </w:r>
      <w:r>
        <w:rPr>
          <w:spacing w:val="-2"/>
          <w:sz w:val="28"/>
        </w:rPr>
        <w:t>housing</w:t>
      </w:r>
    </w:p>
    <w:p>
      <w:pPr>
        <w:pStyle w:val="ListParagraph"/>
        <w:numPr>
          <w:ilvl w:val="0"/>
          <w:numId w:val="33"/>
        </w:numPr>
        <w:tabs>
          <w:tab w:pos="1440" w:val="left" w:leader="none"/>
        </w:tabs>
        <w:spacing w:line="320" w:lineRule="exact" w:before="30" w:after="0"/>
        <w:ind w:left="1440" w:right="1438" w:hanging="360"/>
        <w:jc w:val="left"/>
        <w:rPr>
          <w:rFonts w:ascii="Segoe UI Symbol" w:hAnsi="Segoe UI Symbol"/>
          <w:position w:val="1"/>
          <w:sz w:val="28"/>
        </w:rPr>
      </w:pPr>
      <w:r>
        <w:rPr>
          <w:sz w:val="28"/>
        </w:rPr>
        <w:t>Empty</w:t>
      </w:r>
      <w:r>
        <w:rPr>
          <w:spacing w:val="-4"/>
          <w:sz w:val="28"/>
        </w:rPr>
        <w:t> </w:t>
      </w:r>
      <w:r>
        <w:rPr>
          <w:sz w:val="28"/>
        </w:rPr>
        <w:t>liquor,</w:t>
      </w:r>
      <w:r>
        <w:rPr>
          <w:spacing w:val="-4"/>
          <w:sz w:val="28"/>
        </w:rPr>
        <w:t> </w:t>
      </w:r>
      <w:r>
        <w:rPr>
          <w:sz w:val="28"/>
        </w:rPr>
        <w:t>wine,</w:t>
      </w:r>
      <w:r>
        <w:rPr>
          <w:spacing w:val="-4"/>
          <w:sz w:val="28"/>
        </w:rPr>
        <w:t> </w:t>
      </w:r>
      <w:r>
        <w:rPr>
          <w:sz w:val="28"/>
        </w:rPr>
        <w:t>or</w:t>
      </w:r>
      <w:r>
        <w:rPr>
          <w:spacing w:val="-4"/>
          <w:sz w:val="28"/>
        </w:rPr>
        <w:t> </w:t>
      </w:r>
      <w:r>
        <w:rPr>
          <w:sz w:val="28"/>
        </w:rPr>
        <w:t>beer</w:t>
      </w:r>
      <w:r>
        <w:rPr>
          <w:spacing w:val="-4"/>
          <w:sz w:val="28"/>
        </w:rPr>
        <w:t> </w:t>
      </w:r>
      <w:r>
        <w:rPr>
          <w:sz w:val="28"/>
        </w:rPr>
        <w:t>bottles</w:t>
      </w:r>
      <w:r>
        <w:rPr>
          <w:spacing w:val="-4"/>
          <w:sz w:val="28"/>
        </w:rPr>
        <w:t> </w:t>
      </w:r>
      <w:r>
        <w:rPr>
          <w:sz w:val="28"/>
        </w:rPr>
        <w:t>or</w:t>
      </w:r>
      <w:r>
        <w:rPr>
          <w:spacing w:val="-4"/>
          <w:sz w:val="28"/>
        </w:rPr>
        <w:t> </w:t>
      </w:r>
      <w:r>
        <w:rPr>
          <w:sz w:val="28"/>
        </w:rPr>
        <w:t>cans</w:t>
      </w:r>
      <w:r>
        <w:rPr>
          <w:spacing w:val="-4"/>
          <w:sz w:val="28"/>
        </w:rPr>
        <w:t> </w:t>
      </w:r>
      <w:r>
        <w:rPr>
          <w:sz w:val="28"/>
        </w:rPr>
        <w:t>in</w:t>
      </w:r>
      <w:r>
        <w:rPr>
          <w:spacing w:val="-4"/>
          <w:sz w:val="28"/>
        </w:rPr>
        <w:t> </w:t>
      </w:r>
      <w:r>
        <w:rPr>
          <w:sz w:val="28"/>
        </w:rPr>
        <w:t>the</w:t>
      </w:r>
      <w:r>
        <w:rPr>
          <w:spacing w:val="-5"/>
          <w:sz w:val="28"/>
        </w:rPr>
        <w:t> </w:t>
      </w:r>
      <w:r>
        <w:rPr>
          <w:sz w:val="28"/>
        </w:rPr>
        <w:t>garbage</w:t>
      </w:r>
      <w:r>
        <w:rPr>
          <w:spacing w:val="-5"/>
          <w:sz w:val="28"/>
        </w:rPr>
        <w:t> </w:t>
      </w:r>
      <w:r>
        <w:rPr>
          <w:sz w:val="28"/>
        </w:rPr>
        <w:t>or</w:t>
      </w:r>
      <w:r>
        <w:rPr>
          <w:spacing w:val="-4"/>
          <w:sz w:val="28"/>
        </w:rPr>
        <w:t> </w:t>
      </w:r>
      <w:r>
        <w:rPr>
          <w:sz w:val="28"/>
        </w:rPr>
        <w:t>concealed under the bed, in the closet, or in other locations.</w:t>
      </w:r>
    </w:p>
    <w:p>
      <w:pPr>
        <w:pStyle w:val="Heading3"/>
        <w:spacing w:line="321" w:lineRule="exact" w:before="315"/>
      </w:pPr>
      <w:r>
        <w:rPr/>
        <w:t>Asking</w:t>
      </w:r>
      <w:r>
        <w:rPr>
          <w:spacing w:val="-5"/>
        </w:rPr>
        <w:t> </w:t>
      </w:r>
      <w:r>
        <w:rPr/>
        <w:t>Screening</w:t>
      </w:r>
      <w:r>
        <w:rPr>
          <w:spacing w:val="-4"/>
        </w:rPr>
        <w:t> </w:t>
      </w:r>
      <w:r>
        <w:rPr>
          <w:spacing w:val="-2"/>
        </w:rPr>
        <w:t>Questions</w:t>
      </w:r>
    </w:p>
    <w:p>
      <w:pPr>
        <w:pStyle w:val="BodyText"/>
        <w:ind w:right="1531"/>
      </w:pPr>
      <w:r>
        <w:rPr/>
        <w:t>Screening questions should be asked in a confidential setting and in a nonthreatening, nonjudgmental manner. Many older adults are acutely sensitive to the stigma associated with alcohol and drug abuse and are far more willing to accept a "medical" as opposed to a "psychological" or "mental health" diagnosis as an explanation for their problems. Prefacing questions with a link to a medical condition can make them more palatable. For example, "I'm wondering if alcohol may be the reason why your diabetes</w:t>
      </w:r>
      <w:r>
        <w:rPr>
          <w:spacing w:val="-5"/>
        </w:rPr>
        <w:t> </w:t>
      </w:r>
      <w:r>
        <w:rPr/>
        <w:t>isn't</w:t>
      </w:r>
      <w:r>
        <w:rPr>
          <w:spacing w:val="-5"/>
        </w:rPr>
        <w:t> </w:t>
      </w:r>
      <w:r>
        <w:rPr/>
        <w:t>responding</w:t>
      </w:r>
      <w:r>
        <w:rPr>
          <w:spacing w:val="-5"/>
        </w:rPr>
        <w:t> </w:t>
      </w:r>
      <w:r>
        <w:rPr/>
        <w:t>as</w:t>
      </w:r>
      <w:r>
        <w:rPr>
          <w:spacing w:val="-5"/>
        </w:rPr>
        <w:t> </w:t>
      </w:r>
      <w:r>
        <w:rPr/>
        <w:t>it</w:t>
      </w:r>
      <w:r>
        <w:rPr>
          <w:spacing w:val="-5"/>
        </w:rPr>
        <w:t> </w:t>
      </w:r>
      <w:r>
        <w:rPr/>
        <w:t>should,"</w:t>
      </w:r>
      <w:r>
        <w:rPr>
          <w:spacing w:val="-5"/>
        </w:rPr>
        <w:t> </w:t>
      </w:r>
      <w:r>
        <w:rPr/>
        <w:t>or,</w:t>
      </w:r>
      <w:r>
        <w:rPr>
          <w:spacing w:val="-5"/>
        </w:rPr>
        <w:t> </w:t>
      </w:r>
      <w:r>
        <w:rPr/>
        <w:t>"Sometimes</w:t>
      </w:r>
      <w:r>
        <w:rPr>
          <w:spacing w:val="-5"/>
        </w:rPr>
        <w:t> </w:t>
      </w:r>
      <w:r>
        <w:rPr/>
        <w:t>one</w:t>
      </w:r>
      <w:r>
        <w:rPr>
          <w:spacing w:val="-6"/>
        </w:rPr>
        <w:t> </w:t>
      </w:r>
      <w:r>
        <w:rPr/>
        <w:t>prescription</w:t>
      </w:r>
      <w:r>
        <w:rPr>
          <w:spacing w:val="-5"/>
        </w:rPr>
        <w:t> </w:t>
      </w:r>
      <w:r>
        <w:rPr/>
        <w:t>drug can affect how well another medication is working. Let's go over the drugs you're taking and see if we can figure this problem out." It is vitally important to avoid using stigmatizing terms like </w:t>
      </w:r>
      <w:r>
        <w:rPr>
          <w:i/>
        </w:rPr>
        <w:t>alcoholic </w:t>
      </w:r>
      <w:r>
        <w:rPr/>
        <w:t>or </w:t>
      </w:r>
      <w:r>
        <w:rPr>
          <w:i/>
        </w:rPr>
        <w:t>drug abuser</w:t>
      </w:r>
      <w:r>
        <w:rPr>
          <w:i/>
        </w:rPr>
        <w:t> </w:t>
      </w:r>
      <w:r>
        <w:rPr/>
        <w:t>during these encounters.</w:t>
      </w:r>
    </w:p>
    <w:p>
      <w:pPr>
        <w:pStyle w:val="BodyText"/>
        <w:spacing w:before="295"/>
        <w:ind w:right="1770"/>
      </w:pPr>
      <w:r>
        <w:rPr/>
        <w:t>Another</w:t>
      </w:r>
      <w:r>
        <w:rPr>
          <w:spacing w:val="-4"/>
        </w:rPr>
        <w:t> </w:t>
      </w:r>
      <w:r>
        <w:rPr/>
        <w:t>technique</w:t>
      </w:r>
      <w:r>
        <w:rPr>
          <w:spacing w:val="-5"/>
        </w:rPr>
        <w:t> </w:t>
      </w:r>
      <w:r>
        <w:rPr/>
        <w:t>that</w:t>
      </w:r>
      <w:r>
        <w:rPr>
          <w:spacing w:val="-4"/>
        </w:rPr>
        <w:t> </w:t>
      </w:r>
      <w:r>
        <w:rPr/>
        <w:t>may</w:t>
      </w:r>
      <w:r>
        <w:rPr>
          <w:spacing w:val="-4"/>
        </w:rPr>
        <w:t> </w:t>
      </w:r>
      <w:r>
        <w:rPr/>
        <w:t>help</w:t>
      </w:r>
      <w:r>
        <w:rPr>
          <w:spacing w:val="-4"/>
        </w:rPr>
        <w:t> </w:t>
      </w:r>
      <w:r>
        <w:rPr/>
        <w:t>when</w:t>
      </w:r>
      <w:r>
        <w:rPr>
          <w:spacing w:val="-4"/>
        </w:rPr>
        <w:t> </w:t>
      </w:r>
      <w:r>
        <w:rPr/>
        <w:t>talking</w:t>
      </w:r>
      <w:r>
        <w:rPr>
          <w:spacing w:val="-4"/>
        </w:rPr>
        <w:t> </w:t>
      </w:r>
      <w:r>
        <w:rPr/>
        <w:t>with</w:t>
      </w:r>
      <w:r>
        <w:rPr>
          <w:spacing w:val="-4"/>
        </w:rPr>
        <w:t> </w:t>
      </w:r>
      <w:r>
        <w:rPr/>
        <w:t>older</w:t>
      </w:r>
      <w:r>
        <w:rPr>
          <w:spacing w:val="-4"/>
        </w:rPr>
        <w:t> </w:t>
      </w:r>
      <w:r>
        <w:rPr/>
        <w:t>adults</w:t>
      </w:r>
      <w:r>
        <w:rPr>
          <w:spacing w:val="-4"/>
        </w:rPr>
        <w:t> </w:t>
      </w:r>
      <w:r>
        <w:rPr/>
        <w:t>is</w:t>
      </w:r>
      <w:r>
        <w:rPr>
          <w:spacing w:val="-4"/>
        </w:rPr>
        <w:t> </w:t>
      </w:r>
      <w:r>
        <w:rPr/>
        <w:t>active listening. The four components of active listening are:</w:t>
      </w:r>
    </w:p>
    <w:p>
      <w:pPr>
        <w:pStyle w:val="ListParagraph"/>
        <w:numPr>
          <w:ilvl w:val="0"/>
          <w:numId w:val="34"/>
        </w:numPr>
        <w:tabs>
          <w:tab w:pos="1028" w:val="left" w:leader="none"/>
        </w:tabs>
        <w:spacing w:line="237" w:lineRule="auto" w:before="0" w:after="0"/>
        <w:ind w:left="1028" w:right="1772" w:hanging="309"/>
        <w:jc w:val="left"/>
        <w:rPr>
          <w:sz w:val="28"/>
        </w:rPr>
      </w:pPr>
      <w:r>
        <w:rPr>
          <w:sz w:val="28"/>
        </w:rPr>
        <w:t>Observing</w:t>
      </w:r>
      <w:r>
        <w:rPr>
          <w:spacing w:val="-4"/>
          <w:sz w:val="28"/>
        </w:rPr>
        <w:t> </w:t>
      </w:r>
      <w:r>
        <w:rPr>
          <w:sz w:val="28"/>
        </w:rPr>
        <w:t>and</w:t>
      </w:r>
      <w:r>
        <w:rPr>
          <w:spacing w:val="-4"/>
          <w:sz w:val="28"/>
        </w:rPr>
        <w:t> </w:t>
      </w:r>
      <w:r>
        <w:rPr>
          <w:sz w:val="28"/>
        </w:rPr>
        <w:t>reading</w:t>
      </w:r>
      <w:r>
        <w:rPr>
          <w:spacing w:val="-4"/>
          <w:sz w:val="28"/>
        </w:rPr>
        <w:t> </w:t>
      </w:r>
      <w:r>
        <w:rPr>
          <w:sz w:val="28"/>
        </w:rPr>
        <w:t>the</w:t>
      </w:r>
      <w:r>
        <w:rPr>
          <w:spacing w:val="-5"/>
          <w:sz w:val="28"/>
        </w:rPr>
        <w:t> </w:t>
      </w:r>
      <w:r>
        <w:rPr>
          <w:sz w:val="28"/>
        </w:rPr>
        <w:t>person's</w:t>
      </w:r>
      <w:r>
        <w:rPr>
          <w:spacing w:val="-4"/>
          <w:sz w:val="28"/>
        </w:rPr>
        <w:t> </w:t>
      </w:r>
      <w:r>
        <w:rPr>
          <w:sz w:val="28"/>
        </w:rPr>
        <w:t>nonverbal</w:t>
      </w:r>
      <w:r>
        <w:rPr>
          <w:spacing w:val="-4"/>
          <w:sz w:val="28"/>
        </w:rPr>
        <w:t> </w:t>
      </w:r>
      <w:r>
        <w:rPr>
          <w:sz w:val="28"/>
        </w:rPr>
        <w:t>behavior</w:t>
      </w:r>
      <w:r>
        <w:rPr>
          <w:spacing w:val="-4"/>
          <w:sz w:val="28"/>
        </w:rPr>
        <w:t> </w:t>
      </w:r>
      <w:r>
        <w:rPr>
          <w:sz w:val="28"/>
        </w:rPr>
        <w:t>-</w:t>
      </w:r>
      <w:r>
        <w:rPr>
          <w:spacing w:val="-4"/>
          <w:sz w:val="28"/>
        </w:rPr>
        <w:t> </w:t>
      </w:r>
      <w:r>
        <w:rPr>
          <w:sz w:val="28"/>
        </w:rPr>
        <w:t>posture,</w:t>
      </w:r>
      <w:r>
        <w:rPr>
          <w:spacing w:val="-4"/>
          <w:sz w:val="28"/>
        </w:rPr>
        <w:t> </w:t>
      </w:r>
      <w:r>
        <w:rPr>
          <w:sz w:val="28"/>
        </w:rPr>
        <w:t>facial expressions, movement, and tone of voice;</w:t>
      </w:r>
    </w:p>
    <w:p>
      <w:pPr>
        <w:pStyle w:val="ListParagraph"/>
        <w:numPr>
          <w:ilvl w:val="0"/>
          <w:numId w:val="34"/>
        </w:numPr>
        <w:tabs>
          <w:tab w:pos="1028" w:val="left" w:leader="none"/>
        </w:tabs>
        <w:spacing w:line="321" w:lineRule="exact" w:before="0" w:after="0"/>
        <w:ind w:left="1028" w:right="0" w:hanging="308"/>
        <w:jc w:val="left"/>
        <w:rPr>
          <w:sz w:val="28"/>
        </w:rPr>
      </w:pPr>
      <w:r>
        <w:rPr>
          <w:sz w:val="28"/>
        </w:rPr>
        <w:t>Listening</w:t>
      </w:r>
      <w:r>
        <w:rPr>
          <w:spacing w:val="-2"/>
          <w:sz w:val="28"/>
        </w:rPr>
        <w:t> </w:t>
      </w:r>
      <w:r>
        <w:rPr>
          <w:sz w:val="28"/>
        </w:rPr>
        <w:t>to</w:t>
      </w:r>
      <w:r>
        <w:rPr>
          <w:spacing w:val="-2"/>
          <w:sz w:val="28"/>
        </w:rPr>
        <w:t> </w:t>
      </w:r>
      <w:r>
        <w:rPr>
          <w:sz w:val="28"/>
        </w:rPr>
        <w:t>and</w:t>
      </w:r>
      <w:r>
        <w:rPr>
          <w:spacing w:val="-2"/>
          <w:sz w:val="28"/>
        </w:rPr>
        <w:t> </w:t>
      </w:r>
      <w:r>
        <w:rPr>
          <w:sz w:val="28"/>
        </w:rPr>
        <w:t>understanding</w:t>
      </w:r>
      <w:r>
        <w:rPr>
          <w:spacing w:val="-1"/>
          <w:sz w:val="28"/>
        </w:rPr>
        <w:t> </w:t>
      </w:r>
      <w:r>
        <w:rPr>
          <w:sz w:val="28"/>
        </w:rPr>
        <w:t>the</w:t>
      </w:r>
      <w:r>
        <w:rPr>
          <w:spacing w:val="-3"/>
          <w:sz w:val="28"/>
        </w:rPr>
        <w:t> </w:t>
      </w:r>
      <w:r>
        <w:rPr>
          <w:sz w:val="28"/>
        </w:rPr>
        <w:t>person's</w:t>
      </w:r>
      <w:r>
        <w:rPr>
          <w:spacing w:val="-2"/>
          <w:sz w:val="28"/>
        </w:rPr>
        <w:t> </w:t>
      </w:r>
      <w:r>
        <w:rPr>
          <w:sz w:val="28"/>
        </w:rPr>
        <w:t>verbal</w:t>
      </w:r>
      <w:r>
        <w:rPr>
          <w:spacing w:val="-1"/>
          <w:sz w:val="28"/>
        </w:rPr>
        <w:t> </w:t>
      </w:r>
      <w:r>
        <w:rPr>
          <w:spacing w:val="-2"/>
          <w:sz w:val="28"/>
        </w:rPr>
        <w:t>communication;</w:t>
      </w:r>
    </w:p>
    <w:p>
      <w:pPr>
        <w:pStyle w:val="ListParagraph"/>
        <w:numPr>
          <w:ilvl w:val="0"/>
          <w:numId w:val="34"/>
        </w:numPr>
        <w:tabs>
          <w:tab w:pos="1028" w:val="left" w:leader="none"/>
        </w:tabs>
        <w:spacing w:line="240" w:lineRule="auto" w:before="0" w:after="0"/>
        <w:ind w:left="1028" w:right="2062" w:hanging="309"/>
        <w:jc w:val="left"/>
        <w:rPr>
          <w:sz w:val="28"/>
        </w:rPr>
      </w:pPr>
      <w:r>
        <w:rPr>
          <w:sz w:val="28"/>
        </w:rPr>
        <w:t>Listening</w:t>
      </w:r>
      <w:r>
        <w:rPr>
          <w:spacing w:val="-3"/>
          <w:sz w:val="28"/>
        </w:rPr>
        <w:t> </w:t>
      </w:r>
      <w:r>
        <w:rPr>
          <w:sz w:val="28"/>
        </w:rPr>
        <w:t>in</w:t>
      </w:r>
      <w:r>
        <w:rPr>
          <w:spacing w:val="-3"/>
          <w:sz w:val="28"/>
        </w:rPr>
        <w:t> </w:t>
      </w:r>
      <w:r>
        <w:rPr>
          <w:sz w:val="28"/>
        </w:rPr>
        <w:t>context,</w:t>
      </w:r>
      <w:r>
        <w:rPr>
          <w:spacing w:val="-3"/>
          <w:sz w:val="28"/>
        </w:rPr>
        <w:t> </w:t>
      </w:r>
      <w:r>
        <w:rPr>
          <w:sz w:val="28"/>
        </w:rPr>
        <w:t>that</w:t>
      </w:r>
      <w:r>
        <w:rPr>
          <w:spacing w:val="-3"/>
          <w:sz w:val="28"/>
        </w:rPr>
        <w:t> </w:t>
      </w:r>
      <w:r>
        <w:rPr>
          <w:sz w:val="28"/>
        </w:rPr>
        <w:t>is,</w:t>
      </w:r>
      <w:r>
        <w:rPr>
          <w:spacing w:val="-3"/>
          <w:sz w:val="28"/>
        </w:rPr>
        <w:t> </w:t>
      </w:r>
      <w:r>
        <w:rPr>
          <w:sz w:val="28"/>
        </w:rPr>
        <w:t>to</w:t>
      </w:r>
      <w:r>
        <w:rPr>
          <w:spacing w:val="-3"/>
          <w:sz w:val="28"/>
        </w:rPr>
        <w:t> </w:t>
      </w:r>
      <w:r>
        <w:rPr>
          <w:sz w:val="28"/>
        </w:rPr>
        <w:t>the</w:t>
      </w:r>
      <w:r>
        <w:rPr>
          <w:spacing w:val="-4"/>
          <w:sz w:val="28"/>
        </w:rPr>
        <w:t> </w:t>
      </w:r>
      <w:r>
        <w:rPr>
          <w:sz w:val="28"/>
        </w:rPr>
        <w:t>whole</w:t>
      </w:r>
      <w:r>
        <w:rPr>
          <w:spacing w:val="-4"/>
          <w:sz w:val="28"/>
        </w:rPr>
        <w:t> </w:t>
      </w:r>
      <w:r>
        <w:rPr>
          <w:sz w:val="28"/>
        </w:rPr>
        <w:t>person</w:t>
      </w:r>
      <w:r>
        <w:rPr>
          <w:spacing w:val="-3"/>
          <w:sz w:val="28"/>
        </w:rPr>
        <w:t> </w:t>
      </w:r>
      <w:r>
        <w:rPr>
          <w:sz w:val="28"/>
        </w:rPr>
        <w:t>in</w:t>
      </w:r>
      <w:r>
        <w:rPr>
          <w:spacing w:val="-3"/>
          <w:sz w:val="28"/>
        </w:rPr>
        <w:t> </w:t>
      </w:r>
      <w:r>
        <w:rPr>
          <w:sz w:val="28"/>
        </w:rPr>
        <w:t>the</w:t>
      </w:r>
      <w:r>
        <w:rPr>
          <w:spacing w:val="-4"/>
          <w:sz w:val="28"/>
        </w:rPr>
        <w:t> </w:t>
      </w:r>
      <w:r>
        <w:rPr>
          <w:sz w:val="28"/>
        </w:rPr>
        <w:t>context</w:t>
      </w:r>
      <w:r>
        <w:rPr>
          <w:spacing w:val="-3"/>
          <w:sz w:val="28"/>
        </w:rPr>
        <w:t> </w:t>
      </w:r>
      <w:r>
        <w:rPr>
          <w:sz w:val="28"/>
        </w:rPr>
        <w:t>of</w:t>
      </w:r>
      <w:r>
        <w:rPr>
          <w:spacing w:val="-3"/>
          <w:sz w:val="28"/>
        </w:rPr>
        <w:t> </w:t>
      </w:r>
      <w:r>
        <w:rPr>
          <w:sz w:val="28"/>
        </w:rPr>
        <w:t>the social settings of his or her life;</w:t>
      </w:r>
    </w:p>
    <w:p>
      <w:pPr>
        <w:pStyle w:val="ListParagraph"/>
        <w:numPr>
          <w:ilvl w:val="0"/>
          <w:numId w:val="34"/>
        </w:numPr>
        <w:tabs>
          <w:tab w:pos="1028" w:val="left" w:leader="none"/>
        </w:tabs>
        <w:spacing w:line="237" w:lineRule="auto" w:before="0" w:after="0"/>
        <w:ind w:left="1028" w:right="1526" w:hanging="309"/>
        <w:jc w:val="left"/>
        <w:rPr>
          <w:sz w:val="28"/>
        </w:rPr>
      </w:pPr>
      <w:r>
        <w:rPr>
          <w:sz w:val="28"/>
        </w:rPr>
        <w:t>Listening</w:t>
      </w:r>
      <w:r>
        <w:rPr>
          <w:spacing w:val="-3"/>
          <w:sz w:val="28"/>
        </w:rPr>
        <w:t> </w:t>
      </w:r>
      <w:r>
        <w:rPr>
          <w:sz w:val="28"/>
        </w:rPr>
        <w:t>to</w:t>
      </w:r>
      <w:r>
        <w:rPr>
          <w:spacing w:val="-3"/>
          <w:sz w:val="28"/>
        </w:rPr>
        <w:t> </w:t>
      </w:r>
      <w:r>
        <w:rPr>
          <w:sz w:val="28"/>
        </w:rPr>
        <w:t>sour</w:t>
      </w:r>
      <w:r>
        <w:rPr>
          <w:spacing w:val="-3"/>
          <w:sz w:val="28"/>
        </w:rPr>
        <w:t> </w:t>
      </w:r>
      <w:r>
        <w:rPr>
          <w:sz w:val="28"/>
        </w:rPr>
        <w:t>notes,</w:t>
      </w:r>
      <w:r>
        <w:rPr>
          <w:spacing w:val="-3"/>
          <w:sz w:val="28"/>
        </w:rPr>
        <w:t> </w:t>
      </w:r>
      <w:r>
        <w:rPr>
          <w:sz w:val="28"/>
        </w:rPr>
        <w:t>that</w:t>
      </w:r>
      <w:r>
        <w:rPr>
          <w:spacing w:val="-3"/>
          <w:sz w:val="28"/>
        </w:rPr>
        <w:t> </w:t>
      </w:r>
      <w:r>
        <w:rPr>
          <w:sz w:val="28"/>
        </w:rPr>
        <w:t>is,</w:t>
      </w:r>
      <w:r>
        <w:rPr>
          <w:spacing w:val="-3"/>
          <w:sz w:val="28"/>
        </w:rPr>
        <w:t> </w:t>
      </w:r>
      <w:r>
        <w:rPr>
          <w:sz w:val="28"/>
        </w:rPr>
        <w:t>things</w:t>
      </w:r>
      <w:r>
        <w:rPr>
          <w:spacing w:val="-3"/>
          <w:sz w:val="28"/>
        </w:rPr>
        <w:t> </w:t>
      </w:r>
      <w:r>
        <w:rPr>
          <w:sz w:val="28"/>
        </w:rPr>
        <w:t>the</w:t>
      </w:r>
      <w:r>
        <w:rPr>
          <w:spacing w:val="-4"/>
          <w:sz w:val="28"/>
        </w:rPr>
        <w:t> </w:t>
      </w:r>
      <w:r>
        <w:rPr>
          <w:sz w:val="28"/>
        </w:rPr>
        <w:t>person</w:t>
      </w:r>
      <w:r>
        <w:rPr>
          <w:spacing w:val="-3"/>
          <w:sz w:val="28"/>
        </w:rPr>
        <w:t> </w:t>
      </w:r>
      <w:r>
        <w:rPr>
          <w:sz w:val="28"/>
        </w:rPr>
        <w:t>says</w:t>
      </w:r>
      <w:r>
        <w:rPr>
          <w:spacing w:val="-3"/>
          <w:sz w:val="28"/>
        </w:rPr>
        <w:t> </w:t>
      </w:r>
      <w:r>
        <w:rPr>
          <w:sz w:val="28"/>
        </w:rPr>
        <w:t>that</w:t>
      </w:r>
      <w:r>
        <w:rPr>
          <w:spacing w:val="-3"/>
          <w:sz w:val="28"/>
        </w:rPr>
        <w:t> </w:t>
      </w:r>
      <w:r>
        <w:rPr>
          <w:sz w:val="28"/>
        </w:rPr>
        <w:t>may</w:t>
      </w:r>
      <w:r>
        <w:rPr>
          <w:spacing w:val="-3"/>
          <w:sz w:val="28"/>
        </w:rPr>
        <w:t> </w:t>
      </w:r>
      <w:r>
        <w:rPr>
          <w:sz w:val="28"/>
        </w:rPr>
        <w:t>have</w:t>
      </w:r>
      <w:r>
        <w:rPr>
          <w:spacing w:val="-4"/>
          <w:sz w:val="28"/>
        </w:rPr>
        <w:t> </w:t>
      </w:r>
      <w:r>
        <w:rPr>
          <w:sz w:val="28"/>
        </w:rPr>
        <w:t>to</w:t>
      </w:r>
      <w:r>
        <w:rPr>
          <w:spacing w:val="-3"/>
          <w:sz w:val="28"/>
        </w:rPr>
        <w:t> </w:t>
      </w:r>
      <w:r>
        <w:rPr>
          <w:sz w:val="28"/>
        </w:rPr>
        <w:t>be challenged. Motivational interviewing techniques also can be applied when screening older adults. Essentially this approach assumes that the patient is both capable of and responsible for initiating needed changes. Motivational interviewing is non-confrontational, egalitarian, and </w:t>
      </w:r>
      <w:r>
        <w:rPr>
          <w:spacing w:val="-2"/>
          <w:sz w:val="28"/>
        </w:rPr>
        <w:t>supportive.</w:t>
      </w:r>
    </w:p>
    <w:p>
      <w:pPr>
        <w:pStyle w:val="BodyText"/>
        <w:spacing w:before="321"/>
        <w:ind w:right="1455"/>
      </w:pPr>
      <w:r>
        <w:rPr/>
        <w:t>When screening anyone, especially older adults, empathy is crucial. However,</w:t>
      </w:r>
      <w:r>
        <w:rPr>
          <w:spacing w:val="-5"/>
        </w:rPr>
        <w:t> </w:t>
      </w:r>
      <w:r>
        <w:rPr/>
        <w:t>in</w:t>
      </w:r>
      <w:r>
        <w:rPr>
          <w:spacing w:val="-5"/>
        </w:rPr>
        <w:t> </w:t>
      </w:r>
      <w:r>
        <w:rPr/>
        <w:t>attempting</w:t>
      </w:r>
      <w:r>
        <w:rPr>
          <w:spacing w:val="-5"/>
        </w:rPr>
        <w:t> </w:t>
      </w:r>
      <w:r>
        <w:rPr/>
        <w:t>to</w:t>
      </w:r>
      <w:r>
        <w:rPr>
          <w:spacing w:val="-5"/>
        </w:rPr>
        <w:t> </w:t>
      </w:r>
      <w:r>
        <w:rPr/>
        <w:t>be</w:t>
      </w:r>
      <w:r>
        <w:rPr>
          <w:spacing w:val="-6"/>
        </w:rPr>
        <w:t> </w:t>
      </w:r>
      <w:r>
        <w:rPr/>
        <w:t>non-confrontational</w:t>
      </w:r>
      <w:r>
        <w:rPr>
          <w:spacing w:val="-5"/>
        </w:rPr>
        <w:t> </w:t>
      </w:r>
      <w:r>
        <w:rPr/>
        <w:t>and</w:t>
      </w:r>
      <w:r>
        <w:rPr>
          <w:spacing w:val="-5"/>
        </w:rPr>
        <w:t> </w:t>
      </w:r>
      <w:r>
        <w:rPr/>
        <w:t>circumspect,</w:t>
      </w:r>
      <w:r>
        <w:rPr>
          <w:spacing w:val="-5"/>
        </w:rPr>
        <w:t> </w:t>
      </w:r>
      <w:r>
        <w:rPr/>
        <w:t>it</w:t>
      </w:r>
      <w:r>
        <w:rPr>
          <w:spacing w:val="-5"/>
        </w:rPr>
        <w:t> </w:t>
      </w:r>
      <w:r>
        <w:rPr/>
        <w:t>is</w:t>
      </w:r>
      <w:r>
        <w:rPr>
          <w:spacing w:val="-5"/>
        </w:rPr>
        <w:t> </w:t>
      </w:r>
      <w:r>
        <w:rPr/>
        <w:t>also important to avoid using euphemisms that minimize the problem. Older adults with alcohol and prescription drug problems are just as likely to</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engage in denial and rationalization as younger adults; those who are inadvertently misusing a prescription drug or who are unaware that their customary</w:t>
      </w:r>
      <w:r>
        <w:rPr>
          <w:spacing w:val="-4"/>
        </w:rPr>
        <w:t> </w:t>
      </w:r>
      <w:r>
        <w:rPr/>
        <w:t>drink</w:t>
      </w:r>
      <w:r>
        <w:rPr>
          <w:spacing w:val="-4"/>
        </w:rPr>
        <w:t> </w:t>
      </w:r>
      <w:r>
        <w:rPr/>
        <w:t>before</w:t>
      </w:r>
      <w:r>
        <w:rPr>
          <w:spacing w:val="-5"/>
        </w:rPr>
        <w:t> </w:t>
      </w:r>
      <w:r>
        <w:rPr/>
        <w:t>dinner</w:t>
      </w:r>
      <w:r>
        <w:rPr>
          <w:spacing w:val="-4"/>
        </w:rPr>
        <w:t> </w:t>
      </w:r>
      <w:r>
        <w:rPr/>
        <w:t>may</w:t>
      </w:r>
      <w:r>
        <w:rPr>
          <w:spacing w:val="-4"/>
        </w:rPr>
        <w:t> </w:t>
      </w:r>
      <w:r>
        <w:rPr/>
        <w:t>now</w:t>
      </w:r>
      <w:r>
        <w:rPr>
          <w:spacing w:val="-4"/>
        </w:rPr>
        <w:t> </w:t>
      </w:r>
      <w:r>
        <w:rPr/>
        <w:t>be</w:t>
      </w:r>
      <w:r>
        <w:rPr>
          <w:spacing w:val="-5"/>
        </w:rPr>
        <w:t> </w:t>
      </w:r>
      <w:r>
        <w:rPr/>
        <w:t>causing</w:t>
      </w:r>
      <w:r>
        <w:rPr>
          <w:spacing w:val="-4"/>
        </w:rPr>
        <w:t> </w:t>
      </w:r>
      <w:r>
        <w:rPr/>
        <w:t>problems</w:t>
      </w:r>
      <w:r>
        <w:rPr>
          <w:spacing w:val="-4"/>
        </w:rPr>
        <w:t> </w:t>
      </w:r>
      <w:r>
        <w:rPr/>
        <w:t>are</w:t>
      </w:r>
      <w:r>
        <w:rPr>
          <w:spacing w:val="-5"/>
        </w:rPr>
        <w:t> </w:t>
      </w:r>
      <w:r>
        <w:rPr/>
        <w:t>unlikely</w:t>
      </w:r>
      <w:r>
        <w:rPr>
          <w:spacing w:val="-4"/>
        </w:rPr>
        <w:t> </w:t>
      </w:r>
      <w:r>
        <w:rPr/>
        <w:t>to be defensive about acknowledging the need to change.</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72"/>
        <w:ind w:left="0"/>
        <w:rPr>
          <w:sz w:val="20"/>
        </w:rPr>
      </w:pP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7147"/>
        <w:gridCol w:w="777"/>
        <w:gridCol w:w="656"/>
      </w:tblGrid>
      <w:tr>
        <w:trPr>
          <w:trHeight w:val="449" w:hRule="atLeast"/>
        </w:trPr>
        <w:tc>
          <w:tcPr>
            <w:tcW w:w="8580" w:type="dxa"/>
            <w:gridSpan w:val="3"/>
            <w:tcBorders>
              <w:top w:val="single" w:sz="24" w:space="0" w:color="000000"/>
              <w:left w:val="single" w:sz="24" w:space="0" w:color="000000"/>
              <w:right w:val="single" w:sz="24" w:space="0" w:color="000000"/>
            </w:tcBorders>
            <w:shd w:val="clear" w:color="auto" w:fill="EFEFEF"/>
          </w:tcPr>
          <w:p>
            <w:pPr>
              <w:pStyle w:val="TableParagraph"/>
              <w:ind w:left="309"/>
              <w:rPr>
                <w:b/>
                <w:sz w:val="24"/>
              </w:rPr>
            </w:pPr>
            <w:r>
              <w:rPr>
                <w:b/>
                <w:sz w:val="24"/>
              </w:rPr>
              <w:t>Figure</w:t>
            </w:r>
            <w:r>
              <w:rPr>
                <w:b/>
                <w:spacing w:val="-17"/>
                <w:sz w:val="24"/>
              </w:rPr>
              <w:t> </w:t>
            </w:r>
            <w:r>
              <w:rPr>
                <w:b/>
                <w:sz w:val="24"/>
              </w:rPr>
              <w:t>4-4</w:t>
            </w:r>
            <w:r>
              <w:rPr>
                <w:b/>
                <w:spacing w:val="-15"/>
                <w:sz w:val="24"/>
              </w:rPr>
              <w:t> </w:t>
            </w:r>
            <w:r>
              <w:rPr>
                <w:b/>
                <w:sz w:val="24"/>
              </w:rPr>
              <w:t>Michigan</w:t>
            </w:r>
            <w:r>
              <w:rPr>
                <w:b/>
                <w:spacing w:val="-15"/>
                <w:sz w:val="24"/>
              </w:rPr>
              <w:t> </w:t>
            </w:r>
            <w:r>
              <w:rPr>
                <w:b/>
                <w:sz w:val="24"/>
              </w:rPr>
              <w:t>Alcoholism</w:t>
            </w:r>
            <w:r>
              <w:rPr>
                <w:b/>
                <w:spacing w:val="-14"/>
                <w:sz w:val="24"/>
              </w:rPr>
              <w:t> </w:t>
            </w:r>
            <w:r>
              <w:rPr>
                <w:b/>
                <w:sz w:val="24"/>
              </w:rPr>
              <w:t>Screening</w:t>
            </w:r>
            <w:r>
              <w:rPr>
                <w:b/>
                <w:spacing w:val="-15"/>
                <w:sz w:val="24"/>
              </w:rPr>
              <w:t> </w:t>
            </w:r>
            <w:r>
              <w:rPr>
                <w:b/>
                <w:sz w:val="24"/>
              </w:rPr>
              <w:t>Test</w:t>
            </w:r>
            <w:r>
              <w:rPr>
                <w:b/>
                <w:spacing w:val="-11"/>
                <w:sz w:val="24"/>
              </w:rPr>
              <w:t> </w:t>
            </w:r>
            <w:r>
              <w:rPr>
                <w:b/>
                <w:sz w:val="24"/>
              </w:rPr>
              <w:t>-</w:t>
            </w:r>
            <w:r>
              <w:rPr>
                <w:b/>
                <w:spacing w:val="-11"/>
                <w:sz w:val="24"/>
              </w:rPr>
              <w:t> </w:t>
            </w:r>
            <w:r>
              <w:rPr>
                <w:b/>
                <w:sz w:val="24"/>
              </w:rPr>
              <w:t>Geriatric</w:t>
            </w:r>
            <w:r>
              <w:rPr>
                <w:b/>
                <w:spacing w:val="-15"/>
                <w:sz w:val="24"/>
              </w:rPr>
              <w:t> </w:t>
            </w:r>
            <w:r>
              <w:rPr>
                <w:b/>
                <w:sz w:val="24"/>
              </w:rPr>
              <w:t>Version</w:t>
            </w:r>
            <w:r>
              <w:rPr>
                <w:b/>
                <w:spacing w:val="-11"/>
                <w:sz w:val="24"/>
              </w:rPr>
              <w:t> </w:t>
            </w:r>
            <w:r>
              <w:rPr>
                <w:b/>
                <w:sz w:val="24"/>
              </w:rPr>
              <w:t>(MAST-</w:t>
            </w:r>
            <w:r>
              <w:rPr>
                <w:b/>
                <w:spacing w:val="-5"/>
                <w:sz w:val="24"/>
              </w:rPr>
              <w:t>G)</w:t>
            </w:r>
          </w:p>
        </w:tc>
      </w:tr>
      <w:tr>
        <w:trPr>
          <w:trHeight w:val="881" w:hRule="atLeast"/>
        </w:trPr>
        <w:tc>
          <w:tcPr>
            <w:tcW w:w="7147" w:type="dxa"/>
            <w:tcBorders>
              <w:left w:val="single" w:sz="24" w:space="0" w:color="000000"/>
            </w:tcBorders>
          </w:tcPr>
          <w:p>
            <w:pPr>
              <w:pStyle w:val="TableParagraph"/>
              <w:ind w:left="470"/>
              <w:rPr>
                <w:sz w:val="24"/>
              </w:rPr>
            </w:pPr>
            <w:r>
              <w:rPr>
                <w:sz w:val="24"/>
              </w:rPr>
              <w:t>1.</w:t>
            </w:r>
            <w:r>
              <w:rPr>
                <w:spacing w:val="26"/>
                <w:sz w:val="24"/>
              </w:rPr>
              <w:t>  </w:t>
            </w:r>
            <w:r>
              <w:rPr>
                <w:sz w:val="24"/>
              </w:rPr>
              <w:t>After drinking have</w:t>
            </w:r>
            <w:r>
              <w:rPr>
                <w:spacing w:val="-2"/>
                <w:sz w:val="24"/>
              </w:rPr>
              <w:t> </w:t>
            </w:r>
            <w:r>
              <w:rPr>
                <w:sz w:val="24"/>
              </w:rPr>
              <w:t>you</w:t>
            </w:r>
            <w:r>
              <w:rPr>
                <w:spacing w:val="-1"/>
                <w:sz w:val="24"/>
              </w:rPr>
              <w:t> </w:t>
            </w:r>
            <w:r>
              <w:rPr>
                <w:sz w:val="24"/>
              </w:rPr>
              <w:t>ever</w:t>
            </w:r>
            <w:r>
              <w:rPr>
                <w:spacing w:val="-1"/>
                <w:sz w:val="24"/>
              </w:rPr>
              <w:t> </w:t>
            </w:r>
            <w:r>
              <w:rPr>
                <w:sz w:val="24"/>
              </w:rPr>
              <w:t>noticed an</w:t>
            </w:r>
            <w:r>
              <w:rPr>
                <w:spacing w:val="-1"/>
                <w:sz w:val="24"/>
              </w:rPr>
              <w:t> </w:t>
            </w:r>
            <w:r>
              <w:rPr>
                <w:sz w:val="24"/>
              </w:rPr>
              <w:t>increase</w:t>
            </w:r>
            <w:r>
              <w:rPr>
                <w:spacing w:val="-2"/>
                <w:sz w:val="24"/>
              </w:rPr>
              <w:t> </w:t>
            </w:r>
            <w:r>
              <w:rPr>
                <w:sz w:val="24"/>
              </w:rPr>
              <w:t>in</w:t>
            </w:r>
            <w:r>
              <w:rPr>
                <w:spacing w:val="-1"/>
                <w:sz w:val="24"/>
              </w:rPr>
              <w:t> </w:t>
            </w:r>
            <w:r>
              <w:rPr>
                <w:sz w:val="24"/>
              </w:rPr>
              <w:t>your </w:t>
            </w:r>
            <w:r>
              <w:rPr>
                <w:spacing w:val="-2"/>
                <w:sz w:val="24"/>
              </w:rPr>
              <w:t>heart</w:t>
            </w:r>
          </w:p>
          <w:p>
            <w:pPr>
              <w:pStyle w:val="TableParagraph"/>
              <w:spacing w:before="156"/>
              <w:ind w:left="830"/>
              <w:rPr>
                <w:sz w:val="24"/>
              </w:rPr>
            </w:pPr>
            <w:r>
              <w:rPr>
                <w:sz w:val="24"/>
              </w:rPr>
              <w:t>rate</w:t>
            </w:r>
            <w:r>
              <w:rPr>
                <w:spacing w:val="-2"/>
                <w:sz w:val="24"/>
              </w:rPr>
              <w:t> </w:t>
            </w:r>
            <w:r>
              <w:rPr>
                <w:sz w:val="24"/>
              </w:rPr>
              <w:t>or</w:t>
            </w:r>
            <w:r>
              <w:rPr>
                <w:spacing w:val="-1"/>
                <w:sz w:val="24"/>
              </w:rPr>
              <w:t> </w:t>
            </w:r>
            <w:r>
              <w:rPr>
                <w:sz w:val="24"/>
              </w:rPr>
              <w:t>beating in</w:t>
            </w:r>
            <w:r>
              <w:rPr>
                <w:spacing w:val="-1"/>
                <w:sz w:val="24"/>
              </w:rPr>
              <w:t> </w:t>
            </w:r>
            <w:r>
              <w:rPr>
                <w:sz w:val="24"/>
              </w:rPr>
              <w:t>your </w:t>
            </w:r>
            <w:r>
              <w:rPr>
                <w:spacing w:val="-2"/>
                <w:sz w:val="24"/>
              </w:rPr>
              <w:t>chest?</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2.</w:t>
            </w:r>
            <w:r>
              <w:rPr>
                <w:spacing w:val="26"/>
                <w:sz w:val="24"/>
              </w:rPr>
              <w:t>  </w:t>
            </w:r>
            <w:r>
              <w:rPr>
                <w:sz w:val="24"/>
              </w:rPr>
              <w:t>When talking with</w:t>
            </w:r>
            <w:r>
              <w:rPr>
                <w:spacing w:val="-1"/>
                <w:sz w:val="24"/>
              </w:rPr>
              <w:t> </w:t>
            </w:r>
            <w:r>
              <w:rPr>
                <w:sz w:val="24"/>
              </w:rPr>
              <w:t>others,</w:t>
            </w:r>
            <w:r>
              <w:rPr>
                <w:spacing w:val="-1"/>
                <w:sz w:val="24"/>
              </w:rPr>
              <w:t> </w:t>
            </w:r>
            <w:r>
              <w:rPr>
                <w:sz w:val="24"/>
              </w:rPr>
              <w:t>do</w:t>
            </w:r>
            <w:r>
              <w:rPr>
                <w:spacing w:val="-1"/>
                <w:sz w:val="24"/>
              </w:rPr>
              <w:t> </w:t>
            </w:r>
            <w:r>
              <w:rPr>
                <w:sz w:val="24"/>
              </w:rPr>
              <w:t>you ever</w:t>
            </w:r>
            <w:r>
              <w:rPr>
                <w:spacing w:val="28"/>
                <w:sz w:val="24"/>
              </w:rPr>
              <w:t>  </w:t>
            </w:r>
            <w:r>
              <w:rPr>
                <w:sz w:val="24"/>
              </w:rPr>
              <w:t>underestimate </w:t>
            </w:r>
            <w:r>
              <w:rPr>
                <w:spacing w:val="-5"/>
                <w:sz w:val="24"/>
              </w:rPr>
              <w:t>how</w:t>
            </w:r>
          </w:p>
          <w:p>
            <w:pPr>
              <w:pStyle w:val="TableParagraph"/>
              <w:spacing w:before="156"/>
              <w:ind w:left="830"/>
              <w:rPr>
                <w:sz w:val="24"/>
              </w:rPr>
            </w:pPr>
            <w:r>
              <w:rPr>
                <w:sz w:val="24"/>
              </w:rPr>
              <w:t>much</w:t>
            </w:r>
            <w:r>
              <w:rPr>
                <w:spacing w:val="-2"/>
                <w:sz w:val="24"/>
              </w:rPr>
              <w:t> </w:t>
            </w:r>
            <w:r>
              <w:rPr>
                <w:sz w:val="24"/>
              </w:rPr>
              <w:t>you</w:t>
            </w:r>
            <w:r>
              <w:rPr>
                <w:spacing w:val="-1"/>
                <w:sz w:val="24"/>
              </w:rPr>
              <w:t> </w:t>
            </w:r>
            <w:r>
              <w:rPr>
                <w:sz w:val="24"/>
              </w:rPr>
              <w:t>actually</w:t>
            </w:r>
            <w:r>
              <w:rPr>
                <w:spacing w:val="-1"/>
                <w:sz w:val="24"/>
              </w:rPr>
              <w:t> </w:t>
            </w:r>
            <w:r>
              <w:rPr>
                <w:spacing w:val="-2"/>
                <w:sz w:val="24"/>
              </w:rPr>
              <w:t>drink?</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3.</w:t>
            </w:r>
            <w:r>
              <w:rPr>
                <w:spacing w:val="26"/>
                <w:sz w:val="24"/>
              </w:rPr>
              <w:t>  </w:t>
            </w:r>
            <w:r>
              <w:rPr>
                <w:sz w:val="24"/>
              </w:rPr>
              <w:t>Does alcohol</w:t>
            </w:r>
            <w:r>
              <w:rPr>
                <w:spacing w:val="-1"/>
                <w:sz w:val="24"/>
              </w:rPr>
              <w:t> </w:t>
            </w:r>
            <w:r>
              <w:rPr>
                <w:sz w:val="24"/>
              </w:rPr>
              <w:t>make</w:t>
            </w:r>
            <w:r>
              <w:rPr>
                <w:spacing w:val="-2"/>
                <w:sz w:val="24"/>
              </w:rPr>
              <w:t> </w:t>
            </w:r>
            <w:r>
              <w:rPr>
                <w:sz w:val="24"/>
              </w:rPr>
              <w:t>you sleepy</w:t>
            </w:r>
            <w:r>
              <w:rPr>
                <w:spacing w:val="-1"/>
                <w:sz w:val="24"/>
              </w:rPr>
              <w:t> </w:t>
            </w:r>
            <w:r>
              <w:rPr>
                <w:sz w:val="24"/>
              </w:rPr>
              <w:t>so</w:t>
            </w:r>
            <w:r>
              <w:rPr>
                <w:spacing w:val="-1"/>
                <w:sz w:val="24"/>
              </w:rPr>
              <w:t> </w:t>
            </w:r>
            <w:r>
              <w:rPr>
                <w:sz w:val="24"/>
              </w:rPr>
              <w:t>that</w:t>
            </w:r>
            <w:r>
              <w:rPr>
                <w:spacing w:val="-1"/>
                <w:sz w:val="24"/>
              </w:rPr>
              <w:t> </w:t>
            </w:r>
            <w:r>
              <w:rPr>
                <w:sz w:val="24"/>
              </w:rPr>
              <w:t>you</w:t>
            </w:r>
            <w:r>
              <w:rPr>
                <w:spacing w:val="-1"/>
                <w:sz w:val="24"/>
              </w:rPr>
              <w:t> </w:t>
            </w:r>
            <w:r>
              <w:rPr>
                <w:sz w:val="24"/>
              </w:rPr>
              <w:t>often</w:t>
            </w:r>
            <w:r>
              <w:rPr>
                <w:spacing w:val="-1"/>
                <w:sz w:val="24"/>
              </w:rPr>
              <w:t> </w:t>
            </w:r>
            <w:r>
              <w:rPr>
                <w:sz w:val="24"/>
              </w:rPr>
              <w:t>fall</w:t>
            </w:r>
            <w:r>
              <w:rPr>
                <w:spacing w:val="-1"/>
                <w:sz w:val="24"/>
              </w:rPr>
              <w:t> </w:t>
            </w:r>
            <w:r>
              <w:rPr>
                <w:sz w:val="24"/>
              </w:rPr>
              <w:t>asleep </w:t>
            </w:r>
            <w:r>
              <w:rPr>
                <w:spacing w:val="-5"/>
                <w:sz w:val="24"/>
              </w:rPr>
              <w:t>in</w:t>
            </w:r>
          </w:p>
          <w:p>
            <w:pPr>
              <w:pStyle w:val="TableParagraph"/>
              <w:spacing w:before="156"/>
              <w:ind w:left="830"/>
              <w:rPr>
                <w:sz w:val="24"/>
              </w:rPr>
            </w:pPr>
            <w:r>
              <w:rPr>
                <w:sz w:val="24"/>
              </w:rPr>
              <w:t>your</w:t>
            </w:r>
            <w:r>
              <w:rPr>
                <w:spacing w:val="-2"/>
                <w:sz w:val="24"/>
              </w:rPr>
              <w:t> chair?</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4.</w:t>
            </w:r>
            <w:r>
              <w:rPr>
                <w:spacing w:val="28"/>
                <w:sz w:val="24"/>
              </w:rPr>
              <w:t>  </w:t>
            </w:r>
            <w:r>
              <w:rPr>
                <w:sz w:val="24"/>
              </w:rPr>
              <w:t>After a</w:t>
            </w:r>
            <w:r>
              <w:rPr>
                <w:spacing w:val="-2"/>
                <w:sz w:val="24"/>
              </w:rPr>
              <w:t> </w:t>
            </w:r>
            <w:r>
              <w:rPr>
                <w:sz w:val="24"/>
              </w:rPr>
              <w:t>few</w:t>
            </w:r>
            <w:r>
              <w:rPr>
                <w:spacing w:val="-1"/>
                <w:sz w:val="24"/>
              </w:rPr>
              <w:t> </w:t>
            </w:r>
            <w:r>
              <w:rPr>
                <w:sz w:val="24"/>
              </w:rPr>
              <w:t>drinks, have</w:t>
            </w:r>
            <w:r>
              <w:rPr>
                <w:spacing w:val="-2"/>
                <w:sz w:val="24"/>
              </w:rPr>
              <w:t> </w:t>
            </w:r>
            <w:r>
              <w:rPr>
                <w:sz w:val="24"/>
              </w:rPr>
              <w:t>you</w:t>
            </w:r>
            <w:r>
              <w:rPr>
                <w:spacing w:val="-1"/>
                <w:sz w:val="24"/>
              </w:rPr>
              <w:t> </w:t>
            </w:r>
            <w:r>
              <w:rPr>
                <w:sz w:val="24"/>
              </w:rPr>
              <w:t>sometimes</w:t>
            </w:r>
            <w:r>
              <w:rPr>
                <w:spacing w:val="-1"/>
                <w:sz w:val="24"/>
              </w:rPr>
              <w:t> </w:t>
            </w:r>
            <w:r>
              <w:rPr>
                <w:sz w:val="24"/>
              </w:rPr>
              <w:t>not</w:t>
            </w:r>
            <w:r>
              <w:rPr>
                <w:spacing w:val="-1"/>
                <w:sz w:val="24"/>
              </w:rPr>
              <w:t> </w:t>
            </w:r>
            <w:r>
              <w:rPr>
                <w:sz w:val="24"/>
              </w:rPr>
              <w:t>eaten</w:t>
            </w:r>
            <w:r>
              <w:rPr>
                <w:spacing w:val="-1"/>
                <w:sz w:val="24"/>
              </w:rPr>
              <w:t> </w:t>
            </w:r>
            <w:r>
              <w:rPr>
                <w:sz w:val="24"/>
              </w:rPr>
              <w:t>or</w:t>
            </w:r>
            <w:r>
              <w:rPr>
                <w:spacing w:val="-1"/>
                <w:sz w:val="24"/>
              </w:rPr>
              <w:t> </w:t>
            </w:r>
            <w:r>
              <w:rPr>
                <w:sz w:val="24"/>
              </w:rPr>
              <w:t>been </w:t>
            </w:r>
            <w:r>
              <w:rPr>
                <w:spacing w:val="-4"/>
                <w:sz w:val="24"/>
              </w:rPr>
              <w:t>able</w:t>
            </w:r>
          </w:p>
          <w:p>
            <w:pPr>
              <w:pStyle w:val="TableParagraph"/>
              <w:spacing w:before="156"/>
              <w:ind w:left="830"/>
              <w:rPr>
                <w:sz w:val="24"/>
              </w:rPr>
            </w:pPr>
            <w:r>
              <w:rPr>
                <w:sz w:val="24"/>
              </w:rPr>
              <w:t>to</w:t>
            </w:r>
            <w:r>
              <w:rPr>
                <w:spacing w:val="-2"/>
                <w:sz w:val="24"/>
              </w:rPr>
              <w:t> </w:t>
            </w:r>
            <w:r>
              <w:rPr>
                <w:sz w:val="24"/>
              </w:rPr>
              <w:t>skip</w:t>
            </w:r>
            <w:r>
              <w:rPr>
                <w:spacing w:val="-1"/>
                <w:sz w:val="24"/>
              </w:rPr>
              <w:t> </w:t>
            </w:r>
            <w:r>
              <w:rPr>
                <w:sz w:val="24"/>
              </w:rPr>
              <w:t>a</w:t>
            </w:r>
            <w:r>
              <w:rPr>
                <w:spacing w:val="-2"/>
                <w:sz w:val="24"/>
              </w:rPr>
              <w:t> </w:t>
            </w:r>
            <w:r>
              <w:rPr>
                <w:sz w:val="24"/>
              </w:rPr>
              <w:t>meal</w:t>
            </w:r>
            <w:r>
              <w:rPr>
                <w:spacing w:val="-1"/>
                <w:sz w:val="24"/>
              </w:rPr>
              <w:t> </w:t>
            </w:r>
            <w:r>
              <w:rPr>
                <w:sz w:val="24"/>
              </w:rPr>
              <w:t>because</w:t>
            </w:r>
            <w:r>
              <w:rPr>
                <w:spacing w:val="-3"/>
                <w:sz w:val="24"/>
              </w:rPr>
              <w:t> </w:t>
            </w:r>
            <w:r>
              <w:rPr>
                <w:sz w:val="24"/>
              </w:rPr>
              <w:t>you</w:t>
            </w:r>
            <w:r>
              <w:rPr>
                <w:spacing w:val="-1"/>
                <w:sz w:val="24"/>
              </w:rPr>
              <w:t> </w:t>
            </w:r>
            <w:r>
              <w:rPr>
                <w:sz w:val="24"/>
              </w:rPr>
              <w:t>didn't</w:t>
            </w:r>
            <w:r>
              <w:rPr>
                <w:spacing w:val="-1"/>
                <w:sz w:val="24"/>
              </w:rPr>
              <w:t> </w:t>
            </w:r>
            <w:r>
              <w:rPr>
                <w:sz w:val="24"/>
              </w:rPr>
              <w:t>feel</w:t>
            </w:r>
            <w:r>
              <w:rPr>
                <w:spacing w:val="-1"/>
                <w:sz w:val="24"/>
              </w:rPr>
              <w:t> </w:t>
            </w:r>
            <w:r>
              <w:rPr>
                <w:spacing w:val="-2"/>
                <w:sz w:val="24"/>
              </w:rPr>
              <w:t>hungry?</w:t>
            </w:r>
          </w:p>
        </w:tc>
        <w:tc>
          <w:tcPr>
            <w:tcW w:w="777" w:type="dxa"/>
          </w:tcPr>
          <w:p>
            <w:pPr>
              <w:pStyle w:val="TableParagraph"/>
              <w:spacing w:before="32"/>
              <w:ind w:left="0"/>
              <w:rPr>
                <w:sz w:val="24"/>
              </w:rPr>
            </w:pPr>
          </w:p>
          <w:p>
            <w:pPr>
              <w:pStyle w:val="TableParagraph"/>
              <w:spacing w:before="0"/>
              <w:rPr>
                <w:rFonts w:ascii="Verdana"/>
                <w:sz w:val="24"/>
              </w:rPr>
            </w:pPr>
            <w:r>
              <w:rPr>
                <w:rFonts w:ascii="Verdana"/>
                <w:spacing w:val="-5"/>
                <w:sz w:val="24"/>
              </w:rPr>
              <w:t>YES</w:t>
            </w:r>
          </w:p>
        </w:tc>
        <w:tc>
          <w:tcPr>
            <w:tcW w:w="656" w:type="dxa"/>
            <w:tcBorders>
              <w:right w:val="single" w:sz="24" w:space="0" w:color="000000"/>
            </w:tcBorders>
          </w:tcPr>
          <w:p>
            <w:pPr>
              <w:pStyle w:val="TableParagraph"/>
              <w:spacing w:before="32"/>
              <w:ind w:left="0"/>
              <w:rPr>
                <w:sz w:val="24"/>
              </w:rPr>
            </w:pPr>
          </w:p>
          <w:p>
            <w:pPr>
              <w:pStyle w:val="TableParagraph"/>
              <w:spacing w:before="0"/>
              <w:rPr>
                <w:rFonts w:ascii="Verdana"/>
                <w:sz w:val="24"/>
              </w:rPr>
            </w:pPr>
            <w:r>
              <w:rPr>
                <w:rFonts w:ascii="Verdana"/>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5.</w:t>
            </w:r>
            <w:r>
              <w:rPr>
                <w:spacing w:val="26"/>
                <w:sz w:val="24"/>
              </w:rPr>
              <w:t>  </w:t>
            </w:r>
            <w:r>
              <w:rPr>
                <w:sz w:val="24"/>
              </w:rPr>
              <w:t>Does</w:t>
            </w:r>
            <w:r>
              <w:rPr>
                <w:spacing w:val="-1"/>
                <w:sz w:val="24"/>
              </w:rPr>
              <w:t> </w:t>
            </w:r>
            <w:r>
              <w:rPr>
                <w:sz w:val="24"/>
              </w:rPr>
              <w:t>having</w:t>
            </w:r>
            <w:r>
              <w:rPr>
                <w:spacing w:val="-1"/>
                <w:sz w:val="24"/>
              </w:rPr>
              <w:t> </w:t>
            </w:r>
            <w:r>
              <w:rPr>
                <w:sz w:val="24"/>
              </w:rPr>
              <w:t>a</w:t>
            </w:r>
            <w:r>
              <w:rPr>
                <w:spacing w:val="-1"/>
                <w:sz w:val="24"/>
              </w:rPr>
              <w:t> </w:t>
            </w:r>
            <w:r>
              <w:rPr>
                <w:sz w:val="24"/>
              </w:rPr>
              <w:t>few</w:t>
            </w:r>
            <w:r>
              <w:rPr>
                <w:spacing w:val="-1"/>
                <w:sz w:val="24"/>
              </w:rPr>
              <w:t> </w:t>
            </w:r>
            <w:r>
              <w:rPr>
                <w:sz w:val="24"/>
              </w:rPr>
              <w:t>drinks</w:t>
            </w:r>
            <w:r>
              <w:rPr>
                <w:spacing w:val="-1"/>
                <w:sz w:val="24"/>
              </w:rPr>
              <w:t> </w:t>
            </w:r>
            <w:r>
              <w:rPr>
                <w:sz w:val="24"/>
              </w:rPr>
              <w:t>help</w:t>
            </w:r>
            <w:r>
              <w:rPr>
                <w:spacing w:val="-1"/>
                <w:sz w:val="24"/>
              </w:rPr>
              <w:t> </w:t>
            </w:r>
            <w:r>
              <w:rPr>
                <w:sz w:val="24"/>
              </w:rPr>
              <w:t>decrease</w:t>
            </w:r>
            <w:r>
              <w:rPr>
                <w:spacing w:val="-2"/>
                <w:sz w:val="24"/>
              </w:rPr>
              <w:t> </w:t>
            </w:r>
            <w:r>
              <w:rPr>
                <w:sz w:val="24"/>
              </w:rPr>
              <w:t>your</w:t>
            </w:r>
            <w:r>
              <w:rPr>
                <w:spacing w:val="-1"/>
                <w:sz w:val="24"/>
              </w:rPr>
              <w:t> </w:t>
            </w:r>
            <w:r>
              <w:rPr>
                <w:sz w:val="24"/>
              </w:rPr>
              <w:t>shakiness</w:t>
            </w:r>
            <w:r>
              <w:rPr>
                <w:spacing w:val="-1"/>
                <w:sz w:val="24"/>
              </w:rPr>
              <w:t> </w:t>
            </w:r>
            <w:r>
              <w:rPr>
                <w:spacing w:val="-5"/>
                <w:sz w:val="24"/>
              </w:rPr>
              <w:t>or</w:t>
            </w:r>
          </w:p>
          <w:p>
            <w:pPr>
              <w:pStyle w:val="TableParagraph"/>
              <w:spacing w:before="156"/>
              <w:ind w:left="830"/>
              <w:rPr>
                <w:sz w:val="24"/>
              </w:rPr>
            </w:pPr>
            <w:r>
              <w:rPr>
                <w:spacing w:val="-2"/>
                <w:sz w:val="24"/>
              </w:rPr>
              <w:t>tremors?</w:t>
            </w:r>
          </w:p>
        </w:tc>
        <w:tc>
          <w:tcPr>
            <w:tcW w:w="777" w:type="dxa"/>
          </w:tcPr>
          <w:p>
            <w:pPr>
              <w:pStyle w:val="TableParagraph"/>
              <w:spacing w:before="32"/>
              <w:ind w:left="0"/>
              <w:rPr>
                <w:sz w:val="24"/>
              </w:rPr>
            </w:pPr>
          </w:p>
          <w:p>
            <w:pPr>
              <w:pStyle w:val="TableParagraph"/>
              <w:spacing w:before="0"/>
              <w:rPr>
                <w:rFonts w:ascii="Verdana"/>
                <w:sz w:val="24"/>
              </w:rPr>
            </w:pPr>
            <w:r>
              <w:rPr>
                <w:rFonts w:ascii="Verdana"/>
                <w:spacing w:val="-5"/>
                <w:sz w:val="24"/>
              </w:rPr>
              <w:t>YES</w:t>
            </w:r>
          </w:p>
        </w:tc>
        <w:tc>
          <w:tcPr>
            <w:tcW w:w="656" w:type="dxa"/>
            <w:tcBorders>
              <w:right w:val="single" w:sz="24" w:space="0" w:color="000000"/>
            </w:tcBorders>
          </w:tcPr>
          <w:p>
            <w:pPr>
              <w:pStyle w:val="TableParagraph"/>
              <w:spacing w:before="32"/>
              <w:ind w:left="0"/>
              <w:rPr>
                <w:sz w:val="24"/>
              </w:rPr>
            </w:pPr>
          </w:p>
          <w:p>
            <w:pPr>
              <w:pStyle w:val="TableParagraph"/>
              <w:spacing w:before="0"/>
              <w:rPr>
                <w:rFonts w:ascii="Verdana"/>
                <w:sz w:val="24"/>
              </w:rPr>
            </w:pPr>
            <w:r>
              <w:rPr>
                <w:rFonts w:ascii="Verdana"/>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6.</w:t>
            </w:r>
            <w:r>
              <w:rPr>
                <w:spacing w:val="26"/>
                <w:sz w:val="24"/>
              </w:rPr>
              <w:t>  </w:t>
            </w:r>
            <w:r>
              <w:rPr>
                <w:sz w:val="24"/>
              </w:rPr>
              <w:t>Does alcohol sometimes</w:t>
            </w:r>
            <w:r>
              <w:rPr>
                <w:spacing w:val="-1"/>
                <w:sz w:val="24"/>
              </w:rPr>
              <w:t> </w:t>
            </w:r>
            <w:r>
              <w:rPr>
                <w:sz w:val="24"/>
              </w:rPr>
              <w:t>make</w:t>
            </w:r>
            <w:r>
              <w:rPr>
                <w:spacing w:val="-2"/>
                <w:sz w:val="24"/>
              </w:rPr>
              <w:t> </w:t>
            </w:r>
            <w:r>
              <w:rPr>
                <w:sz w:val="24"/>
              </w:rPr>
              <w:t>it</w:t>
            </w:r>
            <w:r>
              <w:rPr>
                <w:spacing w:val="-1"/>
                <w:sz w:val="24"/>
              </w:rPr>
              <w:t> </w:t>
            </w:r>
            <w:r>
              <w:rPr>
                <w:sz w:val="24"/>
              </w:rPr>
              <w:t>hard for</w:t>
            </w:r>
            <w:r>
              <w:rPr>
                <w:spacing w:val="-1"/>
                <w:sz w:val="24"/>
              </w:rPr>
              <w:t> </w:t>
            </w:r>
            <w:r>
              <w:rPr>
                <w:sz w:val="24"/>
              </w:rPr>
              <w:t>you</w:t>
            </w:r>
            <w:r>
              <w:rPr>
                <w:spacing w:val="-1"/>
                <w:sz w:val="24"/>
              </w:rPr>
              <w:t> </w:t>
            </w:r>
            <w:r>
              <w:rPr>
                <w:sz w:val="24"/>
              </w:rPr>
              <w:t>to</w:t>
            </w:r>
            <w:r>
              <w:rPr>
                <w:spacing w:val="-1"/>
                <w:sz w:val="24"/>
              </w:rPr>
              <w:t> </w:t>
            </w:r>
            <w:r>
              <w:rPr>
                <w:sz w:val="24"/>
              </w:rPr>
              <w:t>remember </w:t>
            </w:r>
            <w:r>
              <w:rPr>
                <w:spacing w:val="-2"/>
                <w:sz w:val="24"/>
              </w:rPr>
              <w:t>parts</w:t>
            </w:r>
          </w:p>
          <w:p>
            <w:pPr>
              <w:pStyle w:val="TableParagraph"/>
              <w:spacing w:before="156"/>
              <w:ind w:left="830"/>
              <w:rPr>
                <w:sz w:val="24"/>
              </w:rPr>
            </w:pPr>
            <w:r>
              <w:rPr>
                <w:sz w:val="24"/>
              </w:rPr>
              <w:t>of</w:t>
            </w:r>
            <w:r>
              <w:rPr>
                <w:spacing w:val="-1"/>
                <w:sz w:val="24"/>
              </w:rPr>
              <w:t> </w:t>
            </w:r>
            <w:r>
              <w:rPr>
                <w:sz w:val="24"/>
              </w:rPr>
              <w:t>the</w:t>
            </w:r>
            <w:r>
              <w:rPr>
                <w:spacing w:val="-1"/>
                <w:sz w:val="24"/>
              </w:rPr>
              <w:t> </w:t>
            </w:r>
            <w:r>
              <w:rPr>
                <w:sz w:val="24"/>
              </w:rPr>
              <w:t>day or </w:t>
            </w:r>
            <w:r>
              <w:rPr>
                <w:spacing w:val="-2"/>
                <w:sz w:val="24"/>
              </w:rPr>
              <w:t>night?</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7.</w:t>
            </w:r>
            <w:r>
              <w:rPr>
                <w:spacing w:val="28"/>
                <w:sz w:val="24"/>
              </w:rPr>
              <w:t>  </w:t>
            </w:r>
            <w:r>
              <w:rPr>
                <w:sz w:val="24"/>
              </w:rPr>
              <w:t>Do you have</w:t>
            </w:r>
            <w:r>
              <w:rPr>
                <w:spacing w:val="-2"/>
                <w:sz w:val="24"/>
              </w:rPr>
              <w:t> </w:t>
            </w:r>
            <w:r>
              <w:rPr>
                <w:sz w:val="24"/>
              </w:rPr>
              <w:t>rules</w:t>
            </w:r>
            <w:r>
              <w:rPr>
                <w:spacing w:val="-1"/>
                <w:sz w:val="24"/>
              </w:rPr>
              <w:t> </w:t>
            </w:r>
            <w:r>
              <w:rPr>
                <w:sz w:val="24"/>
              </w:rPr>
              <w:t>for</w:t>
            </w:r>
            <w:r>
              <w:rPr>
                <w:spacing w:val="-1"/>
                <w:sz w:val="24"/>
              </w:rPr>
              <w:t> </w:t>
            </w:r>
            <w:r>
              <w:rPr>
                <w:sz w:val="24"/>
              </w:rPr>
              <w:t>yourself</w:t>
            </w:r>
            <w:r>
              <w:rPr>
                <w:spacing w:val="-1"/>
                <w:sz w:val="24"/>
              </w:rPr>
              <w:t> </w:t>
            </w:r>
            <w:r>
              <w:rPr>
                <w:sz w:val="24"/>
              </w:rPr>
              <w:t>that you</w:t>
            </w:r>
            <w:r>
              <w:rPr>
                <w:spacing w:val="-1"/>
                <w:sz w:val="24"/>
              </w:rPr>
              <w:t> </w:t>
            </w:r>
            <w:r>
              <w:rPr>
                <w:sz w:val="24"/>
              </w:rPr>
              <w:t>won't</w:t>
            </w:r>
            <w:r>
              <w:rPr>
                <w:spacing w:val="-1"/>
                <w:sz w:val="24"/>
              </w:rPr>
              <w:t> </w:t>
            </w:r>
            <w:r>
              <w:rPr>
                <w:sz w:val="24"/>
              </w:rPr>
              <w:t>drink</w:t>
            </w:r>
            <w:r>
              <w:rPr>
                <w:spacing w:val="-1"/>
                <w:sz w:val="24"/>
              </w:rPr>
              <w:t> </w:t>
            </w:r>
            <w:r>
              <w:rPr>
                <w:sz w:val="24"/>
              </w:rPr>
              <w:t>before</w:t>
            </w:r>
            <w:r>
              <w:rPr>
                <w:spacing w:val="-1"/>
                <w:sz w:val="24"/>
              </w:rPr>
              <w:t> </w:t>
            </w:r>
            <w:r>
              <w:rPr>
                <w:spacing w:val="-10"/>
                <w:sz w:val="24"/>
              </w:rPr>
              <w:t>a</w:t>
            </w:r>
          </w:p>
          <w:p>
            <w:pPr>
              <w:pStyle w:val="TableParagraph"/>
              <w:spacing w:before="156"/>
              <w:ind w:left="830"/>
              <w:rPr>
                <w:sz w:val="24"/>
              </w:rPr>
            </w:pPr>
            <w:r>
              <w:rPr>
                <w:sz w:val="24"/>
              </w:rPr>
              <w:t>certain</w:t>
            </w:r>
            <w:r>
              <w:rPr>
                <w:spacing w:val="-3"/>
                <w:sz w:val="24"/>
              </w:rPr>
              <w:t> </w:t>
            </w:r>
            <w:r>
              <w:rPr>
                <w:sz w:val="24"/>
              </w:rPr>
              <w:t>time</w:t>
            </w:r>
            <w:r>
              <w:rPr>
                <w:spacing w:val="-2"/>
                <w:sz w:val="24"/>
              </w:rPr>
              <w:t> </w:t>
            </w:r>
            <w:r>
              <w:rPr>
                <w:sz w:val="24"/>
              </w:rPr>
              <w:t>of</w:t>
            </w:r>
            <w:r>
              <w:rPr>
                <w:spacing w:val="-1"/>
                <w:sz w:val="24"/>
              </w:rPr>
              <w:t> </w:t>
            </w:r>
            <w:r>
              <w:rPr>
                <w:sz w:val="24"/>
              </w:rPr>
              <w:t>the</w:t>
            </w:r>
            <w:r>
              <w:rPr>
                <w:spacing w:val="-1"/>
                <w:sz w:val="24"/>
              </w:rPr>
              <w:t> </w:t>
            </w:r>
            <w:r>
              <w:rPr>
                <w:spacing w:val="-4"/>
                <w:sz w:val="24"/>
              </w:rPr>
              <w:t>day?</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8.</w:t>
            </w:r>
            <w:r>
              <w:rPr>
                <w:spacing w:val="28"/>
                <w:sz w:val="24"/>
              </w:rPr>
              <w:t>  </w:t>
            </w:r>
            <w:r>
              <w:rPr>
                <w:sz w:val="24"/>
              </w:rPr>
              <w:t>Have you</w:t>
            </w:r>
            <w:r>
              <w:rPr>
                <w:spacing w:val="-1"/>
                <w:sz w:val="24"/>
              </w:rPr>
              <w:t> </w:t>
            </w:r>
            <w:r>
              <w:rPr>
                <w:sz w:val="24"/>
              </w:rPr>
              <w:t>lost</w:t>
            </w:r>
            <w:r>
              <w:rPr>
                <w:spacing w:val="-1"/>
                <w:sz w:val="24"/>
              </w:rPr>
              <w:t> </w:t>
            </w:r>
            <w:r>
              <w:rPr>
                <w:sz w:val="24"/>
              </w:rPr>
              <w:t>interest in</w:t>
            </w:r>
            <w:r>
              <w:rPr>
                <w:spacing w:val="-1"/>
                <w:sz w:val="24"/>
              </w:rPr>
              <w:t> </w:t>
            </w:r>
            <w:r>
              <w:rPr>
                <w:sz w:val="24"/>
              </w:rPr>
              <w:t>hobbies</w:t>
            </w:r>
            <w:r>
              <w:rPr>
                <w:spacing w:val="-1"/>
                <w:sz w:val="24"/>
              </w:rPr>
              <w:t> </w:t>
            </w:r>
            <w:r>
              <w:rPr>
                <w:sz w:val="24"/>
              </w:rPr>
              <w:t>or</w:t>
            </w:r>
            <w:r>
              <w:rPr>
                <w:spacing w:val="-1"/>
                <w:sz w:val="24"/>
              </w:rPr>
              <w:t> </w:t>
            </w:r>
            <w:r>
              <w:rPr>
                <w:sz w:val="24"/>
              </w:rPr>
              <w:t>activities you</w:t>
            </w:r>
            <w:r>
              <w:rPr>
                <w:spacing w:val="-1"/>
                <w:sz w:val="24"/>
              </w:rPr>
              <w:t> </w:t>
            </w:r>
            <w:r>
              <w:rPr>
                <w:sz w:val="24"/>
              </w:rPr>
              <w:t>used</w:t>
            </w:r>
            <w:r>
              <w:rPr>
                <w:spacing w:val="-1"/>
                <w:sz w:val="24"/>
              </w:rPr>
              <w:t> </w:t>
            </w:r>
            <w:r>
              <w:rPr>
                <w:sz w:val="24"/>
              </w:rPr>
              <w:t>to </w:t>
            </w:r>
            <w:r>
              <w:rPr>
                <w:spacing w:val="-2"/>
                <w:sz w:val="24"/>
              </w:rPr>
              <w:t>enjoy?</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9.</w:t>
            </w:r>
            <w:r>
              <w:rPr>
                <w:spacing w:val="29"/>
                <w:sz w:val="24"/>
              </w:rPr>
              <w:t>  </w:t>
            </w:r>
            <w:r>
              <w:rPr>
                <w:sz w:val="24"/>
              </w:rPr>
              <w:t>When you</w:t>
            </w:r>
            <w:r>
              <w:rPr>
                <w:spacing w:val="-1"/>
                <w:sz w:val="24"/>
              </w:rPr>
              <w:t> </w:t>
            </w:r>
            <w:r>
              <w:rPr>
                <w:sz w:val="24"/>
              </w:rPr>
              <w:t>wake</w:t>
            </w:r>
            <w:r>
              <w:rPr>
                <w:spacing w:val="-1"/>
                <w:sz w:val="24"/>
              </w:rPr>
              <w:t> </w:t>
            </w:r>
            <w:r>
              <w:rPr>
                <w:sz w:val="24"/>
              </w:rPr>
              <w:t>up in</w:t>
            </w:r>
            <w:r>
              <w:rPr>
                <w:spacing w:val="-1"/>
                <w:sz w:val="24"/>
              </w:rPr>
              <w:t> </w:t>
            </w:r>
            <w:r>
              <w:rPr>
                <w:sz w:val="24"/>
              </w:rPr>
              <w:t>the</w:t>
            </w:r>
            <w:r>
              <w:rPr>
                <w:spacing w:val="-1"/>
                <w:sz w:val="24"/>
              </w:rPr>
              <w:t> </w:t>
            </w:r>
            <w:r>
              <w:rPr>
                <w:sz w:val="24"/>
              </w:rPr>
              <w:t>morning,</w:t>
            </w:r>
            <w:r>
              <w:rPr>
                <w:spacing w:val="-1"/>
                <w:sz w:val="24"/>
              </w:rPr>
              <w:t> </w:t>
            </w:r>
            <w:r>
              <w:rPr>
                <w:sz w:val="24"/>
              </w:rPr>
              <w:t>do you</w:t>
            </w:r>
            <w:r>
              <w:rPr>
                <w:spacing w:val="-1"/>
                <w:sz w:val="24"/>
              </w:rPr>
              <w:t> </w:t>
            </w:r>
            <w:r>
              <w:rPr>
                <w:sz w:val="24"/>
              </w:rPr>
              <w:t>ever have</w:t>
            </w:r>
            <w:r>
              <w:rPr>
                <w:spacing w:val="-1"/>
                <w:sz w:val="24"/>
              </w:rPr>
              <w:t> </w:t>
            </w:r>
            <w:r>
              <w:rPr>
                <w:spacing w:val="-2"/>
                <w:sz w:val="24"/>
              </w:rPr>
              <w:t>trouble</w:t>
            </w:r>
          </w:p>
          <w:p>
            <w:pPr>
              <w:pStyle w:val="TableParagraph"/>
              <w:spacing w:before="156"/>
              <w:ind w:left="830"/>
              <w:rPr>
                <w:sz w:val="24"/>
              </w:rPr>
            </w:pPr>
            <w:r>
              <w:rPr>
                <w:sz w:val="24"/>
              </w:rPr>
              <w:t>remembering</w:t>
            </w:r>
            <w:r>
              <w:rPr>
                <w:spacing w:val="-1"/>
                <w:sz w:val="24"/>
              </w:rPr>
              <w:t> </w:t>
            </w:r>
            <w:r>
              <w:rPr>
                <w:sz w:val="24"/>
              </w:rPr>
              <w:t>part</w:t>
            </w:r>
            <w:r>
              <w:rPr>
                <w:spacing w:val="-1"/>
                <w:sz w:val="24"/>
              </w:rPr>
              <w:t> </w:t>
            </w:r>
            <w:r>
              <w:rPr>
                <w:sz w:val="24"/>
              </w:rPr>
              <w:t>of</w:t>
            </w:r>
            <w:r>
              <w:rPr>
                <w:spacing w:val="-1"/>
                <w:sz w:val="24"/>
              </w:rPr>
              <w:t> </w:t>
            </w:r>
            <w:r>
              <w:rPr>
                <w:sz w:val="24"/>
              </w:rPr>
              <w:t>the</w:t>
            </w:r>
            <w:r>
              <w:rPr>
                <w:spacing w:val="-2"/>
                <w:sz w:val="24"/>
              </w:rPr>
              <w:t> </w:t>
            </w:r>
            <w:r>
              <w:rPr>
                <w:sz w:val="24"/>
              </w:rPr>
              <w:t>night </w:t>
            </w:r>
            <w:r>
              <w:rPr>
                <w:spacing w:val="-2"/>
                <w:sz w:val="24"/>
              </w:rPr>
              <w:t>before?</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10.</w:t>
            </w:r>
            <w:r>
              <w:rPr>
                <w:spacing w:val="-1"/>
                <w:sz w:val="24"/>
              </w:rPr>
              <w:t> </w:t>
            </w:r>
            <w:r>
              <w:rPr>
                <w:sz w:val="24"/>
              </w:rPr>
              <w:t>Does having</w:t>
            </w:r>
            <w:r>
              <w:rPr>
                <w:spacing w:val="-1"/>
                <w:sz w:val="24"/>
              </w:rPr>
              <w:t> </w:t>
            </w:r>
            <w:r>
              <w:rPr>
                <w:sz w:val="24"/>
              </w:rPr>
              <w:t>a</w:t>
            </w:r>
            <w:r>
              <w:rPr>
                <w:spacing w:val="-1"/>
                <w:sz w:val="24"/>
              </w:rPr>
              <w:t> </w:t>
            </w:r>
            <w:r>
              <w:rPr>
                <w:sz w:val="24"/>
              </w:rPr>
              <w:t>drink</w:t>
            </w:r>
            <w:r>
              <w:rPr>
                <w:spacing w:val="-1"/>
                <w:sz w:val="24"/>
              </w:rPr>
              <w:t> </w:t>
            </w:r>
            <w:r>
              <w:rPr>
                <w:sz w:val="24"/>
              </w:rPr>
              <w:t>help you </w:t>
            </w:r>
            <w:r>
              <w:rPr>
                <w:spacing w:val="-2"/>
                <w:sz w:val="24"/>
              </w:rPr>
              <w:t>sleep?</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11.</w:t>
            </w:r>
            <w:r>
              <w:rPr>
                <w:spacing w:val="6"/>
                <w:sz w:val="24"/>
              </w:rPr>
              <w:t> </w:t>
            </w:r>
            <w:r>
              <w:rPr>
                <w:sz w:val="24"/>
              </w:rPr>
              <w:t>Do</w:t>
            </w:r>
            <w:r>
              <w:rPr>
                <w:spacing w:val="-2"/>
                <w:sz w:val="24"/>
              </w:rPr>
              <w:t> </w:t>
            </w:r>
            <w:r>
              <w:rPr>
                <w:sz w:val="24"/>
              </w:rPr>
              <w:t>you</w:t>
            </w:r>
            <w:r>
              <w:rPr>
                <w:spacing w:val="-1"/>
                <w:sz w:val="24"/>
              </w:rPr>
              <w:t> </w:t>
            </w:r>
            <w:r>
              <w:rPr>
                <w:sz w:val="24"/>
              </w:rPr>
              <w:t>hide</w:t>
            </w:r>
            <w:r>
              <w:rPr>
                <w:spacing w:val="-2"/>
                <w:sz w:val="24"/>
              </w:rPr>
              <w:t> </w:t>
            </w:r>
            <w:r>
              <w:rPr>
                <w:sz w:val="24"/>
              </w:rPr>
              <w:t>your</w:t>
            </w:r>
            <w:r>
              <w:rPr>
                <w:spacing w:val="-2"/>
                <w:sz w:val="24"/>
              </w:rPr>
              <w:t> </w:t>
            </w:r>
            <w:r>
              <w:rPr>
                <w:sz w:val="24"/>
              </w:rPr>
              <w:t>alcohol</w:t>
            </w:r>
            <w:r>
              <w:rPr>
                <w:spacing w:val="-1"/>
                <w:sz w:val="24"/>
              </w:rPr>
              <w:t> </w:t>
            </w:r>
            <w:r>
              <w:rPr>
                <w:sz w:val="24"/>
              </w:rPr>
              <w:t>bottles</w:t>
            </w:r>
            <w:r>
              <w:rPr>
                <w:spacing w:val="-2"/>
                <w:sz w:val="24"/>
              </w:rPr>
              <w:t> </w:t>
            </w:r>
            <w:r>
              <w:rPr>
                <w:sz w:val="24"/>
              </w:rPr>
              <w:t>from</w:t>
            </w:r>
            <w:r>
              <w:rPr>
                <w:spacing w:val="-1"/>
                <w:sz w:val="24"/>
              </w:rPr>
              <w:t> </w:t>
            </w:r>
            <w:r>
              <w:rPr>
                <w:sz w:val="24"/>
              </w:rPr>
              <w:t>family</w:t>
            </w:r>
            <w:r>
              <w:rPr>
                <w:spacing w:val="-1"/>
                <w:sz w:val="24"/>
              </w:rPr>
              <w:t> </w:t>
            </w:r>
            <w:r>
              <w:rPr>
                <w:spacing w:val="-2"/>
                <w:sz w:val="24"/>
              </w:rPr>
              <w:t>members?</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12.</w:t>
            </w:r>
            <w:r>
              <w:rPr>
                <w:spacing w:val="-4"/>
                <w:sz w:val="24"/>
              </w:rPr>
              <w:t> </w:t>
            </w:r>
            <w:r>
              <w:rPr>
                <w:sz w:val="24"/>
              </w:rPr>
              <w:t>After</w:t>
            </w:r>
            <w:r>
              <w:rPr>
                <w:spacing w:val="-1"/>
                <w:sz w:val="24"/>
              </w:rPr>
              <w:t> </w:t>
            </w:r>
            <w:r>
              <w:rPr>
                <w:sz w:val="24"/>
              </w:rPr>
              <w:t>a</w:t>
            </w:r>
            <w:r>
              <w:rPr>
                <w:spacing w:val="-2"/>
                <w:sz w:val="24"/>
              </w:rPr>
              <w:t> </w:t>
            </w:r>
            <w:r>
              <w:rPr>
                <w:sz w:val="24"/>
              </w:rPr>
              <w:t>social</w:t>
            </w:r>
            <w:r>
              <w:rPr>
                <w:spacing w:val="-2"/>
                <w:sz w:val="24"/>
              </w:rPr>
              <w:t> </w:t>
            </w:r>
            <w:r>
              <w:rPr>
                <w:sz w:val="24"/>
              </w:rPr>
              <w:t>gathering,</w:t>
            </w:r>
            <w:r>
              <w:rPr>
                <w:spacing w:val="-1"/>
                <w:sz w:val="24"/>
              </w:rPr>
              <w:t> </w:t>
            </w:r>
            <w:r>
              <w:rPr>
                <w:sz w:val="24"/>
              </w:rPr>
              <w:t>have</w:t>
            </w:r>
            <w:r>
              <w:rPr>
                <w:spacing w:val="-2"/>
                <w:sz w:val="24"/>
              </w:rPr>
              <w:t> </w:t>
            </w:r>
            <w:r>
              <w:rPr>
                <w:sz w:val="24"/>
              </w:rPr>
              <w:t>you</w:t>
            </w:r>
            <w:r>
              <w:rPr>
                <w:spacing w:val="-2"/>
                <w:sz w:val="24"/>
              </w:rPr>
              <w:t> </w:t>
            </w:r>
            <w:r>
              <w:rPr>
                <w:sz w:val="24"/>
              </w:rPr>
              <w:t>ever</w:t>
            </w:r>
            <w:r>
              <w:rPr>
                <w:spacing w:val="-1"/>
                <w:sz w:val="24"/>
              </w:rPr>
              <w:t> </w:t>
            </w:r>
            <w:r>
              <w:rPr>
                <w:sz w:val="24"/>
              </w:rPr>
              <w:t>felt</w:t>
            </w:r>
            <w:r>
              <w:rPr>
                <w:spacing w:val="-1"/>
                <w:sz w:val="24"/>
              </w:rPr>
              <w:t> </w:t>
            </w:r>
            <w:r>
              <w:rPr>
                <w:sz w:val="24"/>
              </w:rPr>
              <w:t>embarrassed</w:t>
            </w:r>
            <w:r>
              <w:rPr>
                <w:spacing w:val="-1"/>
                <w:sz w:val="24"/>
              </w:rPr>
              <w:t> </w:t>
            </w:r>
            <w:r>
              <w:rPr>
                <w:spacing w:val="-2"/>
                <w:sz w:val="24"/>
              </w:rPr>
              <w:t>because</w:t>
            </w:r>
          </w:p>
          <w:p>
            <w:pPr>
              <w:pStyle w:val="TableParagraph"/>
              <w:spacing w:before="156"/>
              <w:ind w:left="830"/>
              <w:rPr>
                <w:sz w:val="24"/>
              </w:rPr>
            </w:pPr>
            <w:r>
              <w:rPr>
                <w:sz w:val="24"/>
              </w:rPr>
              <w:t>you</w:t>
            </w:r>
            <w:r>
              <w:rPr>
                <w:spacing w:val="-1"/>
                <w:sz w:val="24"/>
              </w:rPr>
              <w:t> </w:t>
            </w:r>
            <w:r>
              <w:rPr>
                <w:sz w:val="24"/>
              </w:rPr>
              <w:t>drank too </w:t>
            </w:r>
            <w:r>
              <w:rPr>
                <w:spacing w:val="-2"/>
                <w:sz w:val="24"/>
              </w:rPr>
              <w:t>much?</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bl>
    <w:p>
      <w:pPr>
        <w:pStyle w:val="TableParagraph"/>
        <w:spacing w:after="0"/>
        <w:rPr>
          <w:sz w:val="24"/>
        </w:rPr>
        <w:sectPr>
          <w:pgSz w:w="12240" w:h="15840"/>
          <w:pgMar w:header="744" w:footer="0" w:top="1000" w:bottom="280" w:left="1080" w:right="360"/>
        </w:sectPr>
      </w:pPr>
    </w:p>
    <w:p>
      <w:pPr>
        <w:pStyle w:val="BodyText"/>
        <w:spacing w:before="200"/>
        <w:ind w:left="0"/>
        <w:rPr>
          <w:sz w:val="20"/>
        </w:rPr>
      </w:pP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7147"/>
        <w:gridCol w:w="777"/>
        <w:gridCol w:w="656"/>
      </w:tblGrid>
      <w:tr>
        <w:trPr>
          <w:trHeight w:val="449" w:hRule="atLeast"/>
        </w:trPr>
        <w:tc>
          <w:tcPr>
            <w:tcW w:w="8580" w:type="dxa"/>
            <w:gridSpan w:val="3"/>
            <w:tcBorders>
              <w:top w:val="single" w:sz="24" w:space="0" w:color="000000"/>
              <w:left w:val="single" w:sz="24" w:space="0" w:color="000000"/>
              <w:right w:val="single" w:sz="24" w:space="0" w:color="000000"/>
            </w:tcBorders>
            <w:shd w:val="clear" w:color="auto" w:fill="EFEFEF"/>
          </w:tcPr>
          <w:p>
            <w:pPr>
              <w:pStyle w:val="TableParagraph"/>
              <w:ind w:left="309"/>
              <w:rPr>
                <w:b/>
                <w:sz w:val="24"/>
              </w:rPr>
            </w:pPr>
            <w:r>
              <w:rPr>
                <w:b/>
                <w:sz w:val="24"/>
              </w:rPr>
              <w:t>Figure</w:t>
            </w:r>
            <w:r>
              <w:rPr>
                <w:b/>
                <w:spacing w:val="-17"/>
                <w:sz w:val="24"/>
              </w:rPr>
              <w:t> </w:t>
            </w:r>
            <w:r>
              <w:rPr>
                <w:b/>
                <w:sz w:val="24"/>
              </w:rPr>
              <w:t>4-4</w:t>
            </w:r>
            <w:r>
              <w:rPr>
                <w:b/>
                <w:spacing w:val="-15"/>
                <w:sz w:val="24"/>
              </w:rPr>
              <w:t> </w:t>
            </w:r>
            <w:r>
              <w:rPr>
                <w:b/>
                <w:sz w:val="24"/>
              </w:rPr>
              <w:t>Michigan</w:t>
            </w:r>
            <w:r>
              <w:rPr>
                <w:b/>
                <w:spacing w:val="-15"/>
                <w:sz w:val="24"/>
              </w:rPr>
              <w:t> </w:t>
            </w:r>
            <w:r>
              <w:rPr>
                <w:b/>
                <w:sz w:val="24"/>
              </w:rPr>
              <w:t>Alcoholism</w:t>
            </w:r>
            <w:r>
              <w:rPr>
                <w:b/>
                <w:spacing w:val="-14"/>
                <w:sz w:val="24"/>
              </w:rPr>
              <w:t> </w:t>
            </w:r>
            <w:r>
              <w:rPr>
                <w:b/>
                <w:sz w:val="24"/>
              </w:rPr>
              <w:t>Screening</w:t>
            </w:r>
            <w:r>
              <w:rPr>
                <w:b/>
                <w:spacing w:val="-15"/>
                <w:sz w:val="24"/>
              </w:rPr>
              <w:t> </w:t>
            </w:r>
            <w:r>
              <w:rPr>
                <w:b/>
                <w:sz w:val="24"/>
              </w:rPr>
              <w:t>Test</w:t>
            </w:r>
            <w:r>
              <w:rPr>
                <w:b/>
                <w:spacing w:val="-11"/>
                <w:sz w:val="24"/>
              </w:rPr>
              <w:t> </w:t>
            </w:r>
            <w:r>
              <w:rPr>
                <w:b/>
                <w:sz w:val="24"/>
              </w:rPr>
              <w:t>-</w:t>
            </w:r>
            <w:r>
              <w:rPr>
                <w:b/>
                <w:spacing w:val="-11"/>
                <w:sz w:val="24"/>
              </w:rPr>
              <w:t> </w:t>
            </w:r>
            <w:r>
              <w:rPr>
                <w:b/>
                <w:sz w:val="24"/>
              </w:rPr>
              <w:t>Geriatric</w:t>
            </w:r>
            <w:r>
              <w:rPr>
                <w:b/>
                <w:spacing w:val="-15"/>
                <w:sz w:val="24"/>
              </w:rPr>
              <w:t> </w:t>
            </w:r>
            <w:r>
              <w:rPr>
                <w:b/>
                <w:sz w:val="24"/>
              </w:rPr>
              <w:t>Version</w:t>
            </w:r>
            <w:r>
              <w:rPr>
                <w:b/>
                <w:spacing w:val="-11"/>
                <w:sz w:val="24"/>
              </w:rPr>
              <w:t> </w:t>
            </w:r>
            <w:r>
              <w:rPr>
                <w:b/>
                <w:sz w:val="24"/>
              </w:rPr>
              <w:t>(MAST-</w:t>
            </w:r>
            <w:r>
              <w:rPr>
                <w:b/>
                <w:spacing w:val="-5"/>
                <w:sz w:val="24"/>
              </w:rPr>
              <w:t>G)</w:t>
            </w:r>
          </w:p>
        </w:tc>
      </w:tr>
      <w:tr>
        <w:trPr>
          <w:trHeight w:val="881" w:hRule="atLeast"/>
        </w:trPr>
        <w:tc>
          <w:tcPr>
            <w:tcW w:w="7147" w:type="dxa"/>
            <w:tcBorders>
              <w:left w:val="single" w:sz="24" w:space="0" w:color="000000"/>
            </w:tcBorders>
          </w:tcPr>
          <w:p>
            <w:pPr>
              <w:pStyle w:val="TableParagraph"/>
              <w:ind w:left="470"/>
              <w:rPr>
                <w:sz w:val="24"/>
              </w:rPr>
            </w:pPr>
            <w:r>
              <w:rPr>
                <w:sz w:val="24"/>
              </w:rPr>
              <w:t>13.</w:t>
            </w:r>
            <w:r>
              <w:rPr>
                <w:spacing w:val="-1"/>
                <w:sz w:val="24"/>
              </w:rPr>
              <w:t> </w:t>
            </w:r>
            <w:r>
              <w:rPr>
                <w:sz w:val="24"/>
              </w:rPr>
              <w:t>Have</w:t>
            </w:r>
            <w:r>
              <w:rPr>
                <w:spacing w:val="-2"/>
                <w:sz w:val="24"/>
              </w:rPr>
              <w:t> </w:t>
            </w:r>
            <w:r>
              <w:rPr>
                <w:sz w:val="24"/>
              </w:rPr>
              <w:t>you</w:t>
            </w:r>
            <w:r>
              <w:rPr>
                <w:spacing w:val="-1"/>
                <w:sz w:val="24"/>
              </w:rPr>
              <w:t> </w:t>
            </w:r>
            <w:r>
              <w:rPr>
                <w:sz w:val="24"/>
              </w:rPr>
              <w:t>ever</w:t>
            </w:r>
            <w:r>
              <w:rPr>
                <w:spacing w:val="-1"/>
                <w:sz w:val="24"/>
              </w:rPr>
              <w:t> </w:t>
            </w:r>
            <w:r>
              <w:rPr>
                <w:sz w:val="24"/>
              </w:rPr>
              <w:t>been</w:t>
            </w:r>
            <w:r>
              <w:rPr>
                <w:spacing w:val="-1"/>
                <w:sz w:val="24"/>
              </w:rPr>
              <w:t> </w:t>
            </w:r>
            <w:r>
              <w:rPr>
                <w:sz w:val="24"/>
              </w:rPr>
              <w:t>concerned</w:t>
            </w:r>
            <w:r>
              <w:rPr>
                <w:spacing w:val="-1"/>
                <w:sz w:val="24"/>
              </w:rPr>
              <w:t> </w:t>
            </w:r>
            <w:r>
              <w:rPr>
                <w:sz w:val="24"/>
              </w:rPr>
              <w:t>that</w:t>
            </w:r>
            <w:r>
              <w:rPr>
                <w:spacing w:val="-1"/>
                <w:sz w:val="24"/>
              </w:rPr>
              <w:t> </w:t>
            </w:r>
            <w:r>
              <w:rPr>
                <w:sz w:val="24"/>
              </w:rPr>
              <w:t>drinking</w:t>
            </w:r>
            <w:r>
              <w:rPr>
                <w:spacing w:val="-1"/>
                <w:sz w:val="24"/>
              </w:rPr>
              <w:t> </w:t>
            </w:r>
            <w:r>
              <w:rPr>
                <w:sz w:val="24"/>
              </w:rPr>
              <w:t>might</w:t>
            </w:r>
            <w:r>
              <w:rPr>
                <w:spacing w:val="-2"/>
                <w:sz w:val="24"/>
              </w:rPr>
              <w:t> </w:t>
            </w:r>
            <w:r>
              <w:rPr>
                <w:sz w:val="24"/>
              </w:rPr>
              <w:t>be</w:t>
            </w:r>
            <w:r>
              <w:rPr>
                <w:spacing w:val="-1"/>
                <w:sz w:val="24"/>
              </w:rPr>
              <w:t> </w:t>
            </w:r>
            <w:r>
              <w:rPr>
                <w:sz w:val="24"/>
              </w:rPr>
              <w:t>harmful</w:t>
            </w:r>
            <w:r>
              <w:rPr>
                <w:spacing w:val="-1"/>
                <w:sz w:val="24"/>
              </w:rPr>
              <w:t> </w:t>
            </w:r>
            <w:r>
              <w:rPr>
                <w:spacing w:val="-5"/>
                <w:sz w:val="24"/>
              </w:rPr>
              <w:t>to</w:t>
            </w:r>
          </w:p>
          <w:p>
            <w:pPr>
              <w:pStyle w:val="TableParagraph"/>
              <w:spacing w:before="156"/>
              <w:ind w:left="830"/>
              <w:rPr>
                <w:sz w:val="24"/>
              </w:rPr>
            </w:pPr>
            <w:r>
              <w:rPr>
                <w:sz w:val="24"/>
              </w:rPr>
              <w:t>your </w:t>
            </w:r>
            <w:r>
              <w:rPr>
                <w:spacing w:val="-2"/>
                <w:sz w:val="24"/>
              </w:rPr>
              <w:t>health?</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14.</w:t>
            </w:r>
            <w:r>
              <w:rPr>
                <w:spacing w:val="-1"/>
                <w:sz w:val="24"/>
              </w:rPr>
              <w:t> </w:t>
            </w:r>
            <w:r>
              <w:rPr>
                <w:sz w:val="24"/>
              </w:rPr>
              <w:t>Do you</w:t>
            </w:r>
            <w:r>
              <w:rPr>
                <w:spacing w:val="-1"/>
                <w:sz w:val="24"/>
              </w:rPr>
              <w:t> </w:t>
            </w:r>
            <w:r>
              <w:rPr>
                <w:sz w:val="24"/>
              </w:rPr>
              <w:t>like</w:t>
            </w:r>
            <w:r>
              <w:rPr>
                <w:spacing w:val="-1"/>
                <w:sz w:val="24"/>
              </w:rPr>
              <w:t> </w:t>
            </w:r>
            <w:r>
              <w:rPr>
                <w:sz w:val="24"/>
              </w:rPr>
              <w:t>to end</w:t>
            </w:r>
            <w:r>
              <w:rPr>
                <w:spacing w:val="-1"/>
                <w:sz w:val="24"/>
              </w:rPr>
              <w:t> </w:t>
            </w:r>
            <w:r>
              <w:rPr>
                <w:sz w:val="24"/>
              </w:rPr>
              <w:t>an evening</w:t>
            </w:r>
            <w:r>
              <w:rPr>
                <w:spacing w:val="-1"/>
                <w:sz w:val="24"/>
              </w:rPr>
              <w:t> </w:t>
            </w:r>
            <w:r>
              <w:rPr>
                <w:sz w:val="24"/>
              </w:rPr>
              <w:t>with a</w:t>
            </w:r>
            <w:r>
              <w:rPr>
                <w:spacing w:val="-1"/>
                <w:sz w:val="24"/>
              </w:rPr>
              <w:t> </w:t>
            </w:r>
            <w:r>
              <w:rPr>
                <w:spacing w:val="-2"/>
                <w:sz w:val="24"/>
              </w:rPr>
              <w:t>nightcap?</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15.</w:t>
            </w:r>
            <w:r>
              <w:rPr>
                <w:spacing w:val="-3"/>
                <w:sz w:val="24"/>
              </w:rPr>
              <w:t> </w:t>
            </w:r>
            <w:r>
              <w:rPr>
                <w:sz w:val="24"/>
              </w:rPr>
              <w:t>Did</w:t>
            </w:r>
            <w:r>
              <w:rPr>
                <w:spacing w:val="-1"/>
                <w:sz w:val="24"/>
              </w:rPr>
              <w:t> </w:t>
            </w:r>
            <w:r>
              <w:rPr>
                <w:sz w:val="24"/>
              </w:rPr>
              <w:t>you</w:t>
            </w:r>
            <w:r>
              <w:rPr>
                <w:spacing w:val="-1"/>
                <w:sz w:val="24"/>
              </w:rPr>
              <w:t> </w:t>
            </w:r>
            <w:r>
              <w:rPr>
                <w:sz w:val="24"/>
              </w:rPr>
              <w:t>find</w:t>
            </w:r>
            <w:r>
              <w:rPr>
                <w:spacing w:val="-1"/>
                <w:sz w:val="24"/>
              </w:rPr>
              <w:t> </w:t>
            </w:r>
            <w:r>
              <w:rPr>
                <w:sz w:val="24"/>
              </w:rPr>
              <w:t>your</w:t>
            </w:r>
            <w:r>
              <w:rPr>
                <w:spacing w:val="-1"/>
                <w:sz w:val="24"/>
              </w:rPr>
              <w:t> </w:t>
            </w:r>
            <w:r>
              <w:rPr>
                <w:sz w:val="24"/>
              </w:rPr>
              <w:t>drinking increased</w:t>
            </w:r>
            <w:r>
              <w:rPr>
                <w:spacing w:val="-1"/>
                <w:sz w:val="24"/>
              </w:rPr>
              <w:t> </w:t>
            </w:r>
            <w:r>
              <w:rPr>
                <w:sz w:val="24"/>
              </w:rPr>
              <w:t>after</w:t>
            </w:r>
            <w:r>
              <w:rPr>
                <w:spacing w:val="-1"/>
                <w:sz w:val="24"/>
              </w:rPr>
              <w:t> </w:t>
            </w:r>
            <w:r>
              <w:rPr>
                <w:sz w:val="24"/>
              </w:rPr>
              <w:t>someone</w:t>
            </w:r>
            <w:r>
              <w:rPr>
                <w:spacing w:val="-2"/>
                <w:sz w:val="24"/>
              </w:rPr>
              <w:t> </w:t>
            </w:r>
            <w:r>
              <w:rPr>
                <w:sz w:val="24"/>
              </w:rPr>
              <w:t>close</w:t>
            </w:r>
            <w:r>
              <w:rPr>
                <w:spacing w:val="-2"/>
                <w:sz w:val="24"/>
              </w:rPr>
              <w:t> </w:t>
            </w:r>
            <w:r>
              <w:rPr>
                <w:sz w:val="24"/>
              </w:rPr>
              <w:t>to </w:t>
            </w:r>
            <w:r>
              <w:rPr>
                <w:spacing w:val="-5"/>
                <w:sz w:val="24"/>
              </w:rPr>
              <w:t>you</w:t>
            </w:r>
          </w:p>
          <w:p>
            <w:pPr>
              <w:pStyle w:val="TableParagraph"/>
              <w:spacing w:before="156"/>
              <w:ind w:left="830"/>
              <w:rPr>
                <w:sz w:val="24"/>
              </w:rPr>
            </w:pPr>
            <w:r>
              <w:rPr>
                <w:spacing w:val="-2"/>
                <w:sz w:val="24"/>
              </w:rPr>
              <w:t>died?</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16.</w:t>
            </w:r>
            <w:r>
              <w:rPr>
                <w:spacing w:val="-3"/>
                <w:sz w:val="24"/>
              </w:rPr>
              <w:t> </w:t>
            </w:r>
            <w:r>
              <w:rPr>
                <w:sz w:val="24"/>
              </w:rPr>
              <w:t>In</w:t>
            </w:r>
            <w:r>
              <w:rPr>
                <w:spacing w:val="-1"/>
                <w:sz w:val="24"/>
              </w:rPr>
              <w:t> </w:t>
            </w:r>
            <w:r>
              <w:rPr>
                <w:sz w:val="24"/>
              </w:rPr>
              <w:t>general,</w:t>
            </w:r>
            <w:r>
              <w:rPr>
                <w:spacing w:val="-1"/>
                <w:sz w:val="24"/>
              </w:rPr>
              <w:t> </w:t>
            </w:r>
            <w:r>
              <w:rPr>
                <w:sz w:val="24"/>
              </w:rPr>
              <w:t>would</w:t>
            </w:r>
            <w:r>
              <w:rPr>
                <w:spacing w:val="-1"/>
                <w:sz w:val="24"/>
              </w:rPr>
              <w:t> </w:t>
            </w:r>
            <w:r>
              <w:rPr>
                <w:sz w:val="24"/>
              </w:rPr>
              <w:t>you prefer</w:t>
            </w:r>
            <w:r>
              <w:rPr>
                <w:spacing w:val="-1"/>
                <w:sz w:val="24"/>
              </w:rPr>
              <w:t> </w:t>
            </w:r>
            <w:r>
              <w:rPr>
                <w:sz w:val="24"/>
              </w:rPr>
              <w:t>to</w:t>
            </w:r>
            <w:r>
              <w:rPr>
                <w:spacing w:val="-1"/>
                <w:sz w:val="24"/>
              </w:rPr>
              <w:t> </w:t>
            </w:r>
            <w:r>
              <w:rPr>
                <w:sz w:val="24"/>
              </w:rPr>
              <w:t>have</w:t>
            </w:r>
            <w:r>
              <w:rPr>
                <w:spacing w:val="-2"/>
                <w:sz w:val="24"/>
              </w:rPr>
              <w:t> </w:t>
            </w:r>
            <w:r>
              <w:rPr>
                <w:sz w:val="24"/>
              </w:rPr>
              <w:t>a</w:t>
            </w:r>
            <w:r>
              <w:rPr>
                <w:spacing w:val="-1"/>
                <w:sz w:val="24"/>
              </w:rPr>
              <w:t> </w:t>
            </w:r>
            <w:r>
              <w:rPr>
                <w:sz w:val="24"/>
              </w:rPr>
              <w:t>few</w:t>
            </w:r>
            <w:r>
              <w:rPr>
                <w:spacing w:val="-1"/>
                <w:sz w:val="24"/>
              </w:rPr>
              <w:t> </w:t>
            </w:r>
            <w:r>
              <w:rPr>
                <w:sz w:val="24"/>
              </w:rPr>
              <w:t>drinks</w:t>
            </w:r>
            <w:r>
              <w:rPr>
                <w:spacing w:val="-1"/>
                <w:sz w:val="24"/>
              </w:rPr>
              <w:t> </w:t>
            </w:r>
            <w:r>
              <w:rPr>
                <w:sz w:val="24"/>
              </w:rPr>
              <w:t>at</w:t>
            </w:r>
            <w:r>
              <w:rPr>
                <w:spacing w:val="-1"/>
                <w:sz w:val="24"/>
              </w:rPr>
              <w:t> </w:t>
            </w:r>
            <w:r>
              <w:rPr>
                <w:sz w:val="24"/>
              </w:rPr>
              <w:t>home</w:t>
            </w:r>
            <w:r>
              <w:rPr>
                <w:spacing w:val="-1"/>
                <w:sz w:val="24"/>
              </w:rPr>
              <w:t> </w:t>
            </w:r>
            <w:r>
              <w:rPr>
                <w:spacing w:val="-2"/>
                <w:sz w:val="24"/>
              </w:rPr>
              <w:t>rather</w:t>
            </w:r>
          </w:p>
          <w:p>
            <w:pPr>
              <w:pStyle w:val="TableParagraph"/>
              <w:spacing w:before="156"/>
              <w:ind w:left="830"/>
              <w:rPr>
                <w:sz w:val="24"/>
              </w:rPr>
            </w:pPr>
            <w:r>
              <w:rPr>
                <w:sz w:val="24"/>
              </w:rPr>
              <w:t>than</w:t>
            </w:r>
            <w:r>
              <w:rPr>
                <w:spacing w:val="-1"/>
                <w:sz w:val="24"/>
              </w:rPr>
              <w:t> </w:t>
            </w:r>
            <w:r>
              <w:rPr>
                <w:sz w:val="24"/>
              </w:rPr>
              <w:t>go</w:t>
            </w:r>
            <w:r>
              <w:rPr>
                <w:spacing w:val="-1"/>
                <w:sz w:val="24"/>
              </w:rPr>
              <w:t> </w:t>
            </w:r>
            <w:r>
              <w:rPr>
                <w:sz w:val="24"/>
              </w:rPr>
              <w:t>out to</w:t>
            </w:r>
            <w:r>
              <w:rPr>
                <w:spacing w:val="-1"/>
                <w:sz w:val="24"/>
              </w:rPr>
              <w:t> </w:t>
            </w:r>
            <w:r>
              <w:rPr>
                <w:sz w:val="24"/>
              </w:rPr>
              <w:t>social </w:t>
            </w:r>
            <w:r>
              <w:rPr>
                <w:spacing w:val="-2"/>
                <w:sz w:val="24"/>
              </w:rPr>
              <w:t>events?</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17.</w:t>
            </w:r>
            <w:r>
              <w:rPr>
                <w:spacing w:val="-3"/>
                <w:sz w:val="24"/>
              </w:rPr>
              <w:t> </w:t>
            </w:r>
            <w:r>
              <w:rPr>
                <w:sz w:val="24"/>
              </w:rPr>
              <w:t>Are</w:t>
            </w:r>
            <w:r>
              <w:rPr>
                <w:spacing w:val="-1"/>
                <w:sz w:val="24"/>
              </w:rPr>
              <w:t> </w:t>
            </w:r>
            <w:r>
              <w:rPr>
                <w:sz w:val="24"/>
              </w:rPr>
              <w:t>you drinking</w:t>
            </w:r>
            <w:r>
              <w:rPr>
                <w:spacing w:val="-1"/>
                <w:sz w:val="24"/>
              </w:rPr>
              <w:t> </w:t>
            </w:r>
            <w:r>
              <w:rPr>
                <w:sz w:val="24"/>
              </w:rPr>
              <w:t>more</w:t>
            </w:r>
            <w:r>
              <w:rPr>
                <w:spacing w:val="-1"/>
                <w:sz w:val="24"/>
              </w:rPr>
              <w:t> </w:t>
            </w:r>
            <w:r>
              <w:rPr>
                <w:sz w:val="24"/>
              </w:rPr>
              <w:t>now than</w:t>
            </w:r>
            <w:r>
              <w:rPr>
                <w:spacing w:val="-1"/>
                <w:sz w:val="24"/>
              </w:rPr>
              <w:t> </w:t>
            </w:r>
            <w:r>
              <w:rPr>
                <w:sz w:val="24"/>
              </w:rPr>
              <w:t>in the</w:t>
            </w:r>
            <w:r>
              <w:rPr>
                <w:spacing w:val="-1"/>
                <w:sz w:val="24"/>
              </w:rPr>
              <w:t> </w:t>
            </w:r>
            <w:r>
              <w:rPr>
                <w:spacing w:val="-2"/>
                <w:sz w:val="24"/>
              </w:rPr>
              <w:t>past?</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18.</w:t>
            </w:r>
            <w:r>
              <w:rPr>
                <w:spacing w:val="-1"/>
                <w:sz w:val="24"/>
              </w:rPr>
              <w:t> </w:t>
            </w:r>
            <w:r>
              <w:rPr>
                <w:sz w:val="24"/>
              </w:rPr>
              <w:t>Do</w:t>
            </w:r>
            <w:r>
              <w:rPr>
                <w:spacing w:val="-1"/>
                <w:sz w:val="24"/>
              </w:rPr>
              <w:t> </w:t>
            </w:r>
            <w:r>
              <w:rPr>
                <w:sz w:val="24"/>
              </w:rPr>
              <w:t>you usually</w:t>
            </w:r>
            <w:r>
              <w:rPr>
                <w:spacing w:val="-1"/>
                <w:sz w:val="24"/>
              </w:rPr>
              <w:t> </w:t>
            </w:r>
            <w:r>
              <w:rPr>
                <w:sz w:val="24"/>
              </w:rPr>
              <w:t>take</w:t>
            </w:r>
            <w:r>
              <w:rPr>
                <w:spacing w:val="-1"/>
                <w:sz w:val="24"/>
              </w:rPr>
              <w:t> </w:t>
            </w:r>
            <w:r>
              <w:rPr>
                <w:sz w:val="24"/>
              </w:rPr>
              <w:t>a</w:t>
            </w:r>
            <w:r>
              <w:rPr>
                <w:spacing w:val="-2"/>
                <w:sz w:val="24"/>
              </w:rPr>
              <w:t> </w:t>
            </w:r>
            <w:r>
              <w:rPr>
                <w:sz w:val="24"/>
              </w:rPr>
              <w:t>drink</w:t>
            </w:r>
            <w:r>
              <w:rPr>
                <w:spacing w:val="-1"/>
                <w:sz w:val="24"/>
              </w:rPr>
              <w:t> </w:t>
            </w:r>
            <w:r>
              <w:rPr>
                <w:sz w:val="24"/>
              </w:rPr>
              <w:t>to relax</w:t>
            </w:r>
            <w:r>
              <w:rPr>
                <w:spacing w:val="-1"/>
                <w:sz w:val="24"/>
              </w:rPr>
              <w:t> </w:t>
            </w:r>
            <w:r>
              <w:rPr>
                <w:sz w:val="24"/>
              </w:rPr>
              <w:t>or calm</w:t>
            </w:r>
            <w:r>
              <w:rPr>
                <w:spacing w:val="-1"/>
                <w:sz w:val="24"/>
              </w:rPr>
              <w:t> </w:t>
            </w:r>
            <w:r>
              <w:rPr>
                <w:sz w:val="24"/>
              </w:rPr>
              <w:t>your </w:t>
            </w:r>
            <w:r>
              <w:rPr>
                <w:spacing w:val="-2"/>
                <w:sz w:val="24"/>
              </w:rPr>
              <w:t>nerves?</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19.</w:t>
            </w:r>
            <w:r>
              <w:rPr>
                <w:spacing w:val="-1"/>
                <w:sz w:val="24"/>
              </w:rPr>
              <w:t> </w:t>
            </w:r>
            <w:r>
              <w:rPr>
                <w:sz w:val="24"/>
              </w:rPr>
              <w:t>Do</w:t>
            </w:r>
            <w:r>
              <w:rPr>
                <w:spacing w:val="-1"/>
                <w:sz w:val="24"/>
              </w:rPr>
              <w:t> </w:t>
            </w:r>
            <w:r>
              <w:rPr>
                <w:sz w:val="24"/>
              </w:rPr>
              <w:t>you drink</w:t>
            </w:r>
            <w:r>
              <w:rPr>
                <w:spacing w:val="-1"/>
                <w:sz w:val="24"/>
              </w:rPr>
              <w:t> </w:t>
            </w:r>
            <w:r>
              <w:rPr>
                <w:sz w:val="24"/>
              </w:rPr>
              <w:t>to take</w:t>
            </w:r>
            <w:r>
              <w:rPr>
                <w:spacing w:val="-2"/>
                <w:sz w:val="24"/>
              </w:rPr>
              <w:t> </w:t>
            </w:r>
            <w:r>
              <w:rPr>
                <w:sz w:val="24"/>
              </w:rPr>
              <w:t>your</w:t>
            </w:r>
            <w:r>
              <w:rPr>
                <w:spacing w:val="-1"/>
                <w:sz w:val="24"/>
              </w:rPr>
              <w:t> </w:t>
            </w:r>
            <w:r>
              <w:rPr>
                <w:sz w:val="24"/>
              </w:rPr>
              <w:t>mind off</w:t>
            </w:r>
            <w:r>
              <w:rPr>
                <w:spacing w:val="-1"/>
                <w:sz w:val="24"/>
              </w:rPr>
              <w:t> </w:t>
            </w:r>
            <w:r>
              <w:rPr>
                <w:sz w:val="24"/>
              </w:rPr>
              <w:t>your </w:t>
            </w:r>
            <w:r>
              <w:rPr>
                <w:spacing w:val="-2"/>
                <w:sz w:val="24"/>
              </w:rPr>
              <w:t>problems?</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20.</w:t>
            </w:r>
            <w:r>
              <w:rPr>
                <w:spacing w:val="-2"/>
                <w:sz w:val="24"/>
              </w:rPr>
              <w:t> </w:t>
            </w:r>
            <w:r>
              <w:rPr>
                <w:sz w:val="24"/>
              </w:rPr>
              <w:t>Have</w:t>
            </w:r>
            <w:r>
              <w:rPr>
                <w:spacing w:val="-2"/>
                <w:sz w:val="24"/>
              </w:rPr>
              <w:t> </w:t>
            </w:r>
            <w:r>
              <w:rPr>
                <w:sz w:val="24"/>
              </w:rPr>
              <w:t>you</w:t>
            </w:r>
            <w:r>
              <w:rPr>
                <w:spacing w:val="-1"/>
                <w:sz w:val="24"/>
              </w:rPr>
              <w:t> </w:t>
            </w:r>
            <w:r>
              <w:rPr>
                <w:sz w:val="24"/>
              </w:rPr>
              <w:t>ever</w:t>
            </w:r>
            <w:r>
              <w:rPr>
                <w:spacing w:val="-2"/>
                <w:sz w:val="24"/>
              </w:rPr>
              <w:t> </w:t>
            </w:r>
            <w:r>
              <w:rPr>
                <w:sz w:val="24"/>
              </w:rPr>
              <w:t>increased</w:t>
            </w:r>
            <w:r>
              <w:rPr>
                <w:spacing w:val="-1"/>
                <w:sz w:val="24"/>
              </w:rPr>
              <w:t> </w:t>
            </w:r>
            <w:r>
              <w:rPr>
                <w:sz w:val="24"/>
              </w:rPr>
              <w:t>your</w:t>
            </w:r>
            <w:r>
              <w:rPr>
                <w:spacing w:val="-1"/>
                <w:sz w:val="24"/>
              </w:rPr>
              <w:t> </w:t>
            </w:r>
            <w:r>
              <w:rPr>
                <w:sz w:val="24"/>
              </w:rPr>
              <w:t>drinking</w:t>
            </w:r>
            <w:r>
              <w:rPr>
                <w:spacing w:val="-2"/>
                <w:sz w:val="24"/>
              </w:rPr>
              <w:t> </w:t>
            </w:r>
            <w:r>
              <w:rPr>
                <w:sz w:val="24"/>
              </w:rPr>
              <w:t>after</w:t>
            </w:r>
            <w:r>
              <w:rPr>
                <w:spacing w:val="-1"/>
                <w:sz w:val="24"/>
              </w:rPr>
              <w:t> </w:t>
            </w:r>
            <w:r>
              <w:rPr>
                <w:sz w:val="24"/>
              </w:rPr>
              <w:t>experiencing</w:t>
            </w:r>
            <w:r>
              <w:rPr>
                <w:spacing w:val="-1"/>
                <w:sz w:val="24"/>
              </w:rPr>
              <w:t> </w:t>
            </w:r>
            <w:r>
              <w:rPr>
                <w:sz w:val="24"/>
              </w:rPr>
              <w:t>a</w:t>
            </w:r>
            <w:r>
              <w:rPr>
                <w:spacing w:val="-2"/>
                <w:sz w:val="24"/>
              </w:rPr>
              <w:t> </w:t>
            </w:r>
            <w:r>
              <w:rPr>
                <w:spacing w:val="-4"/>
                <w:sz w:val="24"/>
              </w:rPr>
              <w:t>loss</w:t>
            </w:r>
          </w:p>
          <w:p>
            <w:pPr>
              <w:pStyle w:val="TableParagraph"/>
              <w:spacing w:before="156"/>
              <w:ind w:left="830"/>
              <w:rPr>
                <w:sz w:val="24"/>
              </w:rPr>
            </w:pPr>
            <w:r>
              <w:rPr>
                <w:sz w:val="24"/>
              </w:rPr>
              <w:t>in your </w:t>
            </w:r>
            <w:r>
              <w:rPr>
                <w:spacing w:val="-2"/>
                <w:sz w:val="24"/>
              </w:rPr>
              <w:t>life?</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21.</w:t>
            </w:r>
            <w:r>
              <w:rPr>
                <w:spacing w:val="-1"/>
                <w:sz w:val="24"/>
              </w:rPr>
              <w:t> </w:t>
            </w:r>
            <w:r>
              <w:rPr>
                <w:sz w:val="24"/>
              </w:rPr>
              <w:t>Do you</w:t>
            </w:r>
            <w:r>
              <w:rPr>
                <w:spacing w:val="-1"/>
                <w:sz w:val="24"/>
              </w:rPr>
              <w:t> </w:t>
            </w:r>
            <w:r>
              <w:rPr>
                <w:sz w:val="24"/>
              </w:rPr>
              <w:t>sometimes drive</w:t>
            </w:r>
            <w:r>
              <w:rPr>
                <w:spacing w:val="-2"/>
                <w:sz w:val="24"/>
              </w:rPr>
              <w:t> </w:t>
            </w:r>
            <w:r>
              <w:rPr>
                <w:sz w:val="24"/>
              </w:rPr>
              <w:t>when you</w:t>
            </w:r>
            <w:r>
              <w:rPr>
                <w:spacing w:val="-1"/>
                <w:sz w:val="24"/>
              </w:rPr>
              <w:t> </w:t>
            </w:r>
            <w:r>
              <w:rPr>
                <w:sz w:val="24"/>
              </w:rPr>
              <w:t>have</w:t>
            </w:r>
            <w:r>
              <w:rPr>
                <w:spacing w:val="-1"/>
                <w:sz w:val="24"/>
              </w:rPr>
              <w:t> </w:t>
            </w:r>
            <w:r>
              <w:rPr>
                <w:sz w:val="24"/>
              </w:rPr>
              <w:t>had</w:t>
            </w:r>
            <w:r>
              <w:rPr>
                <w:spacing w:val="-1"/>
                <w:sz w:val="24"/>
              </w:rPr>
              <w:t> </w:t>
            </w:r>
            <w:r>
              <w:rPr>
                <w:sz w:val="24"/>
              </w:rPr>
              <w:t>too much</w:t>
            </w:r>
            <w:r>
              <w:rPr>
                <w:spacing w:val="-1"/>
                <w:sz w:val="24"/>
              </w:rPr>
              <w:t> </w:t>
            </w:r>
            <w:r>
              <w:rPr>
                <w:sz w:val="24"/>
              </w:rPr>
              <w:t>to </w:t>
            </w:r>
            <w:r>
              <w:rPr>
                <w:spacing w:val="-2"/>
                <w:sz w:val="24"/>
              </w:rPr>
              <w:t>drink?</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881" w:hRule="atLeast"/>
        </w:trPr>
        <w:tc>
          <w:tcPr>
            <w:tcW w:w="7147" w:type="dxa"/>
            <w:tcBorders>
              <w:left w:val="single" w:sz="24" w:space="0" w:color="000000"/>
            </w:tcBorders>
          </w:tcPr>
          <w:p>
            <w:pPr>
              <w:pStyle w:val="TableParagraph"/>
              <w:ind w:left="470"/>
              <w:rPr>
                <w:sz w:val="24"/>
              </w:rPr>
            </w:pPr>
            <w:r>
              <w:rPr>
                <w:sz w:val="24"/>
              </w:rPr>
              <w:t>22.</w:t>
            </w:r>
            <w:r>
              <w:rPr>
                <w:spacing w:val="-3"/>
                <w:sz w:val="24"/>
              </w:rPr>
              <w:t> </w:t>
            </w:r>
            <w:r>
              <w:rPr>
                <w:sz w:val="24"/>
              </w:rPr>
              <w:t>Has</w:t>
            </w:r>
            <w:r>
              <w:rPr>
                <w:spacing w:val="-1"/>
                <w:sz w:val="24"/>
              </w:rPr>
              <w:t> </w:t>
            </w:r>
            <w:r>
              <w:rPr>
                <w:sz w:val="24"/>
              </w:rPr>
              <w:t>a</w:t>
            </w:r>
            <w:r>
              <w:rPr>
                <w:spacing w:val="-2"/>
                <w:sz w:val="24"/>
              </w:rPr>
              <w:t> </w:t>
            </w:r>
            <w:r>
              <w:rPr>
                <w:sz w:val="24"/>
              </w:rPr>
              <w:t>doctor</w:t>
            </w:r>
            <w:r>
              <w:rPr>
                <w:spacing w:val="-1"/>
                <w:sz w:val="24"/>
              </w:rPr>
              <w:t> </w:t>
            </w:r>
            <w:r>
              <w:rPr>
                <w:sz w:val="24"/>
              </w:rPr>
              <w:t>or</w:t>
            </w:r>
            <w:r>
              <w:rPr>
                <w:spacing w:val="-1"/>
                <w:sz w:val="24"/>
              </w:rPr>
              <w:t> </w:t>
            </w:r>
            <w:r>
              <w:rPr>
                <w:sz w:val="24"/>
              </w:rPr>
              <w:t>nurse</w:t>
            </w:r>
            <w:r>
              <w:rPr>
                <w:spacing w:val="-2"/>
                <w:sz w:val="24"/>
              </w:rPr>
              <w:t> </w:t>
            </w:r>
            <w:r>
              <w:rPr>
                <w:sz w:val="24"/>
              </w:rPr>
              <w:t>ever</w:t>
            </w:r>
            <w:r>
              <w:rPr>
                <w:spacing w:val="-1"/>
                <w:sz w:val="24"/>
              </w:rPr>
              <w:t> </w:t>
            </w:r>
            <w:r>
              <w:rPr>
                <w:sz w:val="24"/>
              </w:rPr>
              <w:t>said</w:t>
            </w:r>
            <w:r>
              <w:rPr>
                <w:spacing w:val="-1"/>
                <w:sz w:val="24"/>
              </w:rPr>
              <w:t> </w:t>
            </w:r>
            <w:r>
              <w:rPr>
                <w:sz w:val="24"/>
              </w:rPr>
              <w:t>they</w:t>
            </w:r>
            <w:r>
              <w:rPr>
                <w:spacing w:val="-1"/>
                <w:sz w:val="24"/>
              </w:rPr>
              <w:t> </w:t>
            </w:r>
            <w:r>
              <w:rPr>
                <w:sz w:val="24"/>
              </w:rPr>
              <w:t>were</w:t>
            </w:r>
            <w:r>
              <w:rPr>
                <w:spacing w:val="-2"/>
                <w:sz w:val="24"/>
              </w:rPr>
              <w:t> </w:t>
            </w:r>
            <w:r>
              <w:rPr>
                <w:sz w:val="24"/>
              </w:rPr>
              <w:t>worried</w:t>
            </w:r>
            <w:r>
              <w:rPr>
                <w:spacing w:val="-1"/>
                <w:sz w:val="24"/>
              </w:rPr>
              <w:t> </w:t>
            </w:r>
            <w:r>
              <w:rPr>
                <w:sz w:val="24"/>
              </w:rPr>
              <w:t>or </w:t>
            </w:r>
            <w:r>
              <w:rPr>
                <w:spacing w:val="-2"/>
                <w:sz w:val="24"/>
              </w:rPr>
              <w:t>concerned</w:t>
            </w:r>
          </w:p>
          <w:p>
            <w:pPr>
              <w:pStyle w:val="TableParagraph"/>
              <w:spacing w:before="156"/>
              <w:ind w:left="830"/>
              <w:rPr>
                <w:sz w:val="24"/>
              </w:rPr>
            </w:pPr>
            <w:r>
              <w:rPr>
                <w:sz w:val="24"/>
              </w:rPr>
              <w:t>about</w:t>
            </w:r>
            <w:r>
              <w:rPr>
                <w:spacing w:val="-1"/>
                <w:sz w:val="24"/>
              </w:rPr>
              <w:t> </w:t>
            </w:r>
            <w:r>
              <w:rPr>
                <w:sz w:val="24"/>
              </w:rPr>
              <w:t>your </w:t>
            </w:r>
            <w:r>
              <w:rPr>
                <w:spacing w:val="-2"/>
                <w:sz w:val="24"/>
              </w:rPr>
              <w:t>drinking?</w:t>
            </w:r>
          </w:p>
        </w:tc>
        <w:tc>
          <w:tcPr>
            <w:tcW w:w="777" w:type="dxa"/>
          </w:tcPr>
          <w:p>
            <w:pPr>
              <w:pStyle w:val="TableParagraph"/>
              <w:spacing w:before="37"/>
              <w:ind w:left="0"/>
              <w:rPr>
                <w:sz w:val="24"/>
              </w:rPr>
            </w:pPr>
          </w:p>
          <w:p>
            <w:pPr>
              <w:pStyle w:val="TableParagraph"/>
              <w:spacing w:before="1"/>
              <w:rPr>
                <w:sz w:val="24"/>
              </w:rPr>
            </w:pPr>
            <w:r>
              <w:rPr>
                <w:spacing w:val="-5"/>
                <w:sz w:val="24"/>
              </w:rPr>
              <w:t>YES</w:t>
            </w:r>
          </w:p>
        </w:tc>
        <w:tc>
          <w:tcPr>
            <w:tcW w:w="656" w:type="dxa"/>
            <w:tcBorders>
              <w:right w:val="single" w:sz="24" w:space="0" w:color="000000"/>
            </w:tcBorders>
          </w:tcPr>
          <w:p>
            <w:pPr>
              <w:pStyle w:val="TableParagraph"/>
              <w:spacing w:before="37"/>
              <w:ind w:left="0"/>
              <w:rPr>
                <w:sz w:val="24"/>
              </w:rPr>
            </w:pPr>
          </w:p>
          <w:p>
            <w:pPr>
              <w:pStyle w:val="TableParagraph"/>
              <w:spacing w:before="1"/>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23.</w:t>
            </w:r>
            <w:r>
              <w:rPr>
                <w:spacing w:val="-1"/>
                <w:sz w:val="24"/>
              </w:rPr>
              <w:t> </w:t>
            </w:r>
            <w:r>
              <w:rPr>
                <w:sz w:val="24"/>
              </w:rPr>
              <w:t>Have</w:t>
            </w:r>
            <w:r>
              <w:rPr>
                <w:spacing w:val="-2"/>
                <w:sz w:val="24"/>
              </w:rPr>
              <w:t> </w:t>
            </w:r>
            <w:r>
              <w:rPr>
                <w:sz w:val="24"/>
              </w:rPr>
              <w:t>you</w:t>
            </w:r>
            <w:r>
              <w:rPr>
                <w:spacing w:val="-1"/>
                <w:sz w:val="24"/>
              </w:rPr>
              <w:t> </w:t>
            </w:r>
            <w:r>
              <w:rPr>
                <w:sz w:val="24"/>
              </w:rPr>
              <w:t>ever</w:t>
            </w:r>
            <w:r>
              <w:rPr>
                <w:spacing w:val="-1"/>
                <w:sz w:val="24"/>
              </w:rPr>
              <w:t> </w:t>
            </w:r>
            <w:r>
              <w:rPr>
                <w:sz w:val="24"/>
              </w:rPr>
              <w:t>made</w:t>
            </w:r>
            <w:r>
              <w:rPr>
                <w:spacing w:val="-1"/>
                <w:sz w:val="24"/>
              </w:rPr>
              <w:t> </w:t>
            </w:r>
            <w:r>
              <w:rPr>
                <w:sz w:val="24"/>
              </w:rPr>
              <w:t>rules</w:t>
            </w:r>
            <w:r>
              <w:rPr>
                <w:spacing w:val="-1"/>
                <w:sz w:val="24"/>
              </w:rPr>
              <w:t> </w:t>
            </w:r>
            <w:r>
              <w:rPr>
                <w:sz w:val="24"/>
              </w:rPr>
              <w:t>to</w:t>
            </w:r>
            <w:r>
              <w:rPr>
                <w:spacing w:val="-1"/>
                <w:sz w:val="24"/>
              </w:rPr>
              <w:t> </w:t>
            </w:r>
            <w:r>
              <w:rPr>
                <w:sz w:val="24"/>
              </w:rPr>
              <w:t>manage</w:t>
            </w:r>
            <w:r>
              <w:rPr>
                <w:spacing w:val="-2"/>
                <w:sz w:val="24"/>
              </w:rPr>
              <w:t> </w:t>
            </w:r>
            <w:r>
              <w:rPr>
                <w:sz w:val="24"/>
              </w:rPr>
              <w:t>your </w:t>
            </w:r>
            <w:r>
              <w:rPr>
                <w:spacing w:val="-2"/>
                <w:sz w:val="24"/>
              </w:rPr>
              <w:t>drinking?</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449" w:hRule="atLeast"/>
        </w:trPr>
        <w:tc>
          <w:tcPr>
            <w:tcW w:w="7147" w:type="dxa"/>
            <w:tcBorders>
              <w:left w:val="single" w:sz="24" w:space="0" w:color="000000"/>
            </w:tcBorders>
          </w:tcPr>
          <w:p>
            <w:pPr>
              <w:pStyle w:val="TableParagraph"/>
              <w:ind w:left="470"/>
              <w:rPr>
                <w:sz w:val="24"/>
              </w:rPr>
            </w:pPr>
            <w:r>
              <w:rPr>
                <w:sz w:val="24"/>
              </w:rPr>
              <w:t>24.</w:t>
            </w:r>
            <w:r>
              <w:rPr>
                <w:spacing w:val="-5"/>
                <w:sz w:val="24"/>
              </w:rPr>
              <w:t> </w:t>
            </w:r>
            <w:r>
              <w:rPr>
                <w:sz w:val="24"/>
              </w:rPr>
              <w:t>When</w:t>
            </w:r>
            <w:r>
              <w:rPr>
                <w:spacing w:val="-3"/>
                <w:sz w:val="24"/>
              </w:rPr>
              <w:t> </w:t>
            </w:r>
            <w:r>
              <w:rPr>
                <w:sz w:val="24"/>
              </w:rPr>
              <w:t>you</w:t>
            </w:r>
            <w:r>
              <w:rPr>
                <w:spacing w:val="-2"/>
                <w:sz w:val="24"/>
              </w:rPr>
              <w:t> </w:t>
            </w:r>
            <w:r>
              <w:rPr>
                <w:sz w:val="24"/>
              </w:rPr>
              <w:t>feel</w:t>
            </w:r>
            <w:r>
              <w:rPr>
                <w:spacing w:val="-3"/>
                <w:sz w:val="24"/>
              </w:rPr>
              <w:t> </w:t>
            </w:r>
            <w:r>
              <w:rPr>
                <w:sz w:val="24"/>
              </w:rPr>
              <w:t>lonely,</w:t>
            </w:r>
            <w:r>
              <w:rPr>
                <w:spacing w:val="-2"/>
                <w:sz w:val="24"/>
              </w:rPr>
              <w:t> </w:t>
            </w:r>
            <w:r>
              <w:rPr>
                <w:sz w:val="24"/>
              </w:rPr>
              <w:t>does</w:t>
            </w:r>
            <w:r>
              <w:rPr>
                <w:spacing w:val="-3"/>
                <w:sz w:val="24"/>
              </w:rPr>
              <w:t> </w:t>
            </w:r>
            <w:r>
              <w:rPr>
                <w:sz w:val="24"/>
              </w:rPr>
              <w:t>having</w:t>
            </w:r>
            <w:r>
              <w:rPr>
                <w:spacing w:val="-2"/>
                <w:sz w:val="24"/>
              </w:rPr>
              <w:t> </w:t>
            </w:r>
            <w:r>
              <w:rPr>
                <w:sz w:val="24"/>
              </w:rPr>
              <w:t>a</w:t>
            </w:r>
            <w:r>
              <w:rPr>
                <w:spacing w:val="-4"/>
                <w:sz w:val="24"/>
              </w:rPr>
              <w:t> </w:t>
            </w:r>
            <w:r>
              <w:rPr>
                <w:sz w:val="24"/>
              </w:rPr>
              <w:t>drink</w:t>
            </w:r>
            <w:r>
              <w:rPr>
                <w:spacing w:val="-2"/>
                <w:sz w:val="24"/>
              </w:rPr>
              <w:t> </w:t>
            </w:r>
            <w:r>
              <w:rPr>
                <w:spacing w:val="-4"/>
                <w:sz w:val="24"/>
              </w:rPr>
              <w:t>help?</w:t>
            </w:r>
          </w:p>
        </w:tc>
        <w:tc>
          <w:tcPr>
            <w:tcW w:w="777" w:type="dxa"/>
          </w:tcPr>
          <w:p>
            <w:pPr>
              <w:pStyle w:val="TableParagraph"/>
              <w:rPr>
                <w:sz w:val="24"/>
              </w:rPr>
            </w:pPr>
            <w:r>
              <w:rPr>
                <w:spacing w:val="-5"/>
                <w:sz w:val="24"/>
              </w:rPr>
              <w:t>YES</w:t>
            </w:r>
          </w:p>
        </w:tc>
        <w:tc>
          <w:tcPr>
            <w:tcW w:w="656" w:type="dxa"/>
            <w:tcBorders>
              <w:right w:val="single" w:sz="24" w:space="0" w:color="000000"/>
            </w:tcBorders>
          </w:tcPr>
          <w:p>
            <w:pPr>
              <w:pStyle w:val="TableParagraph"/>
              <w:rPr>
                <w:sz w:val="24"/>
              </w:rPr>
            </w:pPr>
            <w:r>
              <w:rPr>
                <w:spacing w:val="-5"/>
                <w:sz w:val="24"/>
              </w:rPr>
              <w:t>NO</w:t>
            </w:r>
          </w:p>
        </w:tc>
      </w:tr>
      <w:tr>
        <w:trPr>
          <w:trHeight w:val="2177" w:hRule="atLeast"/>
        </w:trPr>
        <w:tc>
          <w:tcPr>
            <w:tcW w:w="8580" w:type="dxa"/>
            <w:gridSpan w:val="3"/>
            <w:tcBorders>
              <w:left w:val="single" w:sz="24" w:space="0" w:color="000000"/>
              <w:bottom w:val="single" w:sz="24" w:space="0" w:color="000000"/>
              <w:right w:val="single" w:sz="24" w:space="0" w:color="000000"/>
            </w:tcBorders>
          </w:tcPr>
          <w:p>
            <w:pPr>
              <w:pStyle w:val="TableParagraph"/>
              <w:spacing w:line="376" w:lineRule="auto"/>
              <w:ind w:right="83"/>
              <w:rPr>
                <w:sz w:val="24"/>
              </w:rPr>
            </w:pPr>
            <w:r>
              <w:rPr>
                <w:sz w:val="24"/>
              </w:rPr>
              <w:t>Scoring: Five or more "yes" responses are indicative of an alcohol problem. For further information, contact Frederic C. Blow, Ph.D., at University of Michigan Alcohol</w:t>
            </w:r>
            <w:r>
              <w:rPr>
                <w:spacing w:val="-15"/>
                <w:sz w:val="24"/>
              </w:rPr>
              <w:t> </w:t>
            </w:r>
            <w:r>
              <w:rPr>
                <w:sz w:val="24"/>
              </w:rPr>
              <w:t>Research</w:t>
            </w:r>
            <w:r>
              <w:rPr>
                <w:spacing w:val="-9"/>
                <w:sz w:val="24"/>
              </w:rPr>
              <w:t> </w:t>
            </w:r>
            <w:r>
              <w:rPr>
                <w:sz w:val="24"/>
              </w:rPr>
              <w:t>Center,</w:t>
            </w:r>
            <w:r>
              <w:rPr>
                <w:spacing w:val="-7"/>
                <w:sz w:val="24"/>
              </w:rPr>
              <w:t> </w:t>
            </w:r>
            <w:r>
              <w:rPr>
                <w:sz w:val="24"/>
              </w:rPr>
              <w:t>400</w:t>
            </w:r>
            <w:r>
              <w:rPr>
                <w:spacing w:val="-7"/>
                <w:sz w:val="24"/>
              </w:rPr>
              <w:t> </w:t>
            </w:r>
            <w:r>
              <w:rPr>
                <w:sz w:val="24"/>
              </w:rPr>
              <w:t>E.</w:t>
            </w:r>
            <w:r>
              <w:rPr>
                <w:spacing w:val="-7"/>
                <w:sz w:val="24"/>
              </w:rPr>
              <w:t> </w:t>
            </w:r>
            <w:r>
              <w:rPr>
                <w:sz w:val="24"/>
              </w:rPr>
              <w:t>Eisenhower</w:t>
            </w:r>
            <w:r>
              <w:rPr>
                <w:spacing w:val="-7"/>
                <w:sz w:val="24"/>
              </w:rPr>
              <w:t> </w:t>
            </w:r>
            <w:r>
              <w:rPr>
                <w:sz w:val="24"/>
              </w:rPr>
              <w:t>Parkway,</w:t>
            </w:r>
            <w:r>
              <w:rPr>
                <w:spacing w:val="-7"/>
                <w:sz w:val="24"/>
              </w:rPr>
              <w:t> </w:t>
            </w:r>
            <w:r>
              <w:rPr>
                <w:sz w:val="24"/>
              </w:rPr>
              <w:t>Suite</w:t>
            </w:r>
            <w:r>
              <w:rPr>
                <w:spacing w:val="-15"/>
                <w:sz w:val="24"/>
              </w:rPr>
              <w:t> </w:t>
            </w:r>
            <w:r>
              <w:rPr>
                <w:sz w:val="24"/>
              </w:rPr>
              <w:t>A,</w:t>
            </w:r>
            <w:r>
              <w:rPr>
                <w:spacing w:val="-15"/>
                <w:sz w:val="24"/>
              </w:rPr>
              <w:t> </w:t>
            </w:r>
            <w:r>
              <w:rPr>
                <w:sz w:val="24"/>
              </w:rPr>
              <w:t>Ann</w:t>
            </w:r>
            <w:r>
              <w:rPr>
                <w:spacing w:val="-15"/>
                <w:sz w:val="24"/>
              </w:rPr>
              <w:t> </w:t>
            </w:r>
            <w:r>
              <w:rPr>
                <w:sz w:val="24"/>
              </w:rPr>
              <w:t>Arbor,</w:t>
            </w:r>
            <w:r>
              <w:rPr>
                <w:spacing w:val="-7"/>
                <w:sz w:val="24"/>
              </w:rPr>
              <w:t> </w:t>
            </w:r>
            <w:r>
              <w:rPr>
                <w:sz w:val="24"/>
              </w:rPr>
              <w:t>MI</w:t>
            </w:r>
            <w:r>
              <w:rPr>
                <w:spacing w:val="-7"/>
                <w:sz w:val="24"/>
              </w:rPr>
              <w:t> </w:t>
            </w:r>
            <w:r>
              <w:rPr>
                <w:sz w:val="24"/>
              </w:rPr>
              <w:t>48108; (734) 998-7952. </w:t>
            </w:r>
            <w:r>
              <w:rPr>
                <w:i/>
                <w:sz w:val="24"/>
              </w:rPr>
              <w:t>Source: </w:t>
            </w:r>
            <w:r>
              <w:rPr>
                <w:sz w:val="24"/>
              </w:rPr>
              <w:t>Blow, F.C.; Brower, K.J.; Schulenberg, J.E.; Demo-</w:t>
            </w:r>
          </w:p>
          <w:p>
            <w:pPr>
              <w:pStyle w:val="TableParagraph"/>
              <w:spacing w:line="271" w:lineRule="exact" w:before="0"/>
              <w:rPr>
                <w:sz w:val="24"/>
              </w:rPr>
            </w:pPr>
            <w:r>
              <w:rPr>
                <w:sz w:val="24"/>
              </w:rPr>
              <w:t>Dananberg,</w:t>
            </w:r>
            <w:r>
              <w:rPr>
                <w:spacing w:val="-8"/>
                <w:sz w:val="24"/>
              </w:rPr>
              <w:t> </w:t>
            </w:r>
            <w:r>
              <w:rPr>
                <w:spacing w:val="-4"/>
                <w:sz w:val="24"/>
              </w:rPr>
              <w:t>L.M.;</w:t>
            </w:r>
          </w:p>
        </w:tc>
      </w:tr>
    </w:tbl>
    <w:p>
      <w:pPr>
        <w:spacing w:line="220" w:lineRule="auto" w:before="19"/>
        <w:ind w:left="720" w:right="1455" w:firstLine="0"/>
        <w:jc w:val="left"/>
        <w:rPr>
          <w:sz w:val="19"/>
        </w:rPr>
      </w:pPr>
      <w:r>
        <w:rPr>
          <w:sz w:val="19"/>
        </w:rPr>
        <w:t>The</w:t>
      </w:r>
      <w:r>
        <w:rPr>
          <w:spacing w:val="-4"/>
          <w:sz w:val="19"/>
        </w:rPr>
        <w:t> </w:t>
      </w:r>
      <w:r>
        <w:rPr>
          <w:sz w:val="19"/>
        </w:rPr>
        <w:t>MAST-G</w:t>
      </w:r>
      <w:r>
        <w:rPr>
          <w:spacing w:val="-4"/>
          <w:sz w:val="19"/>
        </w:rPr>
        <w:t> </w:t>
      </w:r>
      <w:r>
        <w:rPr>
          <w:sz w:val="19"/>
        </w:rPr>
        <w:t>was</w:t>
      </w:r>
      <w:r>
        <w:rPr>
          <w:spacing w:val="-4"/>
          <w:sz w:val="19"/>
        </w:rPr>
        <w:t> </w:t>
      </w:r>
      <w:r>
        <w:rPr>
          <w:sz w:val="19"/>
        </w:rPr>
        <w:t>developed</w:t>
      </w:r>
      <w:r>
        <w:rPr>
          <w:spacing w:val="-4"/>
          <w:sz w:val="19"/>
        </w:rPr>
        <w:t> </w:t>
      </w:r>
      <w:r>
        <w:rPr>
          <w:sz w:val="19"/>
        </w:rPr>
        <w:t>specifically</w:t>
      </w:r>
      <w:r>
        <w:rPr>
          <w:spacing w:val="-4"/>
          <w:sz w:val="19"/>
        </w:rPr>
        <w:t> </w:t>
      </w:r>
      <w:r>
        <w:rPr>
          <w:sz w:val="19"/>
        </w:rPr>
        <w:t>for</w:t>
      </w:r>
      <w:r>
        <w:rPr>
          <w:spacing w:val="-4"/>
          <w:sz w:val="19"/>
        </w:rPr>
        <w:t> </w:t>
      </w:r>
      <w:r>
        <w:rPr>
          <w:sz w:val="19"/>
        </w:rPr>
        <w:t>older</w:t>
      </w:r>
      <w:r>
        <w:rPr>
          <w:spacing w:val="-4"/>
          <w:sz w:val="19"/>
        </w:rPr>
        <w:t> </w:t>
      </w:r>
      <w:r>
        <w:rPr>
          <w:sz w:val="19"/>
        </w:rPr>
        <w:t>adults</w:t>
      </w:r>
      <w:r>
        <w:rPr>
          <w:spacing w:val="-4"/>
          <w:sz w:val="19"/>
        </w:rPr>
        <w:t> </w:t>
      </w:r>
      <w:r>
        <w:rPr>
          <w:sz w:val="19"/>
        </w:rPr>
        <w:t>(see</w:t>
      </w:r>
      <w:r>
        <w:rPr>
          <w:spacing w:val="-5"/>
          <w:sz w:val="19"/>
        </w:rPr>
        <w:t> </w:t>
      </w:r>
      <w:r>
        <w:rPr>
          <w:sz w:val="19"/>
          <w:u w:val="single"/>
        </w:rPr>
        <w:t>Figure</w:t>
      </w:r>
      <w:r>
        <w:rPr>
          <w:spacing w:val="-4"/>
          <w:sz w:val="19"/>
          <w:u w:val="single"/>
        </w:rPr>
        <w:t> </w:t>
      </w:r>
      <w:r>
        <w:rPr>
          <w:sz w:val="19"/>
          <w:u w:val="single"/>
        </w:rPr>
        <w:t>4-4</w:t>
      </w:r>
      <w:r>
        <w:rPr>
          <w:sz w:val="19"/>
          <w:u w:val="none"/>
        </w:rPr>
        <w:t>)</w:t>
      </w:r>
      <w:r>
        <w:rPr>
          <w:spacing w:val="-4"/>
          <w:sz w:val="19"/>
          <w:u w:val="none"/>
        </w:rPr>
        <w:t> </w:t>
      </w:r>
      <w:r>
        <w:rPr>
          <w:sz w:val="19"/>
          <w:u w:val="none"/>
        </w:rPr>
        <w:t>and</w:t>
      </w:r>
      <w:r>
        <w:rPr>
          <w:spacing w:val="-4"/>
          <w:sz w:val="19"/>
          <w:u w:val="none"/>
        </w:rPr>
        <w:t> </w:t>
      </w:r>
      <w:r>
        <w:rPr>
          <w:sz w:val="19"/>
          <w:u w:val="none"/>
        </w:rPr>
        <w:t>has</w:t>
      </w:r>
      <w:r>
        <w:rPr>
          <w:spacing w:val="-4"/>
          <w:sz w:val="19"/>
          <w:u w:val="none"/>
        </w:rPr>
        <w:t> </w:t>
      </w:r>
      <w:r>
        <w:rPr>
          <w:sz w:val="19"/>
          <w:u w:val="none"/>
        </w:rPr>
        <w:t>high</w:t>
      </w:r>
      <w:r>
        <w:rPr>
          <w:spacing w:val="-4"/>
          <w:sz w:val="19"/>
          <w:u w:val="none"/>
        </w:rPr>
        <w:t> </w:t>
      </w:r>
      <w:r>
        <w:rPr>
          <w:sz w:val="19"/>
          <w:u w:val="none"/>
        </w:rPr>
        <w:t>sensitivity</w:t>
      </w:r>
      <w:r>
        <w:rPr>
          <w:spacing w:val="-4"/>
          <w:sz w:val="19"/>
          <w:u w:val="none"/>
        </w:rPr>
        <w:t> </w:t>
      </w:r>
      <w:r>
        <w:rPr>
          <w:sz w:val="19"/>
          <w:u w:val="none"/>
        </w:rPr>
        <w:t>and</w:t>
      </w:r>
      <w:r>
        <w:rPr>
          <w:spacing w:val="-4"/>
          <w:sz w:val="19"/>
          <w:u w:val="none"/>
        </w:rPr>
        <w:t> </w:t>
      </w:r>
      <w:r>
        <w:rPr>
          <w:sz w:val="19"/>
          <w:u w:val="none"/>
        </w:rPr>
        <w:t>specificity among older adults recruited from a wide range of settings, including primary care clinics, nursing homes, and older adult congregate housing locations.</w:t>
      </w:r>
    </w:p>
    <w:p>
      <w:pPr>
        <w:pStyle w:val="BodyText"/>
        <w:spacing w:before="208"/>
        <w:ind w:left="0"/>
        <w:rPr>
          <w:sz w:val="19"/>
        </w:rPr>
      </w:pPr>
    </w:p>
    <w:p>
      <w:pPr>
        <w:pStyle w:val="BodyText"/>
        <w:spacing w:before="1"/>
        <w:ind w:right="1858"/>
        <w:jc w:val="both"/>
      </w:pPr>
      <w:r>
        <w:rPr/>
        <w:t>Before</w:t>
      </w:r>
      <w:r>
        <w:rPr>
          <w:spacing w:val="-2"/>
        </w:rPr>
        <w:t> </w:t>
      </w:r>
      <w:r>
        <w:rPr/>
        <w:t>discussing</w:t>
      </w:r>
      <w:r>
        <w:rPr>
          <w:spacing w:val="-1"/>
        </w:rPr>
        <w:t> </w:t>
      </w:r>
      <w:r>
        <w:rPr/>
        <w:t>results</w:t>
      </w:r>
      <w:r>
        <w:rPr>
          <w:spacing w:val="-1"/>
        </w:rPr>
        <w:t> </w:t>
      </w:r>
      <w:r>
        <w:rPr/>
        <w:t>with</w:t>
      </w:r>
      <w:r>
        <w:rPr>
          <w:spacing w:val="-1"/>
        </w:rPr>
        <w:t> </w:t>
      </w:r>
      <w:r>
        <w:rPr/>
        <w:t>an</w:t>
      </w:r>
      <w:r>
        <w:rPr>
          <w:spacing w:val="-1"/>
        </w:rPr>
        <w:t> </w:t>
      </w:r>
      <w:r>
        <w:rPr/>
        <w:t>older</w:t>
      </w:r>
      <w:r>
        <w:rPr>
          <w:spacing w:val="-1"/>
        </w:rPr>
        <w:t> </w:t>
      </w:r>
      <w:r>
        <w:rPr/>
        <w:t>adult,</w:t>
      </w:r>
      <w:r>
        <w:rPr>
          <w:spacing w:val="-1"/>
        </w:rPr>
        <w:t> </w:t>
      </w:r>
      <w:r>
        <w:rPr/>
        <w:t>clinicians</w:t>
      </w:r>
      <w:r>
        <w:rPr>
          <w:spacing w:val="-1"/>
        </w:rPr>
        <w:t> </w:t>
      </w:r>
      <w:r>
        <w:rPr/>
        <w:t>must</w:t>
      </w:r>
      <w:r>
        <w:rPr>
          <w:spacing w:val="-1"/>
        </w:rPr>
        <w:t> </w:t>
      </w:r>
      <w:r>
        <w:rPr/>
        <w:t>be</w:t>
      </w:r>
      <w:r>
        <w:rPr>
          <w:spacing w:val="-2"/>
        </w:rPr>
        <w:t> </w:t>
      </w:r>
      <w:r>
        <w:rPr/>
        <w:t>prepared with</w:t>
      </w:r>
      <w:r>
        <w:rPr>
          <w:spacing w:val="-5"/>
        </w:rPr>
        <w:t> </w:t>
      </w:r>
      <w:r>
        <w:rPr/>
        <w:t>information</w:t>
      </w:r>
      <w:r>
        <w:rPr>
          <w:spacing w:val="-5"/>
        </w:rPr>
        <w:t> </w:t>
      </w:r>
      <w:r>
        <w:rPr/>
        <w:t>about</w:t>
      </w:r>
      <w:r>
        <w:rPr>
          <w:spacing w:val="-5"/>
        </w:rPr>
        <w:t> </w:t>
      </w:r>
      <w:r>
        <w:rPr/>
        <w:t>community</w:t>
      </w:r>
      <w:r>
        <w:rPr>
          <w:spacing w:val="-5"/>
        </w:rPr>
        <w:t> </w:t>
      </w:r>
      <w:r>
        <w:rPr/>
        <w:t>resources</w:t>
      </w:r>
      <w:r>
        <w:rPr>
          <w:spacing w:val="-5"/>
        </w:rPr>
        <w:t> </w:t>
      </w:r>
      <w:r>
        <w:rPr/>
        <w:t>available</w:t>
      </w:r>
      <w:r>
        <w:rPr>
          <w:spacing w:val="-6"/>
        </w:rPr>
        <w:t> </w:t>
      </w:r>
      <w:r>
        <w:rPr/>
        <w:t>to</w:t>
      </w:r>
      <w:r>
        <w:rPr>
          <w:spacing w:val="-5"/>
        </w:rPr>
        <w:t> </w:t>
      </w:r>
      <w:r>
        <w:rPr/>
        <w:t>assist</w:t>
      </w:r>
      <w:r>
        <w:rPr>
          <w:spacing w:val="-5"/>
        </w:rPr>
        <w:t> </w:t>
      </w:r>
      <w:r>
        <w:rPr/>
        <w:t>in</w:t>
      </w:r>
      <w:r>
        <w:rPr>
          <w:spacing w:val="-5"/>
        </w:rPr>
        <w:t> </w:t>
      </w:r>
      <w:r>
        <w:rPr/>
        <w:t>coping with this problem (e.g., meeting dates, times, and locations of</w:t>
      </w:r>
      <w:r>
        <w:rPr>
          <w:spacing w:val="-16"/>
        </w:rPr>
        <w:t> </w:t>
      </w:r>
      <w:r>
        <w:rPr/>
        <w:t>Alcoholics Anonymous and other self-help recovery groups whose membership is</w:t>
      </w:r>
    </w:p>
    <w:p>
      <w:pPr>
        <w:pStyle w:val="BodyText"/>
        <w:spacing w:after="0"/>
        <w:jc w:val="both"/>
        <w:sectPr>
          <w:pgSz w:w="12240" w:h="15840"/>
          <w:pgMar w:header="744" w:footer="0" w:top="1000" w:bottom="280" w:left="1080" w:right="360"/>
        </w:sectPr>
      </w:pPr>
    </w:p>
    <w:p>
      <w:pPr>
        <w:pStyle w:val="BodyText"/>
        <w:spacing w:before="94"/>
        <w:ind w:left="0"/>
      </w:pPr>
    </w:p>
    <w:p>
      <w:pPr>
        <w:pStyle w:val="BodyText"/>
        <w:ind w:right="1463"/>
      </w:pPr>
      <w:r>
        <w:rPr/>
        <w:t>largely 55 and older; contact and eligibility information for treatment programs that respond to the special needs of older adults); the older adult's available supports (e.g., Is transportation available? Is the recommended program affordable or covered by insurance?); and the older adult's special needs (e.g., Is the program bilingual or wheelchair accessible?). In addition, a</w:t>
      </w:r>
      <w:r>
        <w:rPr>
          <w:spacing w:val="-3"/>
        </w:rPr>
        <w:t> </w:t>
      </w:r>
      <w:r>
        <w:rPr/>
        <w:t>strategy</w:t>
      </w:r>
      <w:r>
        <w:rPr>
          <w:spacing w:val="-3"/>
        </w:rPr>
        <w:t> </w:t>
      </w:r>
      <w:r>
        <w:rPr/>
        <w:t>for</w:t>
      </w:r>
      <w:r>
        <w:rPr>
          <w:spacing w:val="-3"/>
        </w:rPr>
        <w:t> </w:t>
      </w:r>
      <w:r>
        <w:rPr/>
        <w:t>responding</w:t>
      </w:r>
      <w:r>
        <w:rPr>
          <w:spacing w:val="-3"/>
        </w:rPr>
        <w:t> </w:t>
      </w:r>
      <w:r>
        <w:rPr/>
        <w:t>to</w:t>
      </w:r>
      <w:r>
        <w:rPr>
          <w:spacing w:val="-3"/>
        </w:rPr>
        <w:t> </w:t>
      </w:r>
      <w:r>
        <w:rPr/>
        <w:t>denial</w:t>
      </w:r>
      <w:r>
        <w:rPr>
          <w:spacing w:val="-3"/>
        </w:rPr>
        <w:t> </w:t>
      </w:r>
      <w:r>
        <w:rPr/>
        <w:t>or</w:t>
      </w:r>
      <w:r>
        <w:rPr>
          <w:spacing w:val="-3"/>
        </w:rPr>
        <w:t> </w:t>
      </w:r>
      <w:r>
        <w:rPr/>
        <w:t>refusal</w:t>
      </w:r>
      <w:r>
        <w:rPr>
          <w:spacing w:val="-3"/>
        </w:rPr>
        <w:t> </w:t>
      </w:r>
      <w:r>
        <w:rPr/>
        <w:t>to</w:t>
      </w:r>
      <w:r>
        <w:rPr>
          <w:spacing w:val="-3"/>
        </w:rPr>
        <w:t> </w:t>
      </w:r>
      <w:r>
        <w:rPr/>
        <w:t>follow</w:t>
      </w:r>
      <w:r>
        <w:rPr>
          <w:spacing w:val="-4"/>
        </w:rPr>
        <w:t> </w:t>
      </w:r>
      <w:r>
        <w:rPr/>
        <w:t>through</w:t>
      </w:r>
      <w:r>
        <w:rPr>
          <w:spacing w:val="-3"/>
        </w:rPr>
        <w:t> </w:t>
      </w:r>
      <w:r>
        <w:rPr/>
        <w:t>with</w:t>
      </w:r>
      <w:r>
        <w:rPr>
          <w:spacing w:val="-3"/>
        </w:rPr>
        <w:t> </w:t>
      </w:r>
      <w:r>
        <w:rPr/>
        <w:t>a</w:t>
      </w:r>
      <w:r>
        <w:rPr>
          <w:spacing w:val="-3"/>
        </w:rPr>
        <w:t> </w:t>
      </w:r>
      <w:r>
        <w:rPr/>
        <w:t>plan</w:t>
      </w:r>
      <w:r>
        <w:rPr>
          <w:spacing w:val="-3"/>
        </w:rPr>
        <w:t> </w:t>
      </w:r>
      <w:r>
        <w:rPr/>
        <w:t>of action should be in place.</w:t>
      </w:r>
      <w:r>
        <w:rPr>
          <w:spacing w:val="-6"/>
        </w:rPr>
        <w:t> </w:t>
      </w:r>
      <w:r>
        <w:rPr/>
        <w:t>With the agreement of an older adult involved in a self-help group or treatment program, clinicians can broker an introduction to a peer "who's been there." Frequently, these "veterans" will accompany prospective members to meetings and mentor them through the treatment </w:t>
      </w:r>
      <w:r>
        <w:rPr>
          <w:spacing w:val="-2"/>
        </w:rPr>
        <w:t>process.</w:t>
      </w:r>
    </w:p>
    <w:p>
      <w:pPr>
        <w:pStyle w:val="BodyText"/>
        <w:spacing w:before="298"/>
        <w:ind w:right="1488"/>
      </w:pPr>
      <w:r>
        <w:rPr/>
        <w:t>For some older adults coming to grips with an alcohol or prescription drug problem, repeated contacts will be necessary before they are willing to cooperate with a referral. Clinicians have observed that this process is akin to planting and nurturing a seed. Bringing the seed to fruition, however, ultimately</w:t>
      </w:r>
      <w:r>
        <w:rPr>
          <w:spacing w:val="-4"/>
        </w:rPr>
        <w:t> </w:t>
      </w:r>
      <w:r>
        <w:rPr/>
        <w:t>depends</w:t>
      </w:r>
      <w:r>
        <w:rPr>
          <w:spacing w:val="-5"/>
        </w:rPr>
        <w:t> </w:t>
      </w:r>
      <w:r>
        <w:rPr/>
        <w:t>on</w:t>
      </w:r>
      <w:r>
        <w:rPr>
          <w:spacing w:val="-4"/>
        </w:rPr>
        <w:t> </w:t>
      </w:r>
      <w:r>
        <w:rPr/>
        <w:t>the</w:t>
      </w:r>
      <w:r>
        <w:rPr>
          <w:spacing w:val="-4"/>
        </w:rPr>
        <w:t> </w:t>
      </w:r>
      <w:r>
        <w:rPr/>
        <w:t>older</w:t>
      </w:r>
      <w:r>
        <w:rPr>
          <w:spacing w:val="-4"/>
        </w:rPr>
        <w:t> </w:t>
      </w:r>
      <w:r>
        <w:rPr/>
        <w:t>adult.</w:t>
      </w:r>
      <w:r>
        <w:rPr>
          <w:spacing w:val="-4"/>
        </w:rPr>
        <w:t> </w:t>
      </w:r>
      <w:r>
        <w:rPr/>
        <w:t>Scoring:</w:t>
      </w:r>
      <w:r>
        <w:rPr>
          <w:spacing w:val="-4"/>
        </w:rPr>
        <w:t> </w:t>
      </w:r>
      <w:r>
        <w:rPr/>
        <w:t>Five</w:t>
      </w:r>
      <w:r>
        <w:rPr>
          <w:spacing w:val="-4"/>
        </w:rPr>
        <w:t> </w:t>
      </w:r>
      <w:r>
        <w:rPr/>
        <w:t>or</w:t>
      </w:r>
      <w:r>
        <w:rPr>
          <w:spacing w:val="-4"/>
        </w:rPr>
        <w:t> </w:t>
      </w:r>
      <w:r>
        <w:rPr/>
        <w:t>more</w:t>
      </w:r>
      <w:r>
        <w:rPr>
          <w:spacing w:val="-4"/>
        </w:rPr>
        <w:t> </w:t>
      </w:r>
      <w:r>
        <w:rPr/>
        <w:t>"yes"</w:t>
      </w:r>
      <w:r>
        <w:rPr>
          <w:spacing w:val="-5"/>
        </w:rPr>
        <w:t> </w:t>
      </w:r>
      <w:r>
        <w:rPr/>
        <w:t>responses are indicative of an alcohol problem.</w:t>
      </w:r>
    </w:p>
    <w:p>
      <w:pPr>
        <w:pStyle w:val="BodyText"/>
        <w:spacing w:before="199"/>
        <w:ind w:left="0"/>
      </w:pPr>
    </w:p>
    <w:p>
      <w:pPr>
        <w:pStyle w:val="Heading3"/>
        <w:spacing w:before="1"/>
        <w:ind w:left="697"/>
      </w:pPr>
      <w:r>
        <w:rPr/>
        <w:t>Assessing</w:t>
      </w:r>
      <w:r>
        <w:rPr>
          <w:spacing w:val="-4"/>
        </w:rPr>
        <w:t> </w:t>
      </w:r>
      <w:r>
        <w:rPr/>
        <w:t>Co-Morbid</w:t>
      </w:r>
      <w:r>
        <w:rPr>
          <w:spacing w:val="-4"/>
        </w:rPr>
        <w:t> </w:t>
      </w:r>
      <w:r>
        <w:rPr>
          <w:spacing w:val="-2"/>
        </w:rPr>
        <w:t>Disorders</w:t>
      </w:r>
    </w:p>
    <w:p>
      <w:pPr>
        <w:pStyle w:val="BodyText"/>
        <w:spacing w:before="318"/>
        <w:ind w:left="697" w:right="1503"/>
      </w:pPr>
      <w:r>
        <w:rPr/>
        <w:t>The relationship between alcohol use and a coexisting physical or mental disorder can take many different forms.</w:t>
      </w:r>
      <w:r>
        <w:rPr>
          <w:spacing w:val="-4"/>
        </w:rPr>
        <w:t> </w:t>
      </w:r>
      <w:r>
        <w:rPr/>
        <w:t>At one extreme, medical and psychiatric problems can coexist with alcohol use with no specific relationship to drinking.</w:t>
      </w:r>
      <w:r>
        <w:rPr>
          <w:spacing w:val="-6"/>
        </w:rPr>
        <w:t> </w:t>
      </w:r>
      <w:r>
        <w:rPr/>
        <w:t>Alternatively, those problems may be precipitating or</w:t>
      </w:r>
      <w:r>
        <w:rPr>
          <w:spacing w:val="-3"/>
        </w:rPr>
        <w:t> </w:t>
      </w:r>
      <w:r>
        <w:rPr/>
        <w:t>maintenance</w:t>
      </w:r>
      <w:r>
        <w:rPr>
          <w:spacing w:val="-4"/>
        </w:rPr>
        <w:t> </w:t>
      </w:r>
      <w:r>
        <w:rPr/>
        <w:t>factors</w:t>
      </w:r>
      <w:r>
        <w:rPr>
          <w:spacing w:val="-4"/>
        </w:rPr>
        <w:t> </w:t>
      </w:r>
      <w:r>
        <w:rPr/>
        <w:t>for</w:t>
      </w:r>
      <w:r>
        <w:rPr>
          <w:spacing w:val="-3"/>
        </w:rPr>
        <w:t> </w:t>
      </w:r>
      <w:r>
        <w:rPr/>
        <w:t>drinking.</w:t>
      </w:r>
      <w:r>
        <w:rPr>
          <w:spacing w:val="-9"/>
        </w:rPr>
        <w:t> </w:t>
      </w:r>
      <w:r>
        <w:rPr/>
        <w:t>The</w:t>
      </w:r>
      <w:r>
        <w:rPr>
          <w:spacing w:val="-3"/>
        </w:rPr>
        <w:t> </w:t>
      </w:r>
      <w:r>
        <w:rPr/>
        <w:t>use</w:t>
      </w:r>
      <w:r>
        <w:rPr>
          <w:spacing w:val="-4"/>
        </w:rPr>
        <w:t> </w:t>
      </w:r>
      <w:r>
        <w:rPr/>
        <w:t>of</w:t>
      </w:r>
      <w:r>
        <w:rPr>
          <w:spacing w:val="-3"/>
        </w:rPr>
        <w:t> </w:t>
      </w:r>
      <w:r>
        <w:rPr/>
        <w:t>alcohol</w:t>
      </w:r>
      <w:r>
        <w:rPr>
          <w:spacing w:val="-4"/>
        </w:rPr>
        <w:t> </w:t>
      </w:r>
      <w:r>
        <w:rPr/>
        <w:t>to</w:t>
      </w:r>
      <w:r>
        <w:rPr>
          <w:spacing w:val="-4"/>
        </w:rPr>
        <w:t> </w:t>
      </w:r>
      <w:r>
        <w:rPr/>
        <w:t>anesthetize</w:t>
      </w:r>
      <w:r>
        <w:rPr>
          <w:spacing w:val="-4"/>
        </w:rPr>
        <w:t> </w:t>
      </w:r>
      <w:r>
        <w:rPr/>
        <w:t>pain</w:t>
      </w:r>
      <w:r>
        <w:rPr>
          <w:spacing w:val="-4"/>
        </w:rPr>
        <w:t> </w:t>
      </w:r>
      <w:r>
        <w:rPr/>
        <w:t>is an example of a maintenance factor; alcohol use can then become its own problem or cause drug interaction problems with prescribed pain medications. Medical or psychiatric problems such as alcoholic cirrhosis or cognitive deficits are other possible consequences of drinking. Even when the link is not so direct, alcohol use can worsen other conditions such as hypertension or congestive heart failure.</w:t>
      </w:r>
    </w:p>
    <w:p>
      <w:pPr>
        <w:pStyle w:val="BodyText"/>
        <w:spacing w:before="298"/>
        <w:ind w:left="697" w:right="1455"/>
      </w:pPr>
      <w:r>
        <w:rPr/>
        <w:t>The</w:t>
      </w:r>
      <w:r>
        <w:rPr>
          <w:spacing w:val="-5"/>
        </w:rPr>
        <w:t> </w:t>
      </w:r>
      <w:r>
        <w:rPr/>
        <w:t>existence</w:t>
      </w:r>
      <w:r>
        <w:rPr>
          <w:spacing w:val="-5"/>
        </w:rPr>
        <w:t> </w:t>
      </w:r>
      <w:r>
        <w:rPr/>
        <w:t>of</w:t>
      </w:r>
      <w:r>
        <w:rPr>
          <w:spacing w:val="-4"/>
        </w:rPr>
        <w:t> </w:t>
      </w:r>
      <w:r>
        <w:rPr/>
        <w:t>co-morbid</w:t>
      </w:r>
      <w:r>
        <w:rPr>
          <w:spacing w:val="-4"/>
        </w:rPr>
        <w:t> </w:t>
      </w:r>
      <w:r>
        <w:rPr/>
        <w:t>medical</w:t>
      </w:r>
      <w:r>
        <w:rPr>
          <w:spacing w:val="-5"/>
        </w:rPr>
        <w:t> </w:t>
      </w:r>
      <w:r>
        <w:rPr/>
        <w:t>and</w:t>
      </w:r>
      <w:r>
        <w:rPr>
          <w:spacing w:val="-5"/>
        </w:rPr>
        <w:t> </w:t>
      </w:r>
      <w:r>
        <w:rPr/>
        <w:t>psychiatric</w:t>
      </w:r>
      <w:r>
        <w:rPr>
          <w:spacing w:val="-5"/>
        </w:rPr>
        <w:t> </w:t>
      </w:r>
      <w:r>
        <w:rPr/>
        <w:t>disorders</w:t>
      </w:r>
      <w:r>
        <w:rPr>
          <w:spacing w:val="-5"/>
        </w:rPr>
        <w:t> </w:t>
      </w:r>
      <w:r>
        <w:rPr/>
        <w:t>will</w:t>
      </w:r>
      <w:r>
        <w:rPr>
          <w:spacing w:val="-4"/>
        </w:rPr>
        <w:t> </w:t>
      </w:r>
      <w:r>
        <w:rPr/>
        <w:t>influence treatment choice and priorities and will affect treatment outcome. Frail or medically compromised alcohol abusers, for example, may require more intensive</w:t>
      </w:r>
      <w:r>
        <w:rPr>
          <w:spacing w:val="-3"/>
        </w:rPr>
        <w:t> </w:t>
      </w:r>
      <w:r>
        <w:rPr/>
        <w:t>monitoring</w:t>
      </w:r>
      <w:r>
        <w:rPr>
          <w:spacing w:val="-3"/>
        </w:rPr>
        <w:t> </w:t>
      </w:r>
      <w:r>
        <w:rPr/>
        <w:t>during</w:t>
      </w:r>
      <w:r>
        <w:rPr>
          <w:spacing w:val="-3"/>
        </w:rPr>
        <w:t> </w:t>
      </w:r>
      <w:r>
        <w:rPr/>
        <w:t>the</w:t>
      </w:r>
      <w:r>
        <w:rPr>
          <w:spacing w:val="-3"/>
        </w:rPr>
        <w:t> </w:t>
      </w:r>
      <w:r>
        <w:rPr/>
        <w:t>detoxification</w:t>
      </w:r>
      <w:r>
        <w:rPr>
          <w:spacing w:val="-3"/>
        </w:rPr>
        <w:t> </w:t>
      </w:r>
      <w:r>
        <w:rPr/>
        <w:t>period</w:t>
      </w:r>
      <w:r>
        <w:rPr>
          <w:spacing w:val="-3"/>
        </w:rPr>
        <w:t> </w:t>
      </w:r>
      <w:r>
        <w:rPr/>
        <w:t>of</w:t>
      </w:r>
      <w:r>
        <w:rPr>
          <w:spacing w:val="-3"/>
        </w:rPr>
        <w:t> </w:t>
      </w:r>
      <w:r>
        <w:rPr/>
        <w:t>treatment</w:t>
      </w:r>
      <w:r>
        <w:rPr>
          <w:spacing w:val="-3"/>
        </w:rPr>
        <w:t> </w:t>
      </w:r>
      <w:r>
        <w:rPr/>
        <w:t>than</w:t>
      </w:r>
      <w:r>
        <w:rPr>
          <w:spacing w:val="-3"/>
        </w:rPr>
        <w:t> </w:t>
      </w:r>
      <w:r>
        <w:rPr/>
        <w:t>their more robust peers. When disorders such as uncontrolled hypertension or depression are detected, reducing alcohol consumption becomes a priority; until drinking is curbed, medication prescribed for those conditions will not</w:t>
      </w:r>
    </w:p>
    <w:p>
      <w:pPr>
        <w:pStyle w:val="BodyText"/>
        <w:spacing w:after="0"/>
        <w:sectPr>
          <w:pgSz w:w="12240" w:h="15840"/>
          <w:pgMar w:header="744" w:footer="0" w:top="1000" w:bottom="280" w:left="1080" w:right="360"/>
        </w:sectPr>
      </w:pPr>
    </w:p>
    <w:p>
      <w:pPr>
        <w:pStyle w:val="BodyText"/>
        <w:spacing w:before="94"/>
        <w:ind w:left="0"/>
      </w:pPr>
    </w:p>
    <w:p>
      <w:pPr>
        <w:pStyle w:val="BodyText"/>
        <w:ind w:right="1444"/>
        <w:jc w:val="both"/>
      </w:pPr>
      <w:r>
        <w:rPr/>
        <w:t>work</w:t>
      </w:r>
      <w:r>
        <w:rPr>
          <w:spacing w:val="-6"/>
        </w:rPr>
        <w:t> </w:t>
      </w:r>
      <w:r>
        <w:rPr/>
        <w:t>effectively.</w:t>
      </w:r>
      <w:r>
        <w:rPr>
          <w:spacing w:val="-6"/>
        </w:rPr>
        <w:t> </w:t>
      </w:r>
      <w:r>
        <w:rPr/>
        <w:t>In</w:t>
      </w:r>
      <w:r>
        <w:rPr>
          <w:spacing w:val="-6"/>
        </w:rPr>
        <w:t> </w:t>
      </w:r>
      <w:r>
        <w:rPr/>
        <w:t>contrast,</w:t>
      </w:r>
      <w:r>
        <w:rPr>
          <w:spacing w:val="-6"/>
        </w:rPr>
        <w:t> </w:t>
      </w:r>
      <w:r>
        <w:rPr/>
        <w:t>for</w:t>
      </w:r>
      <w:r>
        <w:rPr>
          <w:spacing w:val="-6"/>
        </w:rPr>
        <w:t> </w:t>
      </w:r>
      <w:r>
        <w:rPr/>
        <w:t>older</w:t>
      </w:r>
      <w:r>
        <w:rPr>
          <w:spacing w:val="-6"/>
        </w:rPr>
        <w:t> </w:t>
      </w:r>
      <w:r>
        <w:rPr/>
        <w:t>adults</w:t>
      </w:r>
      <w:r>
        <w:rPr>
          <w:spacing w:val="-7"/>
        </w:rPr>
        <w:t> </w:t>
      </w:r>
      <w:r>
        <w:rPr/>
        <w:t>suffering</w:t>
      </w:r>
      <w:r>
        <w:rPr>
          <w:spacing w:val="-6"/>
        </w:rPr>
        <w:t> </w:t>
      </w:r>
      <w:r>
        <w:rPr/>
        <w:t>from</w:t>
      </w:r>
      <w:r>
        <w:rPr>
          <w:spacing w:val="-6"/>
        </w:rPr>
        <w:t> </w:t>
      </w:r>
      <w:r>
        <w:rPr/>
        <w:t>chronic</w:t>
      </w:r>
      <w:r>
        <w:rPr>
          <w:spacing w:val="-6"/>
        </w:rPr>
        <w:t> </w:t>
      </w:r>
      <w:r>
        <w:rPr/>
        <w:t>pain,</w:t>
      </w:r>
      <w:r>
        <w:rPr>
          <w:spacing w:val="-6"/>
        </w:rPr>
        <w:t> </w:t>
      </w:r>
      <w:r>
        <w:rPr/>
        <w:t>the priority would be to identify an effective painkiller, then taper the amount of alcohol consumed.</w:t>
      </w:r>
    </w:p>
    <w:p>
      <w:pPr>
        <w:pStyle w:val="Heading3"/>
        <w:spacing w:line="321" w:lineRule="exact" w:before="314"/>
      </w:pPr>
      <w:r>
        <w:rPr/>
        <w:t>Psychiatric</w:t>
      </w:r>
      <w:r>
        <w:rPr>
          <w:spacing w:val="-3"/>
        </w:rPr>
        <w:t> </w:t>
      </w:r>
      <w:r>
        <w:rPr/>
        <w:t>Co-</w:t>
      </w:r>
      <w:r>
        <w:rPr>
          <w:spacing w:val="-2"/>
        </w:rPr>
        <w:t>Morbidities</w:t>
      </w:r>
    </w:p>
    <w:p>
      <w:pPr>
        <w:pStyle w:val="BodyText"/>
        <w:ind w:right="1455"/>
      </w:pPr>
      <w:r>
        <w:rPr/>
        <w:t>Data from the Epidemiologic Catchment</w:t>
      </w:r>
      <w:r>
        <w:rPr>
          <w:spacing w:val="-1"/>
        </w:rPr>
        <w:t> </w:t>
      </w:r>
      <w:r>
        <w:rPr/>
        <w:t>Area (ECA) study have strengthened support for a possible link between alcohol use and abuse and the development of other psychiatric illnesses (</w:t>
      </w:r>
      <w:r>
        <w:rPr>
          <w:i/>
        </w:rPr>
        <w:t>Regier et al.</w:t>
      </w:r>
      <w:r>
        <w:rPr/>
        <w:t>).</w:t>
      </w:r>
      <w:r>
        <w:rPr>
          <w:spacing w:val="-7"/>
        </w:rPr>
        <w:t> </w:t>
      </w:r>
      <w:r>
        <w:rPr/>
        <w:t>Adults with a lifetime</w:t>
      </w:r>
      <w:r>
        <w:rPr>
          <w:spacing w:val="-4"/>
        </w:rPr>
        <w:t> </w:t>
      </w:r>
      <w:r>
        <w:rPr/>
        <w:t>diagnosis</w:t>
      </w:r>
      <w:r>
        <w:rPr>
          <w:spacing w:val="-5"/>
        </w:rPr>
        <w:t> </w:t>
      </w:r>
      <w:r>
        <w:rPr/>
        <w:t>of</w:t>
      </w:r>
      <w:r>
        <w:rPr>
          <w:spacing w:val="-4"/>
        </w:rPr>
        <w:t> </w:t>
      </w:r>
      <w:r>
        <w:rPr/>
        <w:t>alcohol</w:t>
      </w:r>
      <w:r>
        <w:rPr>
          <w:spacing w:val="-4"/>
        </w:rPr>
        <w:t> </w:t>
      </w:r>
      <w:r>
        <w:rPr/>
        <w:t>abuse</w:t>
      </w:r>
      <w:r>
        <w:rPr>
          <w:spacing w:val="-4"/>
        </w:rPr>
        <w:t> </w:t>
      </w:r>
      <w:r>
        <w:rPr/>
        <w:t>or</w:t>
      </w:r>
      <w:r>
        <w:rPr>
          <w:spacing w:val="-4"/>
        </w:rPr>
        <w:t> </w:t>
      </w:r>
      <w:r>
        <w:rPr/>
        <w:t>dependence</w:t>
      </w:r>
      <w:r>
        <w:rPr>
          <w:spacing w:val="-4"/>
        </w:rPr>
        <w:t> </w:t>
      </w:r>
      <w:r>
        <w:rPr/>
        <w:t>had</w:t>
      </w:r>
      <w:r>
        <w:rPr>
          <w:spacing w:val="-4"/>
        </w:rPr>
        <w:t> </w:t>
      </w:r>
      <w:r>
        <w:rPr/>
        <w:t>nearly</w:t>
      </w:r>
      <w:r>
        <w:rPr>
          <w:spacing w:val="-4"/>
        </w:rPr>
        <w:t> </w:t>
      </w:r>
      <w:r>
        <w:rPr/>
        <w:t>three</w:t>
      </w:r>
      <w:r>
        <w:rPr>
          <w:spacing w:val="-4"/>
        </w:rPr>
        <w:t> </w:t>
      </w:r>
      <w:r>
        <w:rPr/>
        <w:t>times</w:t>
      </w:r>
      <w:r>
        <w:rPr>
          <w:spacing w:val="-5"/>
        </w:rPr>
        <w:t> </w:t>
      </w:r>
      <w:r>
        <w:rPr/>
        <w:t>the risk of being diagnosed with another mental disorder. Co-morbid disorders associated with alcohol use include anxiety disorders, affective illness, cognitive impairment, schizophrenia, and antisocial personality disorder.</w:t>
      </w:r>
    </w:p>
    <w:p>
      <w:pPr>
        <w:pStyle w:val="BodyText"/>
        <w:spacing w:line="237" w:lineRule="auto"/>
        <w:ind w:left="719" w:right="1455"/>
      </w:pPr>
      <w:r>
        <w:rPr/>
        <w:t>According to one study, older alcohol abusers are more likely to have triple diagnoses alcohol, depression, and personality disorders whereas younger substance</w:t>
      </w:r>
      <w:r>
        <w:rPr>
          <w:spacing w:val="-4"/>
        </w:rPr>
        <w:t> </w:t>
      </w:r>
      <w:r>
        <w:rPr/>
        <w:t>abusers</w:t>
      </w:r>
      <w:r>
        <w:rPr>
          <w:spacing w:val="-5"/>
        </w:rPr>
        <w:t> </w:t>
      </w:r>
      <w:r>
        <w:rPr/>
        <w:t>are</w:t>
      </w:r>
      <w:r>
        <w:rPr>
          <w:spacing w:val="-4"/>
        </w:rPr>
        <w:t> </w:t>
      </w:r>
      <w:r>
        <w:rPr/>
        <w:t>more</w:t>
      </w:r>
      <w:r>
        <w:rPr>
          <w:spacing w:val="-4"/>
        </w:rPr>
        <w:t> </w:t>
      </w:r>
      <w:r>
        <w:rPr/>
        <w:t>likely</w:t>
      </w:r>
      <w:r>
        <w:rPr>
          <w:spacing w:val="-4"/>
        </w:rPr>
        <w:t> </w:t>
      </w:r>
      <w:r>
        <w:rPr/>
        <w:t>to</w:t>
      </w:r>
      <w:r>
        <w:rPr>
          <w:spacing w:val="-4"/>
        </w:rPr>
        <w:t> </w:t>
      </w:r>
      <w:r>
        <w:rPr/>
        <w:t>have</w:t>
      </w:r>
      <w:r>
        <w:rPr>
          <w:spacing w:val="-4"/>
        </w:rPr>
        <w:t> </w:t>
      </w:r>
      <w:r>
        <w:rPr/>
        <w:t>diagnoses</w:t>
      </w:r>
      <w:r>
        <w:rPr>
          <w:spacing w:val="-5"/>
        </w:rPr>
        <w:t> </w:t>
      </w:r>
      <w:r>
        <w:rPr/>
        <w:t>of</w:t>
      </w:r>
      <w:r>
        <w:rPr>
          <w:spacing w:val="-4"/>
        </w:rPr>
        <w:t> </w:t>
      </w:r>
      <w:r>
        <w:rPr/>
        <w:t>schizophrenia</w:t>
      </w:r>
      <w:r>
        <w:rPr>
          <w:spacing w:val="-4"/>
        </w:rPr>
        <w:t> </w:t>
      </w:r>
      <w:r>
        <w:rPr/>
        <w:t>(</w:t>
      </w:r>
      <w:r>
        <w:rPr>
          <w:i/>
        </w:rPr>
        <w:t>Speer</w:t>
      </w:r>
      <w:r>
        <w:rPr>
          <w:i/>
        </w:rPr>
        <w:t> and Bates</w:t>
      </w:r>
      <w:r>
        <w:rPr/>
        <w:t>).</w:t>
      </w:r>
    </w:p>
    <w:p>
      <w:pPr>
        <w:pStyle w:val="BodyText"/>
        <w:spacing w:after="0" w:line="237" w:lineRule="auto"/>
        <w:sectPr>
          <w:pgSz w:w="12240" w:h="15840"/>
          <w:pgMar w:header="744" w:footer="0" w:top="1000" w:bottom="280" w:left="1080" w:right="360"/>
        </w:sectPr>
      </w:pPr>
    </w:p>
    <w:p>
      <w:pPr>
        <w:pStyle w:val="BodyText"/>
        <w:spacing w:before="94"/>
        <w:ind w:left="0"/>
      </w:pPr>
    </w:p>
    <w:p>
      <w:pPr>
        <w:spacing w:before="0"/>
        <w:ind w:left="720" w:right="0" w:firstLine="0"/>
        <w:jc w:val="left"/>
        <w:rPr>
          <w:b/>
          <w:sz w:val="28"/>
        </w:rPr>
      </w:pPr>
      <w:r>
        <w:rPr>
          <w:b/>
          <w:color w:val="333333"/>
          <w:sz w:val="28"/>
        </w:rPr>
        <w:t>Cognitive</w:t>
      </w:r>
      <w:r>
        <w:rPr>
          <w:b/>
          <w:color w:val="333333"/>
          <w:spacing w:val="-3"/>
          <w:sz w:val="28"/>
        </w:rPr>
        <w:t> </w:t>
      </w:r>
      <w:r>
        <w:rPr>
          <w:b/>
          <w:color w:val="333333"/>
          <w:spacing w:val="-2"/>
          <w:sz w:val="28"/>
        </w:rPr>
        <w:t>Impairments</w:t>
      </w:r>
    </w:p>
    <w:p>
      <w:pPr>
        <w:spacing w:line="321" w:lineRule="auto" w:before="318" w:after="35"/>
        <w:ind w:left="720" w:right="1455" w:firstLine="0"/>
        <w:jc w:val="left"/>
        <w:rPr>
          <w:b/>
          <w:sz w:val="28"/>
        </w:rPr>
      </w:pPr>
      <w:r>
        <w:rPr>
          <w:b/>
          <w:color w:val="3F6797"/>
          <w:sz w:val="28"/>
        </w:rPr>
        <w:t>Figure</w:t>
      </w:r>
      <w:r>
        <w:rPr>
          <w:b/>
          <w:color w:val="3F6797"/>
          <w:spacing w:val="-7"/>
          <w:sz w:val="28"/>
        </w:rPr>
        <w:t> </w:t>
      </w:r>
      <w:r>
        <w:rPr>
          <w:b/>
          <w:color w:val="3F6797"/>
          <w:sz w:val="28"/>
        </w:rPr>
        <w:t>4-5:</w:t>
      </w:r>
      <w:r>
        <w:rPr>
          <w:b/>
          <w:color w:val="3F6797"/>
          <w:spacing w:val="-6"/>
          <w:sz w:val="28"/>
        </w:rPr>
        <w:t> </w:t>
      </w:r>
      <w:r>
        <w:rPr>
          <w:b/>
          <w:color w:val="3F6797"/>
          <w:sz w:val="28"/>
        </w:rPr>
        <w:t>Comparison</w:t>
      </w:r>
      <w:r>
        <w:rPr>
          <w:b/>
          <w:color w:val="3F6797"/>
          <w:spacing w:val="-6"/>
          <w:sz w:val="28"/>
        </w:rPr>
        <w:t> </w:t>
      </w:r>
      <w:r>
        <w:rPr>
          <w:b/>
          <w:color w:val="3F6797"/>
          <w:sz w:val="28"/>
        </w:rPr>
        <w:t>of</w:t>
      </w:r>
      <w:r>
        <w:rPr>
          <w:b/>
          <w:color w:val="3F6797"/>
          <w:spacing w:val="-6"/>
          <w:sz w:val="28"/>
        </w:rPr>
        <w:t> </w:t>
      </w:r>
      <w:r>
        <w:rPr>
          <w:b/>
          <w:color w:val="3F6797"/>
          <w:sz w:val="28"/>
        </w:rPr>
        <w:t>Dementia</w:t>
      </w:r>
      <w:r>
        <w:rPr>
          <w:b/>
          <w:color w:val="3F6797"/>
          <w:spacing w:val="-6"/>
          <w:sz w:val="28"/>
        </w:rPr>
        <w:t> </w:t>
      </w:r>
      <w:r>
        <w:rPr>
          <w:b/>
          <w:color w:val="3F6797"/>
          <w:sz w:val="28"/>
        </w:rPr>
        <w:t>and</w:t>
      </w:r>
      <w:r>
        <w:rPr>
          <w:b/>
          <w:color w:val="3F6797"/>
          <w:spacing w:val="-6"/>
          <w:sz w:val="28"/>
        </w:rPr>
        <w:t> </w:t>
      </w:r>
      <w:r>
        <w:rPr>
          <w:b/>
          <w:color w:val="3F6797"/>
          <w:sz w:val="28"/>
        </w:rPr>
        <w:t>Delirium:</w:t>
      </w:r>
      <w:r>
        <w:rPr>
          <w:b/>
          <w:color w:val="3F6797"/>
          <w:spacing w:val="-6"/>
          <w:sz w:val="28"/>
        </w:rPr>
        <w:t> </w:t>
      </w:r>
      <w:r>
        <w:rPr>
          <w:b/>
          <w:color w:val="3F6797"/>
          <w:sz w:val="28"/>
        </w:rPr>
        <w:t>Characteristics</w:t>
      </w:r>
      <w:r>
        <w:rPr>
          <w:b/>
          <w:color w:val="3F6797"/>
          <w:spacing w:val="-6"/>
          <w:sz w:val="28"/>
        </w:rPr>
        <w:t> </w:t>
      </w:r>
      <w:r>
        <w:rPr>
          <w:b/>
          <w:color w:val="3F6797"/>
          <w:sz w:val="28"/>
        </w:rPr>
        <w:t>and </w:t>
      </w:r>
      <w:r>
        <w:rPr>
          <w:b/>
          <w:color w:val="3F6797"/>
          <w:spacing w:val="-2"/>
          <w:sz w:val="28"/>
        </w:rPr>
        <w:t>Cause</w:t>
      </w: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824"/>
        <w:gridCol w:w="3569"/>
        <w:gridCol w:w="4188"/>
      </w:tblGrid>
      <w:tr>
        <w:trPr>
          <w:trHeight w:val="449" w:hRule="atLeast"/>
        </w:trPr>
        <w:tc>
          <w:tcPr>
            <w:tcW w:w="8581" w:type="dxa"/>
            <w:gridSpan w:val="3"/>
            <w:tcBorders>
              <w:top w:val="single" w:sz="24" w:space="0" w:color="000000"/>
              <w:left w:val="single" w:sz="24" w:space="0" w:color="000000"/>
              <w:right w:val="single" w:sz="24" w:space="0" w:color="000000"/>
            </w:tcBorders>
            <w:shd w:val="clear" w:color="auto" w:fill="EFEFEF"/>
          </w:tcPr>
          <w:p>
            <w:pPr>
              <w:pStyle w:val="TableParagraph"/>
              <w:ind w:left="269"/>
              <w:rPr>
                <w:b/>
                <w:sz w:val="24"/>
              </w:rPr>
            </w:pPr>
            <w:r>
              <w:rPr>
                <w:b/>
                <w:sz w:val="24"/>
              </w:rPr>
              <w:t>Figure</w:t>
            </w:r>
            <w:r>
              <w:rPr>
                <w:b/>
                <w:spacing w:val="-6"/>
                <w:sz w:val="24"/>
              </w:rPr>
              <w:t> </w:t>
            </w:r>
            <w:r>
              <w:rPr>
                <w:b/>
                <w:sz w:val="24"/>
              </w:rPr>
              <w:t>4-5</w:t>
            </w:r>
            <w:r>
              <w:rPr>
                <w:b/>
                <w:spacing w:val="-2"/>
                <w:sz w:val="24"/>
              </w:rPr>
              <w:t> </w:t>
            </w:r>
            <w:r>
              <w:rPr>
                <w:b/>
                <w:sz w:val="24"/>
              </w:rPr>
              <w:t>Comparison</w:t>
            </w:r>
            <w:r>
              <w:rPr>
                <w:b/>
                <w:spacing w:val="-2"/>
                <w:sz w:val="24"/>
              </w:rPr>
              <w:t> </w:t>
            </w:r>
            <w:r>
              <w:rPr>
                <w:b/>
                <w:sz w:val="24"/>
              </w:rPr>
              <w:t>of</w:t>
            </w:r>
            <w:r>
              <w:rPr>
                <w:b/>
                <w:spacing w:val="-3"/>
                <w:sz w:val="24"/>
              </w:rPr>
              <w:t> </w:t>
            </w:r>
            <w:r>
              <w:rPr>
                <w:b/>
                <w:sz w:val="24"/>
              </w:rPr>
              <w:t>Dementia</w:t>
            </w:r>
            <w:r>
              <w:rPr>
                <w:b/>
                <w:spacing w:val="-2"/>
                <w:sz w:val="24"/>
              </w:rPr>
              <w:t> </w:t>
            </w:r>
            <w:r>
              <w:rPr>
                <w:b/>
                <w:sz w:val="24"/>
              </w:rPr>
              <w:t>and</w:t>
            </w:r>
            <w:r>
              <w:rPr>
                <w:b/>
                <w:spacing w:val="-2"/>
                <w:sz w:val="24"/>
              </w:rPr>
              <w:t> </w:t>
            </w:r>
            <w:r>
              <w:rPr>
                <w:b/>
                <w:sz w:val="24"/>
              </w:rPr>
              <w:t>Delirium:</w:t>
            </w:r>
            <w:r>
              <w:rPr>
                <w:b/>
                <w:spacing w:val="-3"/>
                <w:sz w:val="24"/>
              </w:rPr>
              <w:t> </w:t>
            </w:r>
            <w:r>
              <w:rPr>
                <w:b/>
                <w:sz w:val="24"/>
              </w:rPr>
              <w:t>Characteristics</w:t>
            </w:r>
            <w:r>
              <w:rPr>
                <w:b/>
                <w:spacing w:val="-2"/>
                <w:sz w:val="24"/>
              </w:rPr>
              <w:t> </w:t>
            </w:r>
            <w:r>
              <w:rPr>
                <w:b/>
                <w:sz w:val="24"/>
              </w:rPr>
              <w:t>and</w:t>
            </w:r>
            <w:r>
              <w:rPr>
                <w:b/>
                <w:spacing w:val="-2"/>
                <w:sz w:val="24"/>
              </w:rPr>
              <w:t> Causes</w:t>
            </w:r>
          </w:p>
        </w:tc>
      </w:tr>
      <w:tr>
        <w:trPr>
          <w:trHeight w:val="449" w:hRule="atLeast"/>
        </w:trPr>
        <w:tc>
          <w:tcPr>
            <w:tcW w:w="824" w:type="dxa"/>
            <w:tcBorders>
              <w:left w:val="single" w:sz="24" w:space="0" w:color="000000"/>
            </w:tcBorders>
          </w:tcPr>
          <w:p>
            <w:pPr>
              <w:pStyle w:val="TableParagraph"/>
              <w:spacing w:before="0"/>
              <w:ind w:left="0"/>
              <w:rPr>
                <w:sz w:val="24"/>
              </w:rPr>
            </w:pPr>
          </w:p>
        </w:tc>
        <w:tc>
          <w:tcPr>
            <w:tcW w:w="3569" w:type="dxa"/>
          </w:tcPr>
          <w:p>
            <w:pPr>
              <w:pStyle w:val="TableParagraph"/>
              <w:ind w:left="109"/>
              <w:rPr>
                <w:b/>
                <w:sz w:val="24"/>
              </w:rPr>
            </w:pPr>
            <w:r>
              <w:rPr>
                <w:b/>
                <w:spacing w:val="-2"/>
                <w:sz w:val="24"/>
              </w:rPr>
              <w:t>Dementia</w:t>
            </w:r>
          </w:p>
        </w:tc>
        <w:tc>
          <w:tcPr>
            <w:tcW w:w="4188" w:type="dxa"/>
            <w:tcBorders>
              <w:right w:val="single" w:sz="24" w:space="0" w:color="000000"/>
            </w:tcBorders>
          </w:tcPr>
          <w:p>
            <w:pPr>
              <w:pStyle w:val="TableParagraph"/>
              <w:ind w:left="109"/>
              <w:rPr>
                <w:b/>
                <w:sz w:val="24"/>
              </w:rPr>
            </w:pPr>
            <w:r>
              <w:rPr>
                <w:b/>
                <w:spacing w:val="-2"/>
                <w:sz w:val="24"/>
              </w:rPr>
              <w:t>Delirium</w:t>
            </w:r>
          </w:p>
        </w:tc>
      </w:tr>
      <w:tr>
        <w:trPr>
          <w:trHeight w:val="9953" w:hRule="atLeast"/>
        </w:trPr>
        <w:tc>
          <w:tcPr>
            <w:tcW w:w="824" w:type="dxa"/>
            <w:tcBorders>
              <w:left w:val="single" w:sz="24" w:space="0" w:color="000000"/>
            </w:tcBorders>
          </w:tcPr>
          <w:p>
            <w:pPr>
              <w:pStyle w:val="TableParagraph"/>
              <w:spacing w:before="0"/>
              <w:ind w:left="0"/>
              <w:rPr>
                <w:sz w:val="24"/>
              </w:rPr>
            </w:pPr>
          </w:p>
        </w:tc>
        <w:tc>
          <w:tcPr>
            <w:tcW w:w="3569" w:type="dxa"/>
          </w:tcPr>
          <w:p>
            <w:pPr>
              <w:pStyle w:val="TableParagraph"/>
              <w:spacing w:line="376" w:lineRule="auto"/>
              <w:ind w:left="109" w:right="371"/>
              <w:jc w:val="both"/>
              <w:rPr>
                <w:sz w:val="24"/>
              </w:rPr>
            </w:pPr>
            <w:r>
              <w:rPr>
                <w:sz w:val="24"/>
              </w:rPr>
              <w:t>Impairments</w:t>
            </w:r>
            <w:r>
              <w:rPr>
                <w:spacing w:val="-5"/>
                <w:sz w:val="24"/>
              </w:rPr>
              <w:t> </w:t>
            </w:r>
            <w:r>
              <w:rPr>
                <w:sz w:val="24"/>
              </w:rPr>
              <w:t>in</w:t>
            </w:r>
            <w:r>
              <w:rPr>
                <w:spacing w:val="-5"/>
                <w:sz w:val="24"/>
              </w:rPr>
              <w:t> </w:t>
            </w:r>
            <w:r>
              <w:rPr>
                <w:sz w:val="24"/>
              </w:rPr>
              <w:t>short-</w:t>
            </w:r>
            <w:r>
              <w:rPr>
                <w:spacing w:val="-5"/>
                <w:sz w:val="24"/>
              </w:rPr>
              <w:t> </w:t>
            </w:r>
            <w:r>
              <w:rPr>
                <w:sz w:val="24"/>
              </w:rPr>
              <w:t>and</w:t>
            </w:r>
            <w:r>
              <w:rPr>
                <w:spacing w:val="-5"/>
                <w:sz w:val="24"/>
              </w:rPr>
              <w:t> </w:t>
            </w:r>
            <w:r>
              <w:rPr>
                <w:sz w:val="24"/>
              </w:rPr>
              <w:t>long-term</w:t>
            </w:r>
            <w:r>
              <w:rPr>
                <w:spacing w:val="-15"/>
                <w:sz w:val="24"/>
              </w:rPr>
              <w:t> </w:t>
            </w:r>
            <w:r>
              <w:rPr>
                <w:sz w:val="24"/>
              </w:rPr>
              <w:t>memory,</w:t>
            </w:r>
            <w:r>
              <w:rPr>
                <w:spacing w:val="-15"/>
                <w:sz w:val="24"/>
              </w:rPr>
              <w:t> </w:t>
            </w:r>
            <w:r>
              <w:rPr>
                <w:sz w:val="24"/>
              </w:rPr>
              <w:t>abstract</w:t>
            </w:r>
            <w:r>
              <w:rPr>
                <w:spacing w:val="-15"/>
                <w:sz w:val="24"/>
              </w:rPr>
              <w:t> </w:t>
            </w:r>
            <w:r>
              <w:rPr>
                <w:sz w:val="24"/>
              </w:rPr>
              <w:t>thinking, and judgment</w:t>
            </w:r>
          </w:p>
          <w:p>
            <w:pPr>
              <w:pStyle w:val="TableParagraph"/>
              <w:numPr>
                <w:ilvl w:val="0"/>
                <w:numId w:val="35"/>
              </w:numPr>
              <w:tabs>
                <w:tab w:pos="828" w:val="left" w:leader="none"/>
              </w:tabs>
              <w:spacing w:line="372" w:lineRule="exact" w:before="0" w:after="0"/>
              <w:ind w:left="828" w:right="0" w:hanging="359"/>
              <w:jc w:val="both"/>
              <w:rPr>
                <w:position w:val="1"/>
                <w:sz w:val="24"/>
              </w:rPr>
            </w:pPr>
            <w:r>
              <w:rPr>
                <w:position w:val="1"/>
                <w:sz w:val="24"/>
              </w:rPr>
              <w:t>Aphasia</w:t>
            </w:r>
            <w:r>
              <w:rPr>
                <w:spacing w:val="-2"/>
                <w:position w:val="1"/>
                <w:sz w:val="24"/>
              </w:rPr>
              <w:t> (language</w:t>
            </w:r>
          </w:p>
          <w:p>
            <w:pPr>
              <w:pStyle w:val="TableParagraph"/>
              <w:spacing w:before="56"/>
              <w:ind w:left="829"/>
              <w:rPr>
                <w:sz w:val="24"/>
              </w:rPr>
            </w:pPr>
            <w:r>
              <w:rPr>
                <w:spacing w:val="-2"/>
                <w:sz w:val="24"/>
              </w:rPr>
              <w:t>disorder)</w:t>
            </w:r>
          </w:p>
          <w:p>
            <w:pPr>
              <w:pStyle w:val="TableParagraph"/>
              <w:numPr>
                <w:ilvl w:val="0"/>
                <w:numId w:val="35"/>
              </w:numPr>
              <w:tabs>
                <w:tab w:pos="829" w:val="left" w:leader="none"/>
              </w:tabs>
              <w:spacing w:line="273" w:lineRule="auto" w:before="130" w:after="0"/>
              <w:ind w:left="829" w:right="115" w:hanging="360"/>
              <w:jc w:val="left"/>
              <w:rPr>
                <w:sz w:val="24"/>
              </w:rPr>
            </w:pPr>
            <w:r>
              <w:rPr>
                <w:position w:val="1"/>
                <w:sz w:val="24"/>
              </w:rPr>
              <w:t>Apraxia (inability to carry </w:t>
            </w:r>
            <w:r>
              <w:rPr>
                <w:sz w:val="24"/>
              </w:rPr>
              <w:t>out</w:t>
            </w:r>
            <w:r>
              <w:rPr>
                <w:spacing w:val="-13"/>
                <w:sz w:val="24"/>
              </w:rPr>
              <w:t> </w:t>
            </w:r>
            <w:r>
              <w:rPr>
                <w:sz w:val="24"/>
              </w:rPr>
              <w:t>motor</w:t>
            </w:r>
            <w:r>
              <w:rPr>
                <w:spacing w:val="-13"/>
                <w:sz w:val="24"/>
              </w:rPr>
              <w:t> </w:t>
            </w:r>
            <w:r>
              <w:rPr>
                <w:sz w:val="24"/>
              </w:rPr>
              <w:t>activities</w:t>
            </w:r>
            <w:r>
              <w:rPr>
                <w:spacing w:val="-13"/>
                <w:sz w:val="24"/>
              </w:rPr>
              <w:t> </w:t>
            </w:r>
            <w:r>
              <w:rPr>
                <w:sz w:val="24"/>
              </w:rPr>
              <w:t>despite</w:t>
            </w:r>
          </w:p>
          <w:p>
            <w:pPr>
              <w:pStyle w:val="TableParagraph"/>
              <w:spacing w:line="376" w:lineRule="auto" w:before="118"/>
              <w:ind w:left="829"/>
              <w:rPr>
                <w:sz w:val="24"/>
              </w:rPr>
            </w:pPr>
            <w:r>
              <w:rPr>
                <w:sz w:val="24"/>
              </w:rPr>
              <w:t>intact</w:t>
            </w:r>
            <w:r>
              <w:rPr>
                <w:spacing w:val="-15"/>
                <w:sz w:val="24"/>
              </w:rPr>
              <w:t> </w:t>
            </w:r>
            <w:r>
              <w:rPr>
                <w:sz w:val="24"/>
              </w:rPr>
              <w:t>comprehension</w:t>
            </w:r>
            <w:r>
              <w:rPr>
                <w:spacing w:val="-15"/>
                <w:sz w:val="24"/>
              </w:rPr>
              <w:t> </w:t>
            </w:r>
            <w:r>
              <w:rPr>
                <w:sz w:val="24"/>
              </w:rPr>
              <w:t>and motor function)</w:t>
            </w:r>
          </w:p>
          <w:p>
            <w:pPr>
              <w:pStyle w:val="TableParagraph"/>
              <w:numPr>
                <w:ilvl w:val="0"/>
                <w:numId w:val="35"/>
              </w:numPr>
              <w:tabs>
                <w:tab w:pos="828" w:val="left" w:leader="none"/>
              </w:tabs>
              <w:spacing w:line="373" w:lineRule="exact" w:before="0" w:after="0"/>
              <w:ind w:left="828" w:right="0" w:hanging="359"/>
              <w:jc w:val="left"/>
              <w:rPr>
                <w:position w:val="1"/>
                <w:sz w:val="24"/>
              </w:rPr>
            </w:pPr>
            <w:r>
              <w:rPr>
                <w:position w:val="1"/>
                <w:sz w:val="24"/>
              </w:rPr>
              <w:t>Agnosia</w:t>
            </w:r>
            <w:r>
              <w:rPr>
                <w:spacing w:val="-3"/>
                <w:position w:val="1"/>
                <w:sz w:val="24"/>
              </w:rPr>
              <w:t> </w:t>
            </w:r>
            <w:r>
              <w:rPr>
                <w:position w:val="1"/>
                <w:sz w:val="24"/>
              </w:rPr>
              <w:t>(inability</w:t>
            </w:r>
            <w:r>
              <w:rPr>
                <w:spacing w:val="-2"/>
                <w:position w:val="1"/>
                <w:sz w:val="24"/>
              </w:rPr>
              <w:t> </w:t>
            </w:r>
            <w:r>
              <w:rPr>
                <w:spacing w:val="-5"/>
                <w:position w:val="1"/>
                <w:sz w:val="24"/>
              </w:rPr>
              <w:t>to</w:t>
            </w:r>
          </w:p>
          <w:p>
            <w:pPr>
              <w:pStyle w:val="TableParagraph"/>
              <w:spacing w:line="376" w:lineRule="auto" w:before="56"/>
              <w:ind w:left="829"/>
              <w:rPr>
                <w:sz w:val="24"/>
              </w:rPr>
            </w:pPr>
            <w:r>
              <w:rPr>
                <w:sz w:val="24"/>
              </w:rPr>
              <w:t>recognize</w:t>
            </w:r>
            <w:r>
              <w:rPr>
                <w:spacing w:val="-14"/>
                <w:sz w:val="24"/>
              </w:rPr>
              <w:t> </w:t>
            </w:r>
            <w:r>
              <w:rPr>
                <w:sz w:val="24"/>
              </w:rPr>
              <w:t>or</w:t>
            </w:r>
            <w:r>
              <w:rPr>
                <w:spacing w:val="-13"/>
                <w:sz w:val="24"/>
              </w:rPr>
              <w:t> </w:t>
            </w:r>
            <w:r>
              <w:rPr>
                <w:sz w:val="24"/>
              </w:rPr>
              <w:t>identify</w:t>
            </w:r>
            <w:r>
              <w:rPr>
                <w:spacing w:val="-13"/>
                <w:sz w:val="24"/>
              </w:rPr>
              <w:t> </w:t>
            </w:r>
            <w:r>
              <w:rPr>
                <w:sz w:val="24"/>
              </w:rPr>
              <w:t>items despite intact sensory </w:t>
            </w:r>
            <w:r>
              <w:rPr>
                <w:spacing w:val="-2"/>
                <w:sz w:val="24"/>
              </w:rPr>
              <w:t>function)</w:t>
            </w:r>
          </w:p>
          <w:p>
            <w:pPr>
              <w:pStyle w:val="TableParagraph"/>
              <w:numPr>
                <w:ilvl w:val="0"/>
                <w:numId w:val="35"/>
              </w:numPr>
              <w:tabs>
                <w:tab w:pos="828" w:val="left" w:leader="none"/>
              </w:tabs>
              <w:spacing w:line="372" w:lineRule="exact" w:before="0" w:after="0"/>
              <w:ind w:left="828" w:right="0" w:hanging="359"/>
              <w:jc w:val="left"/>
              <w:rPr>
                <w:position w:val="1"/>
                <w:sz w:val="24"/>
              </w:rPr>
            </w:pPr>
            <w:r>
              <w:rPr>
                <w:position w:val="1"/>
                <w:sz w:val="24"/>
              </w:rPr>
              <w:t>Constructional</w:t>
            </w:r>
            <w:r>
              <w:rPr>
                <w:spacing w:val="-5"/>
                <w:position w:val="1"/>
                <w:sz w:val="24"/>
              </w:rPr>
              <w:t> </w:t>
            </w:r>
            <w:r>
              <w:rPr>
                <w:spacing w:val="-2"/>
                <w:position w:val="1"/>
                <w:sz w:val="24"/>
              </w:rPr>
              <w:t>difficulty</w:t>
            </w:r>
          </w:p>
          <w:p>
            <w:pPr>
              <w:pStyle w:val="TableParagraph"/>
              <w:spacing w:line="376" w:lineRule="auto" w:before="57"/>
              <w:ind w:left="829"/>
              <w:rPr>
                <w:sz w:val="24"/>
              </w:rPr>
            </w:pPr>
            <w:r>
              <w:rPr>
                <w:sz w:val="24"/>
              </w:rPr>
              <w:t>(inability to copy three-dimensional figures, assemble</w:t>
            </w:r>
            <w:r>
              <w:rPr>
                <w:spacing w:val="-13"/>
                <w:sz w:val="24"/>
              </w:rPr>
              <w:t> </w:t>
            </w:r>
            <w:r>
              <w:rPr>
                <w:sz w:val="24"/>
              </w:rPr>
              <w:t>blocks,</w:t>
            </w:r>
            <w:r>
              <w:rPr>
                <w:spacing w:val="-13"/>
                <w:sz w:val="24"/>
              </w:rPr>
              <w:t> </w:t>
            </w:r>
            <w:r>
              <w:rPr>
                <w:sz w:val="24"/>
              </w:rPr>
              <w:t>or</w:t>
            </w:r>
            <w:r>
              <w:rPr>
                <w:spacing w:val="-13"/>
                <w:sz w:val="24"/>
              </w:rPr>
              <w:t> </w:t>
            </w:r>
            <w:r>
              <w:rPr>
                <w:sz w:val="24"/>
              </w:rPr>
              <w:t>arrange sticks in specific designs)</w:t>
            </w:r>
          </w:p>
          <w:p>
            <w:pPr>
              <w:pStyle w:val="TableParagraph"/>
              <w:numPr>
                <w:ilvl w:val="0"/>
                <w:numId w:val="35"/>
              </w:numPr>
              <w:tabs>
                <w:tab w:pos="828" w:val="left" w:leader="none"/>
              </w:tabs>
              <w:spacing w:line="370" w:lineRule="exact" w:before="0" w:after="0"/>
              <w:ind w:left="828" w:right="0" w:hanging="359"/>
              <w:jc w:val="left"/>
              <w:rPr>
                <w:position w:val="1"/>
                <w:sz w:val="24"/>
              </w:rPr>
            </w:pPr>
            <w:r>
              <w:rPr>
                <w:position w:val="1"/>
                <w:sz w:val="24"/>
              </w:rPr>
              <w:t>Personality</w:t>
            </w:r>
            <w:r>
              <w:rPr>
                <w:spacing w:val="-3"/>
                <w:position w:val="1"/>
                <w:sz w:val="24"/>
              </w:rPr>
              <w:t> </w:t>
            </w:r>
            <w:r>
              <w:rPr>
                <w:position w:val="1"/>
                <w:sz w:val="24"/>
              </w:rPr>
              <w:t>change</w:t>
            </w:r>
            <w:r>
              <w:rPr>
                <w:spacing w:val="-3"/>
                <w:position w:val="1"/>
                <w:sz w:val="24"/>
              </w:rPr>
              <w:t> </w:t>
            </w:r>
            <w:r>
              <w:rPr>
                <w:spacing w:val="-5"/>
                <w:position w:val="1"/>
                <w:sz w:val="24"/>
              </w:rPr>
              <w:t>or</w:t>
            </w:r>
          </w:p>
          <w:p>
            <w:pPr>
              <w:pStyle w:val="TableParagraph"/>
              <w:spacing w:line="376" w:lineRule="auto" w:before="56"/>
              <w:ind w:left="829"/>
              <w:rPr>
                <w:sz w:val="24"/>
              </w:rPr>
            </w:pPr>
            <w:r>
              <w:rPr>
                <w:sz w:val="24"/>
              </w:rPr>
              <w:t>alteration</w:t>
            </w:r>
            <w:r>
              <w:rPr>
                <w:spacing w:val="-15"/>
                <w:sz w:val="24"/>
              </w:rPr>
              <w:t> </w:t>
            </w:r>
            <w:r>
              <w:rPr>
                <w:sz w:val="24"/>
              </w:rPr>
              <w:t>and</w:t>
            </w:r>
            <w:r>
              <w:rPr>
                <w:spacing w:val="-15"/>
                <w:sz w:val="24"/>
              </w:rPr>
              <w:t> </w:t>
            </w:r>
            <w:r>
              <w:rPr>
                <w:sz w:val="24"/>
              </w:rPr>
              <w:t>accentuation of premorbid traits</w:t>
            </w:r>
          </w:p>
          <w:p>
            <w:pPr>
              <w:pStyle w:val="TableParagraph"/>
              <w:numPr>
                <w:ilvl w:val="0"/>
                <w:numId w:val="35"/>
              </w:numPr>
              <w:tabs>
                <w:tab w:pos="828" w:val="left" w:leader="none"/>
              </w:tabs>
              <w:spacing w:line="373" w:lineRule="exact" w:before="0" w:after="0"/>
              <w:ind w:left="828" w:right="0" w:hanging="359"/>
              <w:jc w:val="left"/>
              <w:rPr>
                <w:position w:val="1"/>
                <w:sz w:val="24"/>
              </w:rPr>
            </w:pPr>
            <w:r>
              <w:rPr>
                <w:position w:val="1"/>
                <w:sz w:val="24"/>
              </w:rPr>
              <w:t>Mood </w:t>
            </w:r>
            <w:r>
              <w:rPr>
                <w:spacing w:val="-2"/>
                <w:position w:val="1"/>
                <w:sz w:val="24"/>
              </w:rPr>
              <w:t>disturbances</w:t>
            </w:r>
          </w:p>
          <w:p>
            <w:pPr>
              <w:pStyle w:val="TableParagraph"/>
              <w:numPr>
                <w:ilvl w:val="0"/>
                <w:numId w:val="35"/>
              </w:numPr>
              <w:tabs>
                <w:tab w:pos="828" w:val="left" w:leader="none"/>
              </w:tabs>
              <w:spacing w:line="362" w:lineRule="exact" w:before="30" w:after="0"/>
              <w:ind w:left="828" w:right="0" w:hanging="359"/>
              <w:jc w:val="left"/>
              <w:rPr>
                <w:position w:val="1"/>
                <w:sz w:val="24"/>
              </w:rPr>
            </w:pPr>
            <w:r>
              <w:rPr>
                <w:position w:val="1"/>
                <w:sz w:val="24"/>
              </w:rPr>
              <w:t>Loss</w:t>
            </w:r>
            <w:r>
              <w:rPr>
                <w:spacing w:val="-2"/>
                <w:position w:val="1"/>
                <w:sz w:val="24"/>
              </w:rPr>
              <w:t> </w:t>
            </w:r>
            <w:r>
              <w:rPr>
                <w:position w:val="1"/>
                <w:sz w:val="24"/>
              </w:rPr>
              <w:t>of</w:t>
            </w:r>
            <w:r>
              <w:rPr>
                <w:spacing w:val="-1"/>
                <w:position w:val="1"/>
                <w:sz w:val="24"/>
              </w:rPr>
              <w:t> </w:t>
            </w:r>
            <w:r>
              <w:rPr>
                <w:position w:val="1"/>
                <w:sz w:val="24"/>
              </w:rPr>
              <w:t>self-care</w:t>
            </w:r>
            <w:r>
              <w:rPr>
                <w:spacing w:val="-2"/>
                <w:position w:val="1"/>
                <w:sz w:val="24"/>
              </w:rPr>
              <w:t> abilities</w:t>
            </w:r>
          </w:p>
        </w:tc>
        <w:tc>
          <w:tcPr>
            <w:tcW w:w="4188" w:type="dxa"/>
            <w:tcBorders>
              <w:right w:val="single" w:sz="24" w:space="0" w:color="000000"/>
            </w:tcBorders>
          </w:tcPr>
          <w:p>
            <w:pPr>
              <w:pStyle w:val="TableParagraph"/>
              <w:spacing w:line="376" w:lineRule="auto"/>
              <w:ind w:left="109" w:right="62"/>
              <w:rPr>
                <w:sz w:val="24"/>
              </w:rPr>
            </w:pPr>
            <w:r>
              <w:rPr>
                <w:sz w:val="24"/>
              </w:rPr>
              <w:t>Inability to appreciate and respond normally</w:t>
            </w:r>
            <w:r>
              <w:rPr>
                <w:spacing w:val="-8"/>
                <w:sz w:val="24"/>
              </w:rPr>
              <w:t> </w:t>
            </w:r>
            <w:r>
              <w:rPr>
                <w:sz w:val="24"/>
              </w:rPr>
              <w:t>to</w:t>
            </w:r>
            <w:r>
              <w:rPr>
                <w:spacing w:val="-8"/>
                <w:sz w:val="24"/>
              </w:rPr>
              <w:t> </w:t>
            </w:r>
            <w:r>
              <w:rPr>
                <w:sz w:val="24"/>
              </w:rPr>
              <w:t>the</w:t>
            </w:r>
            <w:r>
              <w:rPr>
                <w:spacing w:val="-9"/>
                <w:sz w:val="24"/>
              </w:rPr>
              <w:t> </w:t>
            </w:r>
            <w:r>
              <w:rPr>
                <w:sz w:val="24"/>
              </w:rPr>
              <w:t>environment,</w:t>
            </w:r>
            <w:r>
              <w:rPr>
                <w:spacing w:val="-8"/>
                <w:sz w:val="24"/>
              </w:rPr>
              <w:t> </w:t>
            </w:r>
            <w:r>
              <w:rPr>
                <w:sz w:val="24"/>
              </w:rPr>
              <w:t>often</w:t>
            </w:r>
            <w:r>
              <w:rPr>
                <w:spacing w:val="-8"/>
                <w:sz w:val="24"/>
              </w:rPr>
              <w:t> </w:t>
            </w:r>
            <w:r>
              <w:rPr>
                <w:sz w:val="24"/>
              </w:rPr>
              <w:t>with altered awareness, disorientation, inability to process visual and auditory stimuli, and other signs of cognitive </w:t>
            </w:r>
            <w:r>
              <w:rPr>
                <w:spacing w:val="-2"/>
                <w:sz w:val="24"/>
              </w:rPr>
              <w:t>dysfunction</w:t>
            </w:r>
          </w:p>
          <w:p>
            <w:pPr>
              <w:pStyle w:val="TableParagraph"/>
              <w:numPr>
                <w:ilvl w:val="0"/>
                <w:numId w:val="36"/>
              </w:numPr>
              <w:tabs>
                <w:tab w:pos="828" w:val="left" w:leader="none"/>
              </w:tabs>
              <w:spacing w:line="368" w:lineRule="exact" w:before="0" w:after="0"/>
              <w:ind w:left="828" w:right="0" w:hanging="359"/>
              <w:jc w:val="left"/>
              <w:rPr>
                <w:position w:val="1"/>
                <w:sz w:val="24"/>
              </w:rPr>
            </w:pPr>
            <w:r>
              <w:rPr>
                <w:position w:val="1"/>
                <w:sz w:val="24"/>
              </w:rPr>
              <w:t>Potentially</w:t>
            </w:r>
            <w:r>
              <w:rPr>
                <w:spacing w:val="-3"/>
                <w:position w:val="1"/>
                <w:sz w:val="24"/>
              </w:rPr>
              <w:t> </w:t>
            </w:r>
            <w:r>
              <w:rPr>
                <w:position w:val="1"/>
                <w:sz w:val="24"/>
              </w:rPr>
              <w:t>life-</w:t>
            </w:r>
            <w:r>
              <w:rPr>
                <w:spacing w:val="-2"/>
                <w:position w:val="1"/>
                <w:sz w:val="24"/>
              </w:rPr>
              <w:t>threatening</w:t>
            </w:r>
          </w:p>
          <w:p>
            <w:pPr>
              <w:pStyle w:val="TableParagraph"/>
              <w:numPr>
                <w:ilvl w:val="0"/>
                <w:numId w:val="36"/>
              </w:numPr>
              <w:tabs>
                <w:tab w:pos="828" w:val="left" w:leader="none"/>
              </w:tabs>
              <w:spacing w:line="240" w:lineRule="auto" w:before="30" w:after="0"/>
              <w:ind w:left="828" w:right="0" w:hanging="359"/>
              <w:jc w:val="left"/>
              <w:rPr>
                <w:position w:val="1"/>
                <w:sz w:val="24"/>
              </w:rPr>
            </w:pPr>
            <w:r>
              <w:rPr>
                <w:position w:val="1"/>
                <w:sz w:val="24"/>
              </w:rPr>
              <w:t>Acute</w:t>
            </w:r>
            <w:r>
              <w:rPr>
                <w:spacing w:val="-4"/>
                <w:position w:val="1"/>
                <w:sz w:val="24"/>
              </w:rPr>
              <w:t> </w:t>
            </w:r>
            <w:r>
              <w:rPr>
                <w:spacing w:val="-2"/>
                <w:position w:val="1"/>
                <w:sz w:val="24"/>
              </w:rPr>
              <w:t>onset</w:t>
            </w:r>
          </w:p>
          <w:p>
            <w:pPr>
              <w:pStyle w:val="TableParagraph"/>
              <w:numPr>
                <w:ilvl w:val="0"/>
                <w:numId w:val="36"/>
              </w:numPr>
              <w:tabs>
                <w:tab w:pos="828" w:val="left" w:leader="none"/>
              </w:tabs>
              <w:spacing w:line="240" w:lineRule="auto" w:before="30" w:after="0"/>
              <w:ind w:left="828" w:right="0" w:hanging="359"/>
              <w:jc w:val="left"/>
              <w:rPr>
                <w:position w:val="1"/>
                <w:sz w:val="24"/>
              </w:rPr>
            </w:pPr>
            <w:r>
              <w:rPr>
                <w:position w:val="1"/>
                <w:sz w:val="24"/>
              </w:rPr>
              <w:t>Clouding of </w:t>
            </w:r>
            <w:r>
              <w:rPr>
                <w:spacing w:val="-2"/>
                <w:position w:val="1"/>
                <w:sz w:val="24"/>
              </w:rPr>
              <w:t>consciousness</w:t>
            </w:r>
          </w:p>
          <w:p>
            <w:pPr>
              <w:pStyle w:val="TableParagraph"/>
              <w:numPr>
                <w:ilvl w:val="0"/>
                <w:numId w:val="36"/>
              </w:numPr>
              <w:tabs>
                <w:tab w:pos="828" w:val="left" w:leader="none"/>
              </w:tabs>
              <w:spacing w:line="240" w:lineRule="auto" w:before="31" w:after="0"/>
              <w:ind w:left="828" w:right="0" w:hanging="359"/>
              <w:jc w:val="left"/>
              <w:rPr>
                <w:position w:val="1"/>
                <w:sz w:val="24"/>
              </w:rPr>
            </w:pPr>
            <w:r>
              <w:rPr>
                <w:position w:val="1"/>
                <w:sz w:val="24"/>
              </w:rPr>
              <w:t>Reduced</w:t>
            </w:r>
            <w:r>
              <w:rPr>
                <w:spacing w:val="-3"/>
                <w:position w:val="1"/>
                <w:sz w:val="24"/>
              </w:rPr>
              <w:t> </w:t>
            </w:r>
            <w:r>
              <w:rPr>
                <w:spacing w:val="-2"/>
                <w:position w:val="1"/>
                <w:sz w:val="24"/>
              </w:rPr>
              <w:t>wakefulness</w:t>
            </w:r>
          </w:p>
          <w:p>
            <w:pPr>
              <w:pStyle w:val="TableParagraph"/>
              <w:numPr>
                <w:ilvl w:val="0"/>
                <w:numId w:val="36"/>
              </w:numPr>
              <w:tabs>
                <w:tab w:pos="828" w:val="left" w:leader="none"/>
              </w:tabs>
              <w:spacing w:line="240" w:lineRule="auto" w:before="30" w:after="0"/>
              <w:ind w:left="828" w:right="0" w:hanging="359"/>
              <w:jc w:val="left"/>
              <w:rPr>
                <w:position w:val="1"/>
                <w:sz w:val="24"/>
              </w:rPr>
            </w:pPr>
            <w:r>
              <w:rPr>
                <w:position w:val="1"/>
                <w:sz w:val="24"/>
              </w:rPr>
              <w:t>Disorientation</w:t>
            </w:r>
            <w:r>
              <w:rPr>
                <w:spacing w:val="-1"/>
                <w:position w:val="1"/>
                <w:sz w:val="24"/>
              </w:rPr>
              <w:t> </w:t>
            </w:r>
            <w:r>
              <w:rPr>
                <w:position w:val="1"/>
                <w:sz w:val="24"/>
              </w:rPr>
              <w:t>to</w:t>
            </w:r>
            <w:r>
              <w:rPr>
                <w:spacing w:val="-1"/>
                <w:position w:val="1"/>
                <w:sz w:val="24"/>
              </w:rPr>
              <w:t> </w:t>
            </w:r>
            <w:r>
              <w:rPr>
                <w:position w:val="1"/>
                <w:sz w:val="24"/>
              </w:rPr>
              <w:t>time</w:t>
            </w:r>
            <w:r>
              <w:rPr>
                <w:spacing w:val="-2"/>
                <w:position w:val="1"/>
                <w:sz w:val="24"/>
              </w:rPr>
              <w:t> </w:t>
            </w:r>
            <w:r>
              <w:rPr>
                <w:position w:val="1"/>
                <w:sz w:val="24"/>
              </w:rPr>
              <w:t>and </w:t>
            </w:r>
            <w:r>
              <w:rPr>
                <w:spacing w:val="-4"/>
                <w:position w:val="1"/>
                <w:sz w:val="24"/>
              </w:rPr>
              <w:t>space</w:t>
            </w:r>
          </w:p>
          <w:p>
            <w:pPr>
              <w:pStyle w:val="TableParagraph"/>
              <w:numPr>
                <w:ilvl w:val="0"/>
                <w:numId w:val="36"/>
              </w:numPr>
              <w:tabs>
                <w:tab w:pos="829" w:val="left" w:leader="none"/>
              </w:tabs>
              <w:spacing w:line="273" w:lineRule="auto" w:before="31" w:after="0"/>
              <w:ind w:left="829" w:right="319" w:hanging="360"/>
              <w:jc w:val="left"/>
              <w:rPr>
                <w:sz w:val="24"/>
              </w:rPr>
            </w:pPr>
            <w:r>
              <w:rPr>
                <w:position w:val="1"/>
                <w:sz w:val="24"/>
              </w:rPr>
              <w:t>Increased motor activity (e.g., </w:t>
            </w:r>
            <w:r>
              <w:rPr>
                <w:sz w:val="24"/>
              </w:rPr>
              <w:t>restlessness,</w:t>
            </w:r>
            <w:r>
              <w:rPr>
                <w:spacing w:val="-2"/>
                <w:sz w:val="24"/>
              </w:rPr>
              <w:t> </w:t>
            </w:r>
            <w:r>
              <w:rPr>
                <w:sz w:val="24"/>
              </w:rPr>
              <w:t>plucking,</w:t>
            </w:r>
            <w:r>
              <w:rPr>
                <w:spacing w:val="-2"/>
                <w:sz w:val="24"/>
              </w:rPr>
              <w:t> </w:t>
            </w:r>
            <w:r>
              <w:rPr>
                <w:spacing w:val="-2"/>
                <w:sz w:val="24"/>
              </w:rPr>
              <w:t>picking)</w:t>
            </w:r>
          </w:p>
          <w:p>
            <w:pPr>
              <w:pStyle w:val="TableParagraph"/>
              <w:numPr>
                <w:ilvl w:val="0"/>
                <w:numId w:val="36"/>
              </w:numPr>
              <w:tabs>
                <w:tab w:pos="829" w:val="left" w:leader="none"/>
              </w:tabs>
              <w:spacing w:line="273" w:lineRule="auto" w:before="91" w:after="0"/>
              <w:ind w:left="829" w:right="1146" w:hanging="360"/>
              <w:jc w:val="left"/>
              <w:rPr>
                <w:sz w:val="24"/>
              </w:rPr>
            </w:pPr>
            <w:r>
              <w:rPr>
                <w:position w:val="1"/>
                <w:sz w:val="24"/>
              </w:rPr>
              <w:t>Impaired</w:t>
            </w:r>
            <w:r>
              <w:rPr>
                <w:spacing w:val="-15"/>
                <w:position w:val="1"/>
                <w:sz w:val="24"/>
              </w:rPr>
              <w:t> </w:t>
            </w:r>
            <w:r>
              <w:rPr>
                <w:position w:val="1"/>
                <w:sz w:val="24"/>
              </w:rPr>
              <w:t>attention</w:t>
            </w:r>
            <w:r>
              <w:rPr>
                <w:spacing w:val="-15"/>
                <w:position w:val="1"/>
                <w:sz w:val="24"/>
              </w:rPr>
              <w:t> </w:t>
            </w:r>
            <w:r>
              <w:rPr>
                <w:position w:val="1"/>
                <w:sz w:val="24"/>
              </w:rPr>
              <w:t>and </w:t>
            </w:r>
            <w:r>
              <w:rPr>
                <w:spacing w:val="-2"/>
                <w:sz w:val="24"/>
              </w:rPr>
              <w:t>concentration</w:t>
            </w:r>
          </w:p>
          <w:p>
            <w:pPr>
              <w:pStyle w:val="TableParagraph"/>
              <w:numPr>
                <w:ilvl w:val="0"/>
                <w:numId w:val="36"/>
              </w:numPr>
              <w:tabs>
                <w:tab w:pos="828" w:val="left" w:leader="none"/>
              </w:tabs>
              <w:spacing w:line="240" w:lineRule="auto" w:before="92" w:after="0"/>
              <w:ind w:left="828" w:right="0" w:hanging="359"/>
              <w:jc w:val="left"/>
              <w:rPr>
                <w:position w:val="1"/>
                <w:sz w:val="24"/>
              </w:rPr>
            </w:pPr>
            <w:r>
              <w:rPr>
                <w:position w:val="1"/>
                <w:sz w:val="24"/>
              </w:rPr>
              <w:t>Impaired</w:t>
            </w:r>
            <w:r>
              <w:rPr>
                <w:spacing w:val="-2"/>
                <w:position w:val="1"/>
                <w:sz w:val="24"/>
              </w:rPr>
              <w:t> memory</w:t>
            </w:r>
          </w:p>
          <w:p>
            <w:pPr>
              <w:pStyle w:val="TableParagraph"/>
              <w:numPr>
                <w:ilvl w:val="0"/>
                <w:numId w:val="36"/>
              </w:numPr>
              <w:tabs>
                <w:tab w:pos="828" w:val="left" w:leader="none"/>
              </w:tabs>
              <w:spacing w:line="240" w:lineRule="auto" w:before="30" w:after="0"/>
              <w:ind w:left="828" w:right="0" w:hanging="359"/>
              <w:jc w:val="left"/>
              <w:rPr>
                <w:position w:val="1"/>
                <w:sz w:val="24"/>
              </w:rPr>
            </w:pPr>
            <w:r>
              <w:rPr>
                <w:position w:val="1"/>
                <w:sz w:val="24"/>
              </w:rPr>
              <w:t>Anxiety,</w:t>
            </w:r>
            <w:r>
              <w:rPr>
                <w:spacing w:val="-7"/>
                <w:position w:val="1"/>
                <w:sz w:val="24"/>
              </w:rPr>
              <w:t> </w:t>
            </w:r>
            <w:r>
              <w:rPr>
                <w:position w:val="1"/>
                <w:sz w:val="24"/>
              </w:rPr>
              <w:t>suspicion,</w:t>
            </w:r>
            <w:r>
              <w:rPr>
                <w:spacing w:val="-7"/>
                <w:position w:val="1"/>
                <w:sz w:val="24"/>
              </w:rPr>
              <w:t> </w:t>
            </w:r>
            <w:r>
              <w:rPr>
                <w:position w:val="1"/>
                <w:sz w:val="24"/>
              </w:rPr>
              <w:t>and</w:t>
            </w:r>
            <w:r>
              <w:rPr>
                <w:spacing w:val="-6"/>
                <w:position w:val="1"/>
                <w:sz w:val="24"/>
              </w:rPr>
              <w:t> </w:t>
            </w:r>
            <w:r>
              <w:rPr>
                <w:spacing w:val="-2"/>
                <w:position w:val="1"/>
                <w:sz w:val="24"/>
              </w:rPr>
              <w:t>agitation</w:t>
            </w:r>
          </w:p>
          <w:p>
            <w:pPr>
              <w:pStyle w:val="TableParagraph"/>
              <w:numPr>
                <w:ilvl w:val="0"/>
                <w:numId w:val="36"/>
              </w:numPr>
              <w:tabs>
                <w:tab w:pos="829" w:val="left" w:leader="none"/>
              </w:tabs>
              <w:spacing w:line="273" w:lineRule="auto" w:before="31" w:after="0"/>
              <w:ind w:left="829" w:right="512" w:hanging="360"/>
              <w:jc w:val="left"/>
              <w:rPr>
                <w:sz w:val="24"/>
              </w:rPr>
            </w:pPr>
            <w:r>
              <w:rPr>
                <w:position w:val="1"/>
                <w:sz w:val="24"/>
              </w:rPr>
              <w:t>Variability</w:t>
            </w:r>
            <w:r>
              <w:rPr>
                <w:spacing w:val="-15"/>
                <w:position w:val="1"/>
                <w:sz w:val="24"/>
              </w:rPr>
              <w:t> </w:t>
            </w:r>
            <w:r>
              <w:rPr>
                <w:position w:val="1"/>
                <w:sz w:val="24"/>
              </w:rPr>
              <w:t>of</w:t>
            </w:r>
            <w:r>
              <w:rPr>
                <w:spacing w:val="-15"/>
                <w:position w:val="1"/>
                <w:sz w:val="24"/>
              </w:rPr>
              <w:t> </w:t>
            </w:r>
            <w:r>
              <w:rPr>
                <w:position w:val="1"/>
                <w:sz w:val="24"/>
              </w:rPr>
              <w:t>symptoms</w:t>
            </w:r>
            <w:r>
              <w:rPr>
                <w:spacing w:val="-15"/>
                <w:position w:val="1"/>
                <w:sz w:val="24"/>
              </w:rPr>
              <w:t> </w:t>
            </w:r>
            <w:r>
              <w:rPr>
                <w:position w:val="1"/>
                <w:sz w:val="24"/>
              </w:rPr>
              <w:t>over </w:t>
            </w:r>
            <w:r>
              <w:rPr>
                <w:spacing w:val="-4"/>
                <w:sz w:val="24"/>
              </w:rPr>
              <w:t>time</w:t>
            </w:r>
          </w:p>
          <w:p>
            <w:pPr>
              <w:pStyle w:val="TableParagraph"/>
              <w:numPr>
                <w:ilvl w:val="0"/>
                <w:numId w:val="36"/>
              </w:numPr>
              <w:tabs>
                <w:tab w:pos="829" w:val="left" w:leader="none"/>
              </w:tabs>
              <w:spacing w:line="273" w:lineRule="auto" w:before="91" w:after="0"/>
              <w:ind w:left="829" w:right="399" w:hanging="360"/>
              <w:jc w:val="left"/>
              <w:rPr>
                <w:sz w:val="24"/>
              </w:rPr>
            </w:pPr>
            <w:r>
              <w:rPr>
                <w:position w:val="1"/>
                <w:sz w:val="24"/>
              </w:rPr>
              <w:t>Misinterpretation,</w:t>
            </w:r>
            <w:r>
              <w:rPr>
                <w:spacing w:val="-15"/>
                <w:position w:val="1"/>
                <w:sz w:val="24"/>
              </w:rPr>
              <w:t> </w:t>
            </w:r>
            <w:r>
              <w:rPr>
                <w:position w:val="1"/>
                <w:sz w:val="24"/>
              </w:rPr>
              <w:t>illusions,</w:t>
            </w:r>
            <w:r>
              <w:rPr>
                <w:spacing w:val="-15"/>
                <w:position w:val="1"/>
                <w:sz w:val="24"/>
              </w:rPr>
              <w:t> </w:t>
            </w:r>
            <w:r>
              <w:rPr>
                <w:position w:val="1"/>
                <w:sz w:val="24"/>
              </w:rPr>
              <w:t>or </w:t>
            </w:r>
            <w:r>
              <w:rPr>
                <w:spacing w:val="-2"/>
                <w:sz w:val="24"/>
              </w:rPr>
              <w:t>hallucinations</w:t>
            </w:r>
          </w:p>
          <w:p>
            <w:pPr>
              <w:pStyle w:val="TableParagraph"/>
              <w:numPr>
                <w:ilvl w:val="0"/>
                <w:numId w:val="36"/>
              </w:numPr>
              <w:tabs>
                <w:tab w:pos="829" w:val="left" w:leader="none"/>
              </w:tabs>
              <w:spacing w:line="273" w:lineRule="auto" w:before="92" w:after="0"/>
              <w:ind w:left="829" w:right="425" w:hanging="360"/>
              <w:jc w:val="left"/>
              <w:rPr>
                <w:sz w:val="24"/>
              </w:rPr>
            </w:pPr>
            <w:r>
              <w:rPr>
                <w:position w:val="1"/>
                <w:sz w:val="24"/>
              </w:rPr>
              <w:t>Disrupted</w:t>
            </w:r>
            <w:r>
              <w:rPr>
                <w:spacing w:val="-15"/>
                <w:position w:val="1"/>
                <w:sz w:val="24"/>
              </w:rPr>
              <w:t> </w:t>
            </w:r>
            <w:r>
              <w:rPr>
                <w:position w:val="1"/>
                <w:sz w:val="24"/>
              </w:rPr>
              <w:t>thinking,</w:t>
            </w:r>
            <w:r>
              <w:rPr>
                <w:spacing w:val="-15"/>
                <w:position w:val="1"/>
                <w:sz w:val="24"/>
              </w:rPr>
              <w:t> </w:t>
            </w:r>
            <w:r>
              <w:rPr>
                <w:position w:val="1"/>
                <w:sz w:val="24"/>
              </w:rPr>
              <w:t>delusions, </w:t>
            </w:r>
            <w:r>
              <w:rPr>
                <w:sz w:val="24"/>
              </w:rPr>
              <w:t>speech abnormalities</w:t>
            </w:r>
          </w:p>
        </w:tc>
      </w:tr>
    </w:tbl>
    <w:p>
      <w:pPr>
        <w:pStyle w:val="TableParagraph"/>
        <w:spacing w:after="0" w:line="273" w:lineRule="auto"/>
        <w:jc w:val="left"/>
        <w:rPr>
          <w:sz w:val="24"/>
        </w:rPr>
        <w:sectPr>
          <w:pgSz w:w="12240" w:h="15840"/>
          <w:pgMar w:header="744" w:footer="0" w:top="1000" w:bottom="280" w:left="1080" w:right="360"/>
        </w:sectPr>
      </w:pPr>
    </w:p>
    <w:p>
      <w:pPr>
        <w:pStyle w:val="BodyText"/>
        <w:spacing w:before="200"/>
        <w:ind w:left="0"/>
        <w:rPr>
          <w:b/>
          <w:sz w:val="20"/>
        </w:rPr>
      </w:pPr>
    </w:p>
    <w:tbl>
      <w:tblPr>
        <w:tblW w:w="0" w:type="auto"/>
        <w:jc w:val="left"/>
        <w:tblInd w:w="7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824"/>
        <w:gridCol w:w="3569"/>
        <w:gridCol w:w="4188"/>
      </w:tblGrid>
      <w:tr>
        <w:trPr>
          <w:trHeight w:val="449" w:hRule="atLeast"/>
        </w:trPr>
        <w:tc>
          <w:tcPr>
            <w:tcW w:w="8581" w:type="dxa"/>
            <w:gridSpan w:val="3"/>
            <w:tcBorders>
              <w:bottom w:val="dotted" w:sz="6" w:space="0" w:color="C4C4C4"/>
            </w:tcBorders>
            <w:shd w:val="clear" w:color="auto" w:fill="EFEFEF"/>
          </w:tcPr>
          <w:p>
            <w:pPr>
              <w:pStyle w:val="TableParagraph"/>
              <w:ind w:left="269"/>
              <w:rPr>
                <w:b/>
                <w:sz w:val="24"/>
              </w:rPr>
            </w:pPr>
            <w:r>
              <w:rPr>
                <w:b/>
                <w:sz w:val="24"/>
              </w:rPr>
              <w:t>Figure</w:t>
            </w:r>
            <w:r>
              <w:rPr>
                <w:b/>
                <w:spacing w:val="-6"/>
                <w:sz w:val="24"/>
              </w:rPr>
              <w:t> </w:t>
            </w:r>
            <w:r>
              <w:rPr>
                <w:b/>
                <w:sz w:val="24"/>
              </w:rPr>
              <w:t>4-5</w:t>
            </w:r>
            <w:r>
              <w:rPr>
                <w:b/>
                <w:spacing w:val="-2"/>
                <w:sz w:val="24"/>
              </w:rPr>
              <w:t> </w:t>
            </w:r>
            <w:r>
              <w:rPr>
                <w:b/>
                <w:sz w:val="24"/>
              </w:rPr>
              <w:t>Comparison</w:t>
            </w:r>
            <w:r>
              <w:rPr>
                <w:b/>
                <w:spacing w:val="-2"/>
                <w:sz w:val="24"/>
              </w:rPr>
              <w:t> </w:t>
            </w:r>
            <w:r>
              <w:rPr>
                <w:b/>
                <w:sz w:val="24"/>
              </w:rPr>
              <w:t>of</w:t>
            </w:r>
            <w:r>
              <w:rPr>
                <w:b/>
                <w:spacing w:val="-3"/>
                <w:sz w:val="24"/>
              </w:rPr>
              <w:t> </w:t>
            </w:r>
            <w:r>
              <w:rPr>
                <w:b/>
                <w:sz w:val="24"/>
              </w:rPr>
              <w:t>Dementia</w:t>
            </w:r>
            <w:r>
              <w:rPr>
                <w:b/>
                <w:spacing w:val="-2"/>
                <w:sz w:val="24"/>
              </w:rPr>
              <w:t> </w:t>
            </w:r>
            <w:r>
              <w:rPr>
                <w:b/>
                <w:sz w:val="24"/>
              </w:rPr>
              <w:t>and</w:t>
            </w:r>
            <w:r>
              <w:rPr>
                <w:b/>
                <w:spacing w:val="-2"/>
                <w:sz w:val="24"/>
              </w:rPr>
              <w:t> </w:t>
            </w:r>
            <w:r>
              <w:rPr>
                <w:b/>
                <w:sz w:val="24"/>
              </w:rPr>
              <w:t>Delirium:</w:t>
            </w:r>
            <w:r>
              <w:rPr>
                <w:b/>
                <w:spacing w:val="-3"/>
                <w:sz w:val="24"/>
              </w:rPr>
              <w:t> </w:t>
            </w:r>
            <w:r>
              <w:rPr>
                <w:b/>
                <w:sz w:val="24"/>
              </w:rPr>
              <w:t>Characteristics</w:t>
            </w:r>
            <w:r>
              <w:rPr>
                <w:b/>
                <w:spacing w:val="-2"/>
                <w:sz w:val="24"/>
              </w:rPr>
              <w:t> </w:t>
            </w:r>
            <w:r>
              <w:rPr>
                <w:b/>
                <w:sz w:val="24"/>
              </w:rPr>
              <w:t>and</w:t>
            </w:r>
            <w:r>
              <w:rPr>
                <w:b/>
                <w:spacing w:val="-2"/>
                <w:sz w:val="24"/>
              </w:rPr>
              <w:t> Causes</w:t>
            </w:r>
          </w:p>
        </w:tc>
      </w:tr>
      <w:tr>
        <w:trPr>
          <w:trHeight w:val="12435" w:hRule="atLeast"/>
        </w:trPr>
        <w:tc>
          <w:tcPr>
            <w:tcW w:w="824" w:type="dxa"/>
            <w:tcBorders>
              <w:top w:val="dotted" w:sz="6" w:space="0" w:color="C4C4C4"/>
              <w:right w:val="dotted" w:sz="6" w:space="0" w:color="C4C4C4"/>
            </w:tcBorders>
          </w:tcPr>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202"/>
              <w:ind w:left="0"/>
              <w:rPr>
                <w:b/>
                <w:sz w:val="24"/>
              </w:rPr>
            </w:pPr>
          </w:p>
          <w:p>
            <w:pPr>
              <w:pStyle w:val="TableParagraph"/>
              <w:spacing w:line="376" w:lineRule="auto" w:before="0"/>
              <w:ind w:right="74"/>
              <w:rPr>
                <w:i/>
                <w:sz w:val="24"/>
              </w:rPr>
            </w:pPr>
            <w:r>
              <w:rPr>
                <w:i/>
                <w:spacing w:val="-4"/>
                <w:sz w:val="24"/>
              </w:rPr>
              <w:t>Cause</w:t>
            </w:r>
            <w:r>
              <w:rPr>
                <w:i/>
                <w:spacing w:val="-4"/>
                <w:sz w:val="24"/>
              </w:rPr>
              <w:t> </w:t>
            </w:r>
            <w:r>
              <w:rPr>
                <w:i/>
                <w:spacing w:val="-10"/>
                <w:sz w:val="24"/>
              </w:rPr>
              <w:t>s</w:t>
            </w:r>
          </w:p>
        </w:tc>
        <w:tc>
          <w:tcPr>
            <w:tcW w:w="3569" w:type="dxa"/>
            <w:tcBorders>
              <w:top w:val="dotted" w:sz="6" w:space="0" w:color="C4C4C4"/>
              <w:left w:val="dotted" w:sz="6" w:space="0" w:color="C4C4C4"/>
              <w:right w:val="dotted" w:sz="6" w:space="0" w:color="C4C4C4"/>
            </w:tcBorders>
          </w:tcPr>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13"/>
              <w:ind w:left="0"/>
              <w:rPr>
                <w:b/>
                <w:sz w:val="24"/>
              </w:rPr>
            </w:pPr>
          </w:p>
          <w:p>
            <w:pPr>
              <w:pStyle w:val="TableParagraph"/>
              <w:spacing w:before="1"/>
              <w:ind w:left="109"/>
              <w:rPr>
                <w:b/>
                <w:sz w:val="24"/>
              </w:rPr>
            </w:pPr>
            <w:r>
              <w:rPr>
                <w:b/>
                <w:sz w:val="24"/>
              </w:rPr>
              <w:t>Most</w:t>
            </w:r>
            <w:r>
              <w:rPr>
                <w:b/>
                <w:spacing w:val="-3"/>
                <w:sz w:val="24"/>
              </w:rPr>
              <w:t> </w:t>
            </w:r>
            <w:r>
              <w:rPr>
                <w:b/>
                <w:sz w:val="24"/>
              </w:rPr>
              <w:t>Common</w:t>
            </w:r>
            <w:r>
              <w:rPr>
                <w:b/>
                <w:spacing w:val="-3"/>
                <w:sz w:val="24"/>
              </w:rPr>
              <w:t> </w:t>
            </w:r>
            <w:r>
              <w:rPr>
                <w:b/>
                <w:spacing w:val="-2"/>
                <w:sz w:val="24"/>
              </w:rPr>
              <w:t>Causes</w:t>
            </w:r>
          </w:p>
          <w:p>
            <w:pPr>
              <w:pStyle w:val="TableParagraph"/>
              <w:numPr>
                <w:ilvl w:val="0"/>
                <w:numId w:val="37"/>
              </w:numPr>
              <w:tabs>
                <w:tab w:pos="828" w:val="left" w:leader="none"/>
              </w:tabs>
              <w:spacing w:line="240" w:lineRule="auto" w:before="101" w:after="0"/>
              <w:ind w:left="828" w:right="0" w:hanging="359"/>
              <w:jc w:val="left"/>
              <w:rPr>
                <w:sz w:val="24"/>
              </w:rPr>
            </w:pPr>
            <w:r>
              <w:rPr>
                <w:sz w:val="24"/>
              </w:rPr>
              <w:t>Alzheimer's</w:t>
            </w:r>
            <w:r>
              <w:rPr>
                <w:spacing w:val="-4"/>
                <w:sz w:val="24"/>
              </w:rPr>
              <w:t> </w:t>
            </w:r>
            <w:r>
              <w:rPr>
                <w:spacing w:val="-2"/>
                <w:sz w:val="24"/>
              </w:rPr>
              <w:t>disease</w:t>
            </w:r>
          </w:p>
          <w:p>
            <w:pPr>
              <w:pStyle w:val="TableParagraph"/>
              <w:numPr>
                <w:ilvl w:val="0"/>
                <w:numId w:val="37"/>
              </w:numPr>
              <w:tabs>
                <w:tab w:pos="828" w:val="left" w:leader="none"/>
              </w:tabs>
              <w:spacing w:line="240" w:lineRule="auto" w:before="101" w:after="0"/>
              <w:ind w:left="828" w:right="0" w:hanging="359"/>
              <w:jc w:val="left"/>
              <w:rPr>
                <w:sz w:val="24"/>
              </w:rPr>
            </w:pPr>
            <w:r>
              <w:rPr>
                <w:spacing w:val="-4"/>
                <w:sz w:val="24"/>
              </w:rPr>
              <w:t>Vascular</w:t>
            </w:r>
            <w:r>
              <w:rPr>
                <w:spacing w:val="2"/>
                <w:sz w:val="24"/>
              </w:rPr>
              <w:t> </w:t>
            </w:r>
            <w:r>
              <w:rPr>
                <w:spacing w:val="-2"/>
                <w:sz w:val="24"/>
              </w:rPr>
              <w:t>dementia</w:t>
            </w:r>
          </w:p>
          <w:p>
            <w:pPr>
              <w:pStyle w:val="TableParagraph"/>
              <w:numPr>
                <w:ilvl w:val="0"/>
                <w:numId w:val="37"/>
              </w:numPr>
              <w:tabs>
                <w:tab w:pos="828" w:val="left" w:leader="none"/>
              </w:tabs>
              <w:spacing w:line="367" w:lineRule="auto" w:before="101" w:after="0"/>
              <w:ind w:left="109" w:right="276" w:firstLine="360"/>
              <w:jc w:val="left"/>
              <w:rPr>
                <w:b/>
                <w:sz w:val="24"/>
              </w:rPr>
            </w:pPr>
            <w:r>
              <w:rPr>
                <w:sz w:val="24"/>
              </w:rPr>
              <w:t>Alcohol-related</w:t>
            </w:r>
            <w:r>
              <w:rPr>
                <w:spacing w:val="-17"/>
                <w:sz w:val="24"/>
              </w:rPr>
              <w:t> </w:t>
            </w:r>
            <w:r>
              <w:rPr>
                <w:sz w:val="24"/>
              </w:rPr>
              <w:t>dementia </w:t>
            </w:r>
            <w:r>
              <w:rPr>
                <w:b/>
                <w:sz w:val="24"/>
              </w:rPr>
              <w:t>Common Metabolic/Toxic </w:t>
            </w:r>
            <w:r>
              <w:rPr>
                <w:b/>
                <w:spacing w:val="-2"/>
                <w:sz w:val="24"/>
              </w:rPr>
              <w:t>Causes</w:t>
            </w:r>
          </w:p>
          <w:p>
            <w:pPr>
              <w:pStyle w:val="TableParagraph"/>
              <w:numPr>
                <w:ilvl w:val="0"/>
                <w:numId w:val="37"/>
              </w:numPr>
              <w:tabs>
                <w:tab w:pos="828" w:val="left" w:leader="none"/>
              </w:tabs>
              <w:spacing w:line="282" w:lineRule="exact" w:before="0" w:after="0"/>
              <w:ind w:left="828" w:right="0" w:hanging="359"/>
              <w:jc w:val="left"/>
              <w:rPr>
                <w:sz w:val="24"/>
              </w:rPr>
            </w:pPr>
            <w:r>
              <w:rPr>
                <w:sz w:val="24"/>
              </w:rPr>
              <w:t>Chronic</w:t>
            </w:r>
            <w:r>
              <w:rPr>
                <w:spacing w:val="-1"/>
                <w:sz w:val="24"/>
              </w:rPr>
              <w:t> </w:t>
            </w:r>
            <w:r>
              <w:rPr>
                <w:sz w:val="24"/>
              </w:rPr>
              <w:t>drug-</w:t>
            </w:r>
            <w:r>
              <w:rPr>
                <w:spacing w:val="-2"/>
                <w:sz w:val="24"/>
              </w:rPr>
              <w:t>alcohol-</w:t>
            </w:r>
          </w:p>
          <w:p>
            <w:pPr>
              <w:pStyle w:val="TableParagraph"/>
              <w:spacing w:line="376" w:lineRule="auto" w:before="156"/>
              <w:ind w:left="829" w:right="569"/>
              <w:rPr>
                <w:sz w:val="24"/>
              </w:rPr>
            </w:pPr>
            <w:r>
              <w:rPr>
                <w:sz w:val="24"/>
              </w:rPr>
              <w:t>nutritional</w:t>
            </w:r>
            <w:r>
              <w:rPr>
                <w:spacing w:val="-15"/>
                <w:sz w:val="24"/>
              </w:rPr>
              <w:t> </w:t>
            </w:r>
            <w:r>
              <w:rPr>
                <w:sz w:val="24"/>
              </w:rPr>
              <w:t>abuse</w:t>
            </w:r>
            <w:r>
              <w:rPr>
                <w:spacing w:val="-15"/>
                <w:sz w:val="24"/>
              </w:rPr>
              <w:t> </w:t>
            </w:r>
            <w:r>
              <w:rPr>
                <w:sz w:val="24"/>
              </w:rPr>
              <w:t>(e.g., </w:t>
            </w:r>
            <w:r>
              <w:rPr>
                <w:spacing w:val="-2"/>
                <w:sz w:val="24"/>
              </w:rPr>
              <w:t>Wernicke-Korsakoff syndrome)</w:t>
            </w:r>
          </w:p>
          <w:p>
            <w:pPr>
              <w:pStyle w:val="TableParagraph"/>
              <w:numPr>
                <w:ilvl w:val="0"/>
                <w:numId w:val="37"/>
              </w:numPr>
              <w:tabs>
                <w:tab w:pos="828" w:val="left" w:leader="none"/>
              </w:tabs>
              <w:spacing w:line="272" w:lineRule="exact" w:before="0" w:after="0"/>
              <w:ind w:left="828" w:right="0" w:hanging="359"/>
              <w:jc w:val="left"/>
              <w:rPr>
                <w:sz w:val="24"/>
              </w:rPr>
            </w:pPr>
            <w:r>
              <w:rPr>
                <w:sz w:val="24"/>
              </w:rPr>
              <w:t>Organ</w:t>
            </w:r>
            <w:r>
              <w:rPr>
                <w:spacing w:val="-4"/>
                <w:sz w:val="24"/>
              </w:rPr>
              <w:t> </w:t>
            </w:r>
            <w:r>
              <w:rPr>
                <w:sz w:val="24"/>
              </w:rPr>
              <w:t>system</w:t>
            </w:r>
            <w:r>
              <w:rPr>
                <w:spacing w:val="-4"/>
                <w:sz w:val="24"/>
              </w:rPr>
              <w:t> </w:t>
            </w:r>
            <w:r>
              <w:rPr>
                <w:spacing w:val="-2"/>
                <w:sz w:val="24"/>
              </w:rPr>
              <w:t>failure</w:t>
            </w:r>
          </w:p>
          <w:p>
            <w:pPr>
              <w:pStyle w:val="TableParagraph"/>
              <w:numPr>
                <w:ilvl w:val="0"/>
                <w:numId w:val="37"/>
              </w:numPr>
              <w:tabs>
                <w:tab w:pos="828" w:val="left" w:leader="none"/>
              </w:tabs>
              <w:spacing w:line="240" w:lineRule="auto" w:before="101" w:after="0"/>
              <w:ind w:left="828" w:right="0" w:hanging="359"/>
              <w:jc w:val="left"/>
              <w:rPr>
                <w:sz w:val="24"/>
              </w:rPr>
            </w:pPr>
            <w:r>
              <w:rPr>
                <w:spacing w:val="-2"/>
                <w:sz w:val="24"/>
              </w:rPr>
              <w:t>Anoxia</w:t>
            </w:r>
          </w:p>
          <w:p>
            <w:pPr>
              <w:pStyle w:val="TableParagraph"/>
              <w:numPr>
                <w:ilvl w:val="0"/>
                <w:numId w:val="37"/>
              </w:numPr>
              <w:tabs>
                <w:tab w:pos="828" w:val="left" w:leader="none"/>
              </w:tabs>
              <w:spacing w:line="240" w:lineRule="auto" w:before="101" w:after="0"/>
              <w:ind w:left="828" w:right="0" w:hanging="359"/>
              <w:jc w:val="left"/>
              <w:rPr>
                <w:sz w:val="24"/>
              </w:rPr>
            </w:pPr>
            <w:r>
              <w:rPr>
                <w:sz w:val="24"/>
              </w:rPr>
              <w:t>Folic</w:t>
            </w:r>
            <w:r>
              <w:rPr>
                <w:spacing w:val="-2"/>
                <w:sz w:val="24"/>
              </w:rPr>
              <w:t> </w:t>
            </w:r>
            <w:r>
              <w:rPr>
                <w:sz w:val="24"/>
              </w:rPr>
              <w:t>acid</w:t>
            </w:r>
            <w:r>
              <w:rPr>
                <w:spacing w:val="-1"/>
                <w:sz w:val="24"/>
              </w:rPr>
              <w:t> </w:t>
            </w:r>
            <w:r>
              <w:rPr>
                <w:spacing w:val="-2"/>
                <w:sz w:val="24"/>
              </w:rPr>
              <w:t>deficiency</w:t>
            </w:r>
          </w:p>
          <w:p>
            <w:pPr>
              <w:pStyle w:val="TableParagraph"/>
              <w:numPr>
                <w:ilvl w:val="0"/>
                <w:numId w:val="37"/>
              </w:numPr>
              <w:tabs>
                <w:tab w:pos="828" w:val="left" w:leader="none"/>
              </w:tabs>
              <w:spacing w:line="240" w:lineRule="auto" w:before="101" w:after="0"/>
              <w:ind w:left="828" w:right="0" w:hanging="359"/>
              <w:jc w:val="left"/>
              <w:rPr>
                <w:sz w:val="24"/>
              </w:rPr>
            </w:pPr>
            <w:r>
              <w:rPr>
                <w:spacing w:val="-2"/>
                <w:sz w:val="24"/>
              </w:rPr>
              <w:t>Hypothyroidism</w:t>
            </w:r>
          </w:p>
          <w:p>
            <w:pPr>
              <w:pStyle w:val="TableParagraph"/>
              <w:numPr>
                <w:ilvl w:val="0"/>
                <w:numId w:val="37"/>
              </w:numPr>
              <w:tabs>
                <w:tab w:pos="828" w:val="left" w:leader="none"/>
              </w:tabs>
              <w:spacing w:line="240" w:lineRule="auto" w:before="101" w:after="0"/>
              <w:ind w:left="828" w:right="0" w:hanging="359"/>
              <w:jc w:val="left"/>
              <w:rPr>
                <w:sz w:val="24"/>
              </w:rPr>
            </w:pPr>
            <w:r>
              <w:rPr>
                <w:sz w:val="24"/>
              </w:rPr>
              <w:t>Bromide</w:t>
            </w:r>
            <w:r>
              <w:rPr>
                <w:spacing w:val="-1"/>
                <w:sz w:val="24"/>
              </w:rPr>
              <w:t> </w:t>
            </w:r>
            <w:r>
              <w:rPr>
                <w:spacing w:val="-2"/>
                <w:sz w:val="24"/>
              </w:rPr>
              <w:t>intoxication</w:t>
            </w:r>
          </w:p>
          <w:p>
            <w:pPr>
              <w:pStyle w:val="TableParagraph"/>
              <w:numPr>
                <w:ilvl w:val="0"/>
                <w:numId w:val="37"/>
              </w:numPr>
              <w:tabs>
                <w:tab w:pos="828" w:val="left" w:leader="none"/>
              </w:tabs>
              <w:spacing w:line="240" w:lineRule="auto" w:before="101" w:after="0"/>
              <w:ind w:left="828" w:right="0" w:hanging="359"/>
              <w:jc w:val="left"/>
              <w:rPr>
                <w:sz w:val="24"/>
              </w:rPr>
            </w:pPr>
            <w:r>
              <w:rPr>
                <w:spacing w:val="-2"/>
                <w:sz w:val="24"/>
              </w:rPr>
              <w:t>Hypoglycemia</w:t>
            </w:r>
          </w:p>
          <w:p>
            <w:pPr>
              <w:pStyle w:val="TableParagraph"/>
              <w:spacing w:before="157"/>
              <w:ind w:left="109"/>
              <w:rPr>
                <w:b/>
                <w:sz w:val="24"/>
              </w:rPr>
            </w:pPr>
            <w:r>
              <w:rPr>
                <w:b/>
                <w:sz w:val="24"/>
              </w:rPr>
              <w:t>Common</w:t>
            </w:r>
            <w:r>
              <w:rPr>
                <w:b/>
                <w:spacing w:val="-4"/>
                <w:sz w:val="24"/>
              </w:rPr>
              <w:t> </w:t>
            </w:r>
            <w:r>
              <w:rPr>
                <w:b/>
                <w:sz w:val="24"/>
              </w:rPr>
              <w:t>Infectious</w:t>
            </w:r>
            <w:r>
              <w:rPr>
                <w:b/>
                <w:spacing w:val="-3"/>
                <w:sz w:val="24"/>
              </w:rPr>
              <w:t> </w:t>
            </w:r>
            <w:r>
              <w:rPr>
                <w:b/>
                <w:spacing w:val="-2"/>
                <w:sz w:val="24"/>
              </w:rPr>
              <w:t>Causes</w:t>
            </w:r>
          </w:p>
          <w:p>
            <w:pPr>
              <w:pStyle w:val="TableParagraph"/>
              <w:numPr>
                <w:ilvl w:val="0"/>
                <w:numId w:val="37"/>
              </w:numPr>
              <w:tabs>
                <w:tab w:pos="829" w:val="left" w:leader="none"/>
              </w:tabs>
              <w:spacing w:line="372" w:lineRule="auto" w:before="101" w:after="0"/>
              <w:ind w:left="829" w:right="402" w:hanging="360"/>
              <w:jc w:val="left"/>
              <w:rPr>
                <w:sz w:val="24"/>
              </w:rPr>
            </w:pPr>
            <w:r>
              <w:rPr>
                <w:sz w:val="24"/>
              </w:rPr>
              <w:t>Neurosyphilis</w:t>
            </w:r>
            <w:r>
              <w:rPr>
                <w:spacing w:val="-15"/>
                <w:sz w:val="24"/>
              </w:rPr>
              <w:t> </w:t>
            </w:r>
            <w:r>
              <w:rPr>
                <w:sz w:val="24"/>
              </w:rPr>
              <w:t>paresis</w:t>
            </w:r>
            <w:r>
              <w:rPr>
                <w:spacing w:val="-15"/>
                <w:sz w:val="24"/>
              </w:rPr>
              <w:t> </w:t>
            </w:r>
            <w:r>
              <w:rPr>
                <w:sz w:val="24"/>
              </w:rPr>
              <w:t>(a syphilitic infection manifested</w:t>
            </w:r>
            <w:r>
              <w:rPr>
                <w:spacing w:val="-15"/>
                <w:sz w:val="24"/>
              </w:rPr>
              <w:t> </w:t>
            </w:r>
            <w:r>
              <w:rPr>
                <w:sz w:val="24"/>
              </w:rPr>
              <w:t>as</w:t>
            </w:r>
            <w:r>
              <w:rPr>
                <w:spacing w:val="-15"/>
                <w:sz w:val="24"/>
              </w:rPr>
              <w:t> </w:t>
            </w:r>
            <w:r>
              <w:rPr>
                <w:sz w:val="24"/>
              </w:rPr>
              <w:t>dementia, seizures, and problems walking and standing)</w:t>
            </w:r>
          </w:p>
          <w:p>
            <w:pPr>
              <w:pStyle w:val="TableParagraph"/>
              <w:numPr>
                <w:ilvl w:val="0"/>
                <w:numId w:val="37"/>
              </w:numPr>
              <w:tabs>
                <w:tab w:pos="828" w:val="left" w:leader="none"/>
              </w:tabs>
              <w:spacing w:line="273" w:lineRule="exact" w:before="0" w:after="0"/>
              <w:ind w:left="828" w:right="0" w:hanging="359"/>
              <w:jc w:val="left"/>
              <w:rPr>
                <w:sz w:val="24"/>
              </w:rPr>
            </w:pPr>
            <w:r>
              <w:rPr>
                <w:spacing w:val="-4"/>
                <w:sz w:val="24"/>
              </w:rPr>
              <w:t>AIDS/HIV-</w:t>
            </w:r>
            <w:r>
              <w:rPr>
                <w:spacing w:val="-2"/>
                <w:sz w:val="24"/>
              </w:rPr>
              <w:t>related</w:t>
            </w:r>
          </w:p>
          <w:p>
            <w:pPr>
              <w:pStyle w:val="TableParagraph"/>
              <w:spacing w:before="156"/>
              <w:ind w:left="829"/>
              <w:rPr>
                <w:sz w:val="24"/>
              </w:rPr>
            </w:pPr>
            <w:r>
              <w:rPr>
                <w:spacing w:val="-2"/>
                <w:sz w:val="24"/>
              </w:rPr>
              <w:t>disorders</w:t>
            </w:r>
          </w:p>
          <w:p>
            <w:pPr>
              <w:pStyle w:val="TableParagraph"/>
              <w:numPr>
                <w:ilvl w:val="0"/>
                <w:numId w:val="37"/>
              </w:numPr>
              <w:tabs>
                <w:tab w:pos="828" w:val="left" w:leader="none"/>
              </w:tabs>
              <w:spacing w:line="240" w:lineRule="auto" w:before="101" w:after="0"/>
              <w:ind w:left="828" w:right="0" w:hanging="359"/>
              <w:jc w:val="left"/>
              <w:rPr>
                <w:sz w:val="24"/>
              </w:rPr>
            </w:pPr>
            <w:r>
              <w:rPr>
                <w:spacing w:val="-2"/>
                <w:sz w:val="24"/>
              </w:rPr>
              <w:t>Meningitis</w:t>
            </w:r>
          </w:p>
          <w:p>
            <w:pPr>
              <w:pStyle w:val="TableParagraph"/>
              <w:numPr>
                <w:ilvl w:val="0"/>
                <w:numId w:val="37"/>
              </w:numPr>
              <w:tabs>
                <w:tab w:pos="828" w:val="left" w:leader="none"/>
              </w:tabs>
              <w:spacing w:line="276" w:lineRule="exact" w:before="101" w:after="0"/>
              <w:ind w:left="828" w:right="0" w:hanging="359"/>
              <w:jc w:val="left"/>
              <w:rPr>
                <w:sz w:val="24"/>
              </w:rPr>
            </w:pPr>
            <w:r>
              <w:rPr>
                <w:spacing w:val="-2"/>
                <w:sz w:val="24"/>
              </w:rPr>
              <w:t>Encephalitis</w:t>
            </w:r>
          </w:p>
        </w:tc>
        <w:tc>
          <w:tcPr>
            <w:tcW w:w="4188" w:type="dxa"/>
            <w:tcBorders>
              <w:top w:val="dotted" w:sz="6" w:space="0" w:color="C4C4C4"/>
              <w:left w:val="dotted" w:sz="6" w:space="0" w:color="C4C4C4"/>
            </w:tcBorders>
          </w:tcPr>
          <w:p>
            <w:pPr>
              <w:pStyle w:val="TableParagraph"/>
              <w:ind w:left="109"/>
              <w:rPr>
                <w:b/>
                <w:sz w:val="24"/>
              </w:rPr>
            </w:pPr>
            <w:r>
              <w:rPr>
                <w:b/>
                <w:sz w:val="24"/>
              </w:rPr>
              <w:t>Common</w:t>
            </w:r>
            <w:r>
              <w:rPr>
                <w:b/>
                <w:spacing w:val="-4"/>
                <w:sz w:val="24"/>
              </w:rPr>
              <w:t> </w:t>
            </w:r>
            <w:r>
              <w:rPr>
                <w:b/>
                <w:sz w:val="24"/>
              </w:rPr>
              <w:t>Intracranial</w:t>
            </w:r>
            <w:r>
              <w:rPr>
                <w:b/>
                <w:spacing w:val="-4"/>
                <w:sz w:val="24"/>
              </w:rPr>
              <w:t> </w:t>
            </w:r>
            <w:r>
              <w:rPr>
                <w:b/>
                <w:spacing w:val="-2"/>
                <w:sz w:val="24"/>
              </w:rPr>
              <w:t>Causes</w:t>
            </w:r>
          </w:p>
          <w:p>
            <w:pPr>
              <w:pStyle w:val="TableParagraph"/>
              <w:numPr>
                <w:ilvl w:val="0"/>
                <w:numId w:val="38"/>
              </w:numPr>
              <w:tabs>
                <w:tab w:pos="829" w:val="left" w:leader="none"/>
              </w:tabs>
              <w:spacing w:line="357" w:lineRule="auto" w:before="101" w:after="0"/>
              <w:ind w:left="829" w:right="679" w:hanging="360"/>
              <w:jc w:val="left"/>
              <w:rPr>
                <w:sz w:val="24"/>
              </w:rPr>
            </w:pPr>
            <w:r>
              <w:rPr>
                <w:sz w:val="24"/>
              </w:rPr>
              <w:t>Infections</w:t>
            </w:r>
            <w:r>
              <w:rPr>
                <w:spacing w:val="-15"/>
                <w:sz w:val="24"/>
              </w:rPr>
              <w:t> </w:t>
            </w:r>
            <w:r>
              <w:rPr>
                <w:sz w:val="24"/>
              </w:rPr>
              <w:t>(e.g.,</w:t>
            </w:r>
            <w:r>
              <w:rPr>
                <w:spacing w:val="-15"/>
                <w:sz w:val="24"/>
              </w:rPr>
              <w:t> </w:t>
            </w:r>
            <w:r>
              <w:rPr>
                <w:sz w:val="24"/>
              </w:rPr>
              <w:t>meningitis, </w:t>
            </w:r>
            <w:r>
              <w:rPr>
                <w:spacing w:val="-2"/>
                <w:sz w:val="24"/>
              </w:rPr>
              <w:t>encephalitis)</w:t>
            </w:r>
          </w:p>
          <w:p>
            <w:pPr>
              <w:pStyle w:val="TableParagraph"/>
              <w:numPr>
                <w:ilvl w:val="0"/>
                <w:numId w:val="38"/>
              </w:numPr>
              <w:tabs>
                <w:tab w:pos="828" w:val="left" w:leader="none"/>
              </w:tabs>
              <w:spacing w:line="296" w:lineRule="exact" w:before="0" w:after="0"/>
              <w:ind w:left="828" w:right="0" w:hanging="359"/>
              <w:jc w:val="left"/>
              <w:rPr>
                <w:sz w:val="24"/>
              </w:rPr>
            </w:pPr>
            <w:r>
              <w:rPr>
                <w:spacing w:val="-2"/>
                <w:sz w:val="24"/>
              </w:rPr>
              <w:t>Seizures</w:t>
            </w:r>
          </w:p>
          <w:p>
            <w:pPr>
              <w:pStyle w:val="TableParagraph"/>
              <w:numPr>
                <w:ilvl w:val="0"/>
                <w:numId w:val="38"/>
              </w:numPr>
              <w:tabs>
                <w:tab w:pos="828" w:val="left" w:leader="none"/>
              </w:tabs>
              <w:spacing w:line="240" w:lineRule="auto" w:before="101" w:after="0"/>
              <w:ind w:left="828" w:right="0" w:hanging="359"/>
              <w:jc w:val="left"/>
              <w:rPr>
                <w:sz w:val="24"/>
              </w:rPr>
            </w:pPr>
            <w:r>
              <w:rPr>
                <w:spacing w:val="-2"/>
                <w:sz w:val="24"/>
              </w:rPr>
              <w:t>Stroke</w:t>
            </w:r>
          </w:p>
          <w:p>
            <w:pPr>
              <w:pStyle w:val="TableParagraph"/>
              <w:numPr>
                <w:ilvl w:val="0"/>
                <w:numId w:val="38"/>
              </w:numPr>
              <w:tabs>
                <w:tab w:pos="828" w:val="left" w:leader="none"/>
              </w:tabs>
              <w:spacing w:line="240" w:lineRule="auto" w:before="101" w:after="0"/>
              <w:ind w:left="828" w:right="0" w:hanging="359"/>
              <w:jc w:val="left"/>
              <w:rPr>
                <w:sz w:val="24"/>
              </w:rPr>
            </w:pPr>
            <w:r>
              <w:rPr>
                <w:sz w:val="24"/>
              </w:rPr>
              <w:t>Subdural</w:t>
            </w:r>
            <w:r>
              <w:rPr>
                <w:spacing w:val="-1"/>
                <w:sz w:val="24"/>
              </w:rPr>
              <w:t> </w:t>
            </w:r>
            <w:r>
              <w:rPr>
                <w:spacing w:val="-2"/>
                <w:sz w:val="24"/>
              </w:rPr>
              <w:t>hematomas</w:t>
            </w:r>
          </w:p>
          <w:p>
            <w:pPr>
              <w:pStyle w:val="TableParagraph"/>
              <w:numPr>
                <w:ilvl w:val="0"/>
                <w:numId w:val="38"/>
              </w:numPr>
              <w:tabs>
                <w:tab w:pos="828" w:val="left" w:leader="none"/>
              </w:tabs>
              <w:spacing w:line="240" w:lineRule="auto" w:before="101" w:after="0"/>
              <w:ind w:left="828" w:right="0" w:hanging="359"/>
              <w:jc w:val="left"/>
              <w:rPr>
                <w:sz w:val="24"/>
              </w:rPr>
            </w:pPr>
            <w:r>
              <w:rPr>
                <w:spacing w:val="-2"/>
                <w:sz w:val="24"/>
              </w:rPr>
              <w:t>Tumors</w:t>
            </w:r>
          </w:p>
          <w:p>
            <w:pPr>
              <w:pStyle w:val="TableParagraph"/>
              <w:spacing w:before="156"/>
              <w:ind w:left="109"/>
              <w:rPr>
                <w:b/>
                <w:sz w:val="24"/>
              </w:rPr>
            </w:pPr>
            <w:r>
              <w:rPr>
                <w:b/>
                <w:sz w:val="24"/>
              </w:rPr>
              <w:t>Common</w:t>
            </w:r>
            <w:r>
              <w:rPr>
                <w:b/>
                <w:spacing w:val="-4"/>
                <w:sz w:val="24"/>
              </w:rPr>
              <w:t> </w:t>
            </w:r>
            <w:r>
              <w:rPr>
                <w:b/>
                <w:sz w:val="24"/>
              </w:rPr>
              <w:t>Extracranial</w:t>
            </w:r>
            <w:r>
              <w:rPr>
                <w:b/>
                <w:spacing w:val="-4"/>
                <w:sz w:val="24"/>
              </w:rPr>
              <w:t> </w:t>
            </w:r>
            <w:r>
              <w:rPr>
                <w:b/>
                <w:spacing w:val="-2"/>
                <w:sz w:val="24"/>
              </w:rPr>
              <w:t>Causes</w:t>
            </w:r>
          </w:p>
          <w:p>
            <w:pPr>
              <w:pStyle w:val="TableParagraph"/>
              <w:numPr>
                <w:ilvl w:val="0"/>
                <w:numId w:val="38"/>
              </w:numPr>
              <w:tabs>
                <w:tab w:pos="828" w:val="left" w:leader="none"/>
              </w:tabs>
              <w:spacing w:line="240" w:lineRule="auto" w:before="101" w:after="0"/>
              <w:ind w:left="828" w:right="0" w:hanging="359"/>
              <w:jc w:val="left"/>
              <w:rPr>
                <w:sz w:val="24"/>
              </w:rPr>
            </w:pPr>
            <w:r>
              <w:rPr>
                <w:spacing w:val="-2"/>
                <w:sz w:val="24"/>
              </w:rPr>
              <w:t>Anesthesia</w:t>
            </w:r>
          </w:p>
          <w:p>
            <w:pPr>
              <w:pStyle w:val="TableParagraph"/>
              <w:numPr>
                <w:ilvl w:val="0"/>
                <w:numId w:val="38"/>
              </w:numPr>
              <w:tabs>
                <w:tab w:pos="829" w:val="left" w:leader="none"/>
              </w:tabs>
              <w:spacing w:line="357" w:lineRule="auto" w:before="101" w:after="0"/>
              <w:ind w:left="829" w:right="759" w:hanging="360"/>
              <w:jc w:val="left"/>
              <w:rPr>
                <w:sz w:val="24"/>
              </w:rPr>
            </w:pPr>
            <w:r>
              <w:rPr>
                <w:sz w:val="24"/>
              </w:rPr>
              <w:t>Drug-drug</w:t>
            </w:r>
            <w:r>
              <w:rPr>
                <w:spacing w:val="-15"/>
                <w:sz w:val="24"/>
              </w:rPr>
              <w:t> </w:t>
            </w:r>
            <w:r>
              <w:rPr>
                <w:sz w:val="24"/>
              </w:rPr>
              <w:t>or</w:t>
            </w:r>
            <w:r>
              <w:rPr>
                <w:spacing w:val="-15"/>
                <w:sz w:val="24"/>
              </w:rPr>
              <w:t> </w:t>
            </w:r>
            <w:r>
              <w:rPr>
                <w:sz w:val="24"/>
              </w:rPr>
              <w:t>alcohol-</w:t>
            </w:r>
            <w:r>
              <w:rPr>
                <w:sz w:val="24"/>
              </w:rPr>
              <w:t>drug </w:t>
            </w:r>
            <w:r>
              <w:rPr>
                <w:spacing w:val="-2"/>
                <w:sz w:val="24"/>
              </w:rPr>
              <w:t>interactions</w:t>
            </w:r>
          </w:p>
          <w:p>
            <w:pPr>
              <w:pStyle w:val="TableParagraph"/>
              <w:numPr>
                <w:ilvl w:val="0"/>
                <w:numId w:val="38"/>
              </w:numPr>
              <w:tabs>
                <w:tab w:pos="828" w:val="left" w:leader="none"/>
              </w:tabs>
              <w:spacing w:line="296" w:lineRule="exact" w:before="0" w:after="0"/>
              <w:ind w:left="828" w:right="0" w:hanging="359"/>
              <w:jc w:val="left"/>
              <w:rPr>
                <w:sz w:val="24"/>
              </w:rPr>
            </w:pPr>
            <w:r>
              <w:rPr>
                <w:sz w:val="24"/>
              </w:rPr>
              <w:t>Intoxication</w:t>
            </w:r>
            <w:r>
              <w:rPr>
                <w:spacing w:val="-2"/>
                <w:sz w:val="24"/>
              </w:rPr>
              <w:t> </w:t>
            </w:r>
            <w:r>
              <w:rPr>
                <w:sz w:val="24"/>
              </w:rPr>
              <w:t>and/or</w:t>
            </w:r>
            <w:r>
              <w:rPr>
                <w:spacing w:val="-1"/>
                <w:sz w:val="24"/>
              </w:rPr>
              <w:t> </w:t>
            </w:r>
            <w:r>
              <w:rPr>
                <w:spacing w:val="-2"/>
                <w:sz w:val="24"/>
              </w:rPr>
              <w:t>withdrawal</w:t>
            </w:r>
          </w:p>
          <w:p>
            <w:pPr>
              <w:pStyle w:val="TableParagraph"/>
              <w:spacing w:line="376" w:lineRule="auto" w:before="156"/>
              <w:ind w:left="829" w:right="69"/>
              <w:rPr>
                <w:sz w:val="24"/>
              </w:rPr>
            </w:pPr>
            <w:r>
              <w:rPr>
                <w:sz w:val="24"/>
              </w:rPr>
              <w:t>from alcohol or drugs (particularly</w:t>
            </w:r>
            <w:r>
              <w:rPr>
                <w:spacing w:val="-15"/>
                <w:sz w:val="24"/>
              </w:rPr>
              <w:t> </w:t>
            </w:r>
            <w:r>
              <w:rPr>
                <w:sz w:val="24"/>
              </w:rPr>
              <w:t>psychoactive</w:t>
            </w:r>
            <w:r>
              <w:rPr>
                <w:spacing w:val="-15"/>
                <w:sz w:val="24"/>
              </w:rPr>
              <w:t> </w:t>
            </w:r>
            <w:r>
              <w:rPr>
                <w:sz w:val="24"/>
              </w:rPr>
              <w:t>drugs)</w:t>
            </w:r>
          </w:p>
          <w:p>
            <w:pPr>
              <w:pStyle w:val="TableParagraph"/>
              <w:numPr>
                <w:ilvl w:val="0"/>
                <w:numId w:val="38"/>
              </w:numPr>
              <w:tabs>
                <w:tab w:pos="828" w:val="left" w:leader="none"/>
              </w:tabs>
              <w:spacing w:line="273" w:lineRule="exact" w:before="0" w:after="0"/>
              <w:ind w:left="828" w:right="0" w:hanging="359"/>
              <w:jc w:val="left"/>
              <w:rPr>
                <w:sz w:val="24"/>
              </w:rPr>
            </w:pPr>
            <w:r>
              <w:rPr>
                <w:sz w:val="24"/>
              </w:rPr>
              <w:t>Toxic</w:t>
            </w:r>
            <w:r>
              <w:rPr>
                <w:spacing w:val="-8"/>
                <w:sz w:val="24"/>
              </w:rPr>
              <w:t> </w:t>
            </w:r>
            <w:r>
              <w:rPr>
                <w:sz w:val="24"/>
              </w:rPr>
              <w:t>effects</w:t>
            </w:r>
            <w:r>
              <w:rPr>
                <w:spacing w:val="-7"/>
                <w:sz w:val="24"/>
              </w:rPr>
              <w:t> </w:t>
            </w:r>
            <w:r>
              <w:rPr>
                <w:sz w:val="24"/>
              </w:rPr>
              <w:t>of</w:t>
            </w:r>
            <w:r>
              <w:rPr>
                <w:spacing w:val="-7"/>
                <w:sz w:val="24"/>
              </w:rPr>
              <w:t> </w:t>
            </w:r>
            <w:r>
              <w:rPr>
                <w:sz w:val="24"/>
              </w:rPr>
              <w:t>prescribed</w:t>
            </w:r>
            <w:r>
              <w:rPr>
                <w:spacing w:val="-7"/>
                <w:sz w:val="24"/>
              </w:rPr>
              <w:t> </w:t>
            </w:r>
            <w:r>
              <w:rPr>
                <w:spacing w:val="-5"/>
                <w:sz w:val="24"/>
              </w:rPr>
              <w:t>or</w:t>
            </w:r>
          </w:p>
          <w:p>
            <w:pPr>
              <w:pStyle w:val="TableParagraph"/>
              <w:spacing w:before="156"/>
              <w:ind w:left="829"/>
              <w:rPr>
                <w:sz w:val="24"/>
              </w:rPr>
            </w:pPr>
            <w:r>
              <w:rPr>
                <w:sz w:val="24"/>
              </w:rPr>
              <w:t>over-the-counter</w:t>
            </w:r>
            <w:r>
              <w:rPr>
                <w:spacing w:val="-9"/>
                <w:sz w:val="24"/>
              </w:rPr>
              <w:t> </w:t>
            </w:r>
            <w:r>
              <w:rPr>
                <w:spacing w:val="-2"/>
                <w:sz w:val="24"/>
              </w:rPr>
              <w:t>drugs</w:t>
            </w:r>
          </w:p>
          <w:p>
            <w:pPr>
              <w:pStyle w:val="TableParagraph"/>
              <w:numPr>
                <w:ilvl w:val="0"/>
                <w:numId w:val="38"/>
              </w:numPr>
              <w:tabs>
                <w:tab w:pos="829" w:val="left" w:leader="none"/>
              </w:tabs>
              <w:spacing w:line="367" w:lineRule="auto" w:before="101" w:after="0"/>
              <w:ind w:left="829" w:right="252" w:hanging="360"/>
              <w:jc w:val="left"/>
              <w:rPr>
                <w:sz w:val="24"/>
              </w:rPr>
            </w:pPr>
            <w:r>
              <w:rPr>
                <w:sz w:val="24"/>
              </w:rPr>
              <w:t>Giant cell arteritis (a chronic inflammatory</w:t>
            </w:r>
            <w:r>
              <w:rPr>
                <w:spacing w:val="-15"/>
                <w:sz w:val="24"/>
              </w:rPr>
              <w:t> </w:t>
            </w:r>
            <w:r>
              <w:rPr>
                <w:sz w:val="24"/>
              </w:rPr>
              <w:t>process</w:t>
            </w:r>
            <w:r>
              <w:rPr>
                <w:spacing w:val="-15"/>
                <w:sz w:val="24"/>
              </w:rPr>
              <w:t> </w:t>
            </w:r>
            <w:r>
              <w:rPr>
                <w:sz w:val="24"/>
              </w:rPr>
              <w:t>involving the extracranial arteries)</w:t>
            </w:r>
          </w:p>
          <w:p>
            <w:pPr>
              <w:pStyle w:val="TableParagraph"/>
              <w:numPr>
                <w:ilvl w:val="0"/>
                <w:numId w:val="38"/>
              </w:numPr>
              <w:tabs>
                <w:tab w:pos="828" w:val="left" w:leader="none"/>
              </w:tabs>
              <w:spacing w:line="282" w:lineRule="exact" w:before="0" w:after="0"/>
              <w:ind w:left="828" w:right="0" w:hanging="359"/>
              <w:jc w:val="left"/>
              <w:rPr>
                <w:sz w:val="24"/>
              </w:rPr>
            </w:pPr>
            <w:r>
              <w:rPr>
                <w:sz w:val="24"/>
              </w:rPr>
              <w:t>Hip </w:t>
            </w:r>
            <w:r>
              <w:rPr>
                <w:spacing w:val="-2"/>
                <w:sz w:val="24"/>
              </w:rPr>
              <w:t>fracture</w:t>
            </w:r>
          </w:p>
          <w:p>
            <w:pPr>
              <w:pStyle w:val="TableParagraph"/>
              <w:numPr>
                <w:ilvl w:val="0"/>
                <w:numId w:val="38"/>
              </w:numPr>
              <w:tabs>
                <w:tab w:pos="829" w:val="left" w:leader="none"/>
              </w:tabs>
              <w:spacing w:line="357" w:lineRule="auto" w:before="101" w:after="0"/>
              <w:ind w:left="829" w:right="59" w:hanging="360"/>
              <w:jc w:val="left"/>
              <w:rPr>
                <w:sz w:val="24"/>
              </w:rPr>
            </w:pPr>
            <w:r>
              <w:rPr>
                <w:sz w:val="24"/>
              </w:rPr>
              <w:t>Hydrocephalus</w:t>
            </w:r>
            <w:r>
              <w:rPr>
                <w:spacing w:val="-13"/>
                <w:sz w:val="24"/>
              </w:rPr>
              <w:t> </w:t>
            </w:r>
            <w:r>
              <w:rPr>
                <w:sz w:val="24"/>
              </w:rPr>
              <w:t>(increased</w:t>
            </w:r>
            <w:r>
              <w:rPr>
                <w:spacing w:val="-13"/>
                <w:sz w:val="24"/>
              </w:rPr>
              <w:t> </w:t>
            </w:r>
            <w:r>
              <w:rPr>
                <w:sz w:val="24"/>
              </w:rPr>
              <w:t>fluid</w:t>
            </w:r>
            <w:r>
              <w:rPr>
                <w:spacing w:val="-13"/>
                <w:sz w:val="24"/>
              </w:rPr>
              <w:t> </w:t>
            </w:r>
            <w:r>
              <w:rPr>
                <w:sz w:val="24"/>
              </w:rPr>
              <w:t>in the brain)</w:t>
            </w:r>
          </w:p>
          <w:p>
            <w:pPr>
              <w:pStyle w:val="TableParagraph"/>
              <w:numPr>
                <w:ilvl w:val="0"/>
                <w:numId w:val="38"/>
              </w:numPr>
              <w:tabs>
                <w:tab w:pos="828" w:val="left" w:leader="none"/>
              </w:tabs>
              <w:spacing w:line="296" w:lineRule="exact" w:before="0" w:after="0"/>
              <w:ind w:left="828" w:right="0" w:hanging="359"/>
              <w:jc w:val="left"/>
              <w:rPr>
                <w:sz w:val="24"/>
              </w:rPr>
            </w:pPr>
            <w:r>
              <w:rPr>
                <w:sz w:val="24"/>
              </w:rPr>
              <w:t>Hypercapnia</w:t>
            </w:r>
            <w:r>
              <w:rPr>
                <w:spacing w:val="-4"/>
                <w:sz w:val="24"/>
              </w:rPr>
              <w:t> </w:t>
            </w:r>
            <w:r>
              <w:rPr>
                <w:sz w:val="24"/>
              </w:rPr>
              <w:t>(reduced</w:t>
            </w:r>
            <w:r>
              <w:rPr>
                <w:spacing w:val="-3"/>
                <w:sz w:val="24"/>
              </w:rPr>
              <w:t> </w:t>
            </w:r>
            <w:r>
              <w:rPr>
                <w:spacing w:val="-2"/>
                <w:sz w:val="24"/>
              </w:rPr>
              <w:t>ventilation</w:t>
            </w:r>
          </w:p>
          <w:p>
            <w:pPr>
              <w:pStyle w:val="TableParagraph"/>
              <w:spacing w:line="376" w:lineRule="auto" w:before="156"/>
              <w:ind w:left="829" w:right="69"/>
              <w:rPr>
                <w:sz w:val="24"/>
              </w:rPr>
            </w:pPr>
            <w:r>
              <w:rPr>
                <w:sz w:val="24"/>
              </w:rPr>
              <w:t>often associated with chronic obstructive</w:t>
            </w:r>
            <w:r>
              <w:rPr>
                <w:spacing w:val="-15"/>
                <w:sz w:val="24"/>
              </w:rPr>
              <w:t> </w:t>
            </w:r>
            <w:r>
              <w:rPr>
                <w:sz w:val="24"/>
              </w:rPr>
              <w:t>pulmonary</w:t>
            </w:r>
            <w:r>
              <w:rPr>
                <w:spacing w:val="-15"/>
                <w:sz w:val="24"/>
              </w:rPr>
              <w:t> </w:t>
            </w:r>
            <w:r>
              <w:rPr>
                <w:sz w:val="24"/>
              </w:rPr>
              <w:t>disease)</w:t>
            </w:r>
          </w:p>
          <w:p>
            <w:pPr>
              <w:pStyle w:val="TableParagraph"/>
              <w:numPr>
                <w:ilvl w:val="0"/>
                <w:numId w:val="38"/>
              </w:numPr>
              <w:tabs>
                <w:tab w:pos="828" w:val="left" w:leader="none"/>
              </w:tabs>
              <w:spacing w:line="273" w:lineRule="exact" w:before="0" w:after="0"/>
              <w:ind w:left="828" w:right="0" w:hanging="359"/>
              <w:jc w:val="left"/>
              <w:rPr>
                <w:sz w:val="24"/>
              </w:rPr>
            </w:pPr>
            <w:r>
              <w:rPr>
                <w:spacing w:val="-2"/>
                <w:sz w:val="24"/>
              </w:rPr>
              <w:t>Infections</w:t>
            </w:r>
          </w:p>
          <w:p>
            <w:pPr>
              <w:pStyle w:val="TableParagraph"/>
              <w:numPr>
                <w:ilvl w:val="0"/>
                <w:numId w:val="38"/>
              </w:numPr>
              <w:tabs>
                <w:tab w:pos="828" w:val="left" w:leader="none"/>
              </w:tabs>
              <w:spacing w:line="240" w:lineRule="auto" w:before="102" w:after="0"/>
              <w:ind w:left="828" w:right="0" w:hanging="359"/>
              <w:jc w:val="left"/>
              <w:rPr>
                <w:sz w:val="24"/>
              </w:rPr>
            </w:pPr>
            <w:r>
              <w:rPr>
                <w:spacing w:val="-2"/>
                <w:sz w:val="24"/>
              </w:rPr>
              <w:t>Dehydration</w:t>
            </w:r>
          </w:p>
          <w:p>
            <w:pPr>
              <w:pStyle w:val="TableParagraph"/>
              <w:numPr>
                <w:ilvl w:val="0"/>
                <w:numId w:val="38"/>
              </w:numPr>
              <w:tabs>
                <w:tab w:pos="828" w:val="left" w:leader="none"/>
              </w:tabs>
              <w:spacing w:line="240" w:lineRule="auto" w:before="101" w:after="0"/>
              <w:ind w:left="828" w:right="0" w:hanging="359"/>
              <w:jc w:val="left"/>
              <w:rPr>
                <w:sz w:val="24"/>
              </w:rPr>
            </w:pPr>
            <w:r>
              <w:rPr>
                <w:spacing w:val="-2"/>
                <w:sz w:val="24"/>
              </w:rPr>
              <w:t>Malnutrition</w:t>
            </w:r>
          </w:p>
          <w:p>
            <w:pPr>
              <w:pStyle w:val="TableParagraph"/>
              <w:numPr>
                <w:ilvl w:val="0"/>
                <w:numId w:val="38"/>
              </w:numPr>
              <w:tabs>
                <w:tab w:pos="828" w:val="left" w:leader="none"/>
              </w:tabs>
              <w:spacing w:line="280" w:lineRule="exact" w:before="101" w:after="0"/>
              <w:ind w:left="828" w:right="0" w:hanging="359"/>
              <w:jc w:val="left"/>
              <w:rPr>
                <w:sz w:val="24"/>
              </w:rPr>
            </w:pPr>
            <w:r>
              <w:rPr>
                <w:sz w:val="24"/>
              </w:rPr>
              <w:t>Metabolic</w:t>
            </w:r>
            <w:r>
              <w:rPr>
                <w:spacing w:val="-4"/>
                <w:sz w:val="24"/>
              </w:rPr>
              <w:t> </w:t>
            </w:r>
            <w:r>
              <w:rPr>
                <w:sz w:val="24"/>
              </w:rPr>
              <w:t>disturbances</w:t>
            </w:r>
            <w:r>
              <w:rPr>
                <w:spacing w:val="-2"/>
                <w:sz w:val="24"/>
              </w:rPr>
              <w:t> (e.g.,</w:t>
            </w:r>
          </w:p>
        </w:tc>
      </w:tr>
    </w:tbl>
    <w:p>
      <w:pPr>
        <w:pStyle w:val="TableParagraph"/>
        <w:spacing w:after="0" w:line="280" w:lineRule="exact"/>
        <w:jc w:val="left"/>
        <w:rPr>
          <w:sz w:val="24"/>
        </w:rPr>
        <w:sectPr>
          <w:pgSz w:w="12240" w:h="15840"/>
          <w:pgMar w:header="744" w:footer="0" w:top="1000" w:bottom="280" w:left="1080" w:right="360"/>
        </w:sectPr>
      </w:pPr>
    </w:p>
    <w:p>
      <w:pPr>
        <w:pStyle w:val="BodyText"/>
        <w:ind w:left="0"/>
        <w:rPr>
          <w:b/>
        </w:rPr>
      </w:pPr>
    </w:p>
    <w:p>
      <w:pPr>
        <w:pStyle w:val="BodyText"/>
        <w:spacing w:before="76"/>
        <w:ind w:left="0"/>
        <w:rPr>
          <w:b/>
        </w:rPr>
      </w:pPr>
    </w:p>
    <w:p>
      <w:pPr>
        <w:spacing w:before="0"/>
        <w:ind w:left="720" w:right="0" w:firstLine="0"/>
        <w:jc w:val="left"/>
        <w:rPr>
          <w:b/>
          <w:sz w:val="28"/>
        </w:rPr>
      </w:pPr>
      <w:r>
        <w:rPr>
          <w:b/>
          <w:color w:val="333333"/>
          <w:sz w:val="28"/>
        </w:rPr>
        <w:t>Affective </w:t>
      </w:r>
      <w:r>
        <w:rPr>
          <w:b/>
          <w:color w:val="333333"/>
          <w:spacing w:val="-2"/>
          <w:sz w:val="28"/>
        </w:rPr>
        <w:t>Disorders</w:t>
      </w:r>
    </w:p>
    <w:p>
      <w:pPr>
        <w:pStyle w:val="BodyText"/>
        <w:spacing w:before="318"/>
        <w:ind w:right="1455"/>
      </w:pPr>
      <w:r>
        <w:rPr/>
        <w:t>Affective disorders, common in older patients, also influence treatment choices. For example, a patient with an affective disorder who takes psychotropic drugs requires a treatment program with a staff familiar with these</w:t>
      </w:r>
      <w:r>
        <w:rPr>
          <w:spacing w:val="-5"/>
        </w:rPr>
        <w:t> </w:t>
      </w:r>
      <w:r>
        <w:rPr/>
        <w:t>medications.</w:t>
      </w:r>
      <w:r>
        <w:rPr>
          <w:spacing w:val="-5"/>
        </w:rPr>
        <w:t> </w:t>
      </w:r>
      <w:r>
        <w:rPr/>
        <w:t>Suicidal</w:t>
      </w:r>
      <w:r>
        <w:rPr>
          <w:spacing w:val="-5"/>
        </w:rPr>
        <w:t> </w:t>
      </w:r>
      <w:r>
        <w:rPr/>
        <w:t>patients</w:t>
      </w:r>
      <w:r>
        <w:rPr>
          <w:spacing w:val="-6"/>
        </w:rPr>
        <w:t> </w:t>
      </w:r>
      <w:r>
        <w:rPr/>
        <w:t>require</w:t>
      </w:r>
      <w:r>
        <w:rPr>
          <w:spacing w:val="-5"/>
        </w:rPr>
        <w:t> </w:t>
      </w:r>
      <w:r>
        <w:rPr/>
        <w:t>intensive</w:t>
      </w:r>
      <w:r>
        <w:rPr>
          <w:spacing w:val="-5"/>
        </w:rPr>
        <w:t> </w:t>
      </w:r>
      <w:r>
        <w:rPr/>
        <w:t>inpatient</w:t>
      </w:r>
      <w:r>
        <w:rPr>
          <w:spacing w:val="-5"/>
        </w:rPr>
        <w:t> </w:t>
      </w:r>
      <w:r>
        <w:rPr/>
        <w:t>programs</w:t>
      </w:r>
      <w:r>
        <w:rPr>
          <w:spacing w:val="-6"/>
        </w:rPr>
        <w:t> </w:t>
      </w:r>
      <w:r>
        <w:rPr/>
        <w:t>and an immediate intervention. Significant depressive symptoms, which are a common reaction after detoxification, can be worse in older adults than in younger patients and may require prescribed medicines to alleviate the depression before the abuse or addiction therapy is resumed.</w:t>
      </w:r>
    </w:p>
    <w:p>
      <w:pPr>
        <w:pStyle w:val="Heading3"/>
        <w:spacing w:before="305"/>
      </w:pPr>
      <w:r>
        <w:rPr>
          <w:color w:val="333333"/>
        </w:rPr>
        <w:t>Other</w:t>
      </w:r>
      <w:r>
        <w:rPr>
          <w:color w:val="333333"/>
          <w:spacing w:val="-6"/>
        </w:rPr>
        <w:t> </w:t>
      </w:r>
      <w:r>
        <w:rPr>
          <w:color w:val="333333"/>
        </w:rPr>
        <w:t>Psychiatric </w:t>
      </w:r>
      <w:r>
        <w:rPr>
          <w:color w:val="333333"/>
          <w:spacing w:val="-2"/>
        </w:rPr>
        <w:t>Disorders</w:t>
      </w:r>
    </w:p>
    <w:p>
      <w:pPr>
        <w:pStyle w:val="BodyText"/>
        <w:spacing w:before="318"/>
        <w:ind w:right="1455"/>
      </w:pPr>
      <w:r>
        <w:rPr/>
        <w:t>There are other psychiatric disorders (e.g., schizophrenia, obsessive and compulsive</w:t>
      </w:r>
      <w:r>
        <w:rPr>
          <w:spacing w:val="-4"/>
        </w:rPr>
        <w:t> </w:t>
      </w:r>
      <w:r>
        <w:rPr/>
        <w:t>behaviors)</w:t>
      </w:r>
      <w:r>
        <w:rPr>
          <w:spacing w:val="-4"/>
        </w:rPr>
        <w:t> </w:t>
      </w:r>
      <w:r>
        <w:rPr/>
        <w:t>that</w:t>
      </w:r>
      <w:r>
        <w:rPr>
          <w:spacing w:val="-4"/>
        </w:rPr>
        <w:t> </w:t>
      </w:r>
      <w:r>
        <w:rPr/>
        <w:t>complicate</w:t>
      </w:r>
      <w:r>
        <w:rPr>
          <w:spacing w:val="-4"/>
        </w:rPr>
        <w:t> </w:t>
      </w:r>
      <w:r>
        <w:rPr/>
        <w:t>the</w:t>
      </w:r>
      <w:r>
        <w:rPr>
          <w:spacing w:val="-4"/>
        </w:rPr>
        <w:t> </w:t>
      </w:r>
      <w:r>
        <w:rPr/>
        <w:t>treatment</w:t>
      </w:r>
      <w:r>
        <w:rPr>
          <w:spacing w:val="-4"/>
        </w:rPr>
        <w:t> </w:t>
      </w:r>
      <w:r>
        <w:rPr/>
        <w:t>of</w:t>
      </w:r>
      <w:r>
        <w:rPr>
          <w:spacing w:val="-4"/>
        </w:rPr>
        <w:t> </w:t>
      </w:r>
      <w:r>
        <w:rPr/>
        <w:t>abuse</w:t>
      </w:r>
      <w:r>
        <w:rPr>
          <w:spacing w:val="-4"/>
        </w:rPr>
        <w:t> </w:t>
      </w:r>
      <w:r>
        <w:rPr/>
        <w:t>and</w:t>
      </w:r>
      <w:r>
        <w:rPr>
          <w:spacing w:val="-4"/>
        </w:rPr>
        <w:t> </w:t>
      </w:r>
      <w:r>
        <w:rPr/>
        <w:t>addiction. In these instances, treatment options must be evaluated on a case-by-case basis, although all programs considered for referral should include medical and mental health personnel skilled in responding to those disorders.</w:t>
      </w:r>
    </w:p>
    <w:p>
      <w:pPr>
        <w:pStyle w:val="BodyText"/>
        <w:spacing w:line="237" w:lineRule="auto"/>
        <w:ind w:left="719" w:right="1493"/>
      </w:pPr>
      <w:r>
        <w:rPr/>
        <w:t>Although suicide is not a specific psychiatric disorder, the Panel believes that</w:t>
      </w:r>
      <w:r>
        <w:rPr>
          <w:spacing w:val="-1"/>
        </w:rPr>
        <w:t> </w:t>
      </w:r>
      <w:r>
        <w:rPr/>
        <w:t>there</w:t>
      </w:r>
      <w:r>
        <w:rPr>
          <w:spacing w:val="-1"/>
        </w:rPr>
        <w:t> </w:t>
      </w:r>
      <w:r>
        <w:rPr/>
        <w:t>is</w:t>
      </w:r>
      <w:r>
        <w:rPr>
          <w:spacing w:val="-2"/>
        </w:rPr>
        <w:t> </w:t>
      </w:r>
      <w:r>
        <w:rPr/>
        <w:t>a</w:t>
      </w:r>
      <w:r>
        <w:rPr>
          <w:spacing w:val="-2"/>
        </w:rPr>
        <w:t> </w:t>
      </w:r>
      <w:r>
        <w:rPr/>
        <w:t>significant</w:t>
      </w:r>
      <w:r>
        <w:rPr>
          <w:spacing w:val="-1"/>
        </w:rPr>
        <w:t> </w:t>
      </w:r>
      <w:r>
        <w:rPr/>
        <w:t>relationship</w:t>
      </w:r>
      <w:r>
        <w:rPr>
          <w:spacing w:val="-1"/>
        </w:rPr>
        <w:t> </w:t>
      </w:r>
      <w:r>
        <w:rPr/>
        <w:t>among</w:t>
      </w:r>
      <w:r>
        <w:rPr>
          <w:spacing w:val="-1"/>
        </w:rPr>
        <w:t> </w:t>
      </w:r>
      <w:r>
        <w:rPr/>
        <w:t>aging,</w:t>
      </w:r>
      <w:r>
        <w:rPr>
          <w:spacing w:val="-1"/>
        </w:rPr>
        <w:t> </w:t>
      </w:r>
      <w:r>
        <w:rPr/>
        <w:t>alcohol</w:t>
      </w:r>
      <w:r>
        <w:rPr>
          <w:spacing w:val="-1"/>
        </w:rPr>
        <w:t> </w:t>
      </w:r>
      <w:r>
        <w:rPr/>
        <w:t>use,</w:t>
      </w:r>
      <w:r>
        <w:rPr>
          <w:spacing w:val="-1"/>
        </w:rPr>
        <w:t> </w:t>
      </w:r>
      <w:r>
        <w:rPr/>
        <w:t>and</w:t>
      </w:r>
      <w:r>
        <w:rPr>
          <w:spacing w:val="-1"/>
        </w:rPr>
        <w:t> </w:t>
      </w:r>
      <w:r>
        <w:rPr/>
        <w:t>suicide. People older than 65 account for 25 percent of the national suicide rate (</w:t>
      </w:r>
      <w:r>
        <w:rPr>
          <w:i/>
        </w:rPr>
        <w:t>Conwell</w:t>
      </w:r>
      <w:r>
        <w:rPr/>
        <w:t>). Patients who attempt suicide require immediate and intensive inpatient</w:t>
      </w:r>
      <w:r>
        <w:rPr>
          <w:spacing w:val="-3"/>
        </w:rPr>
        <w:t> </w:t>
      </w:r>
      <w:r>
        <w:rPr/>
        <w:t>therapy</w:t>
      </w:r>
      <w:r>
        <w:rPr>
          <w:spacing w:val="-3"/>
        </w:rPr>
        <w:t> </w:t>
      </w:r>
      <w:r>
        <w:rPr/>
        <w:t>for</w:t>
      </w:r>
      <w:r>
        <w:rPr>
          <w:spacing w:val="-3"/>
        </w:rPr>
        <w:t> </w:t>
      </w:r>
      <w:r>
        <w:rPr/>
        <w:t>as</w:t>
      </w:r>
      <w:r>
        <w:rPr>
          <w:spacing w:val="-4"/>
        </w:rPr>
        <w:t> </w:t>
      </w:r>
      <w:r>
        <w:rPr/>
        <w:t>long</w:t>
      </w:r>
      <w:r>
        <w:rPr>
          <w:spacing w:val="-3"/>
        </w:rPr>
        <w:t> </w:t>
      </w:r>
      <w:r>
        <w:rPr/>
        <w:t>as</w:t>
      </w:r>
      <w:r>
        <w:rPr>
          <w:spacing w:val="-4"/>
        </w:rPr>
        <w:t> </w:t>
      </w:r>
      <w:r>
        <w:rPr/>
        <w:t>the</w:t>
      </w:r>
      <w:r>
        <w:rPr>
          <w:spacing w:val="-3"/>
        </w:rPr>
        <w:t> </w:t>
      </w:r>
      <w:r>
        <w:rPr/>
        <w:t>illness</w:t>
      </w:r>
      <w:r>
        <w:rPr>
          <w:spacing w:val="-4"/>
        </w:rPr>
        <w:t> </w:t>
      </w:r>
      <w:r>
        <w:rPr/>
        <w:t>persists.</w:t>
      </w:r>
      <w:r>
        <w:rPr>
          <w:spacing w:val="-3"/>
        </w:rPr>
        <w:t> </w:t>
      </w:r>
      <w:r>
        <w:rPr/>
        <w:t>Providers</w:t>
      </w:r>
      <w:r>
        <w:rPr>
          <w:spacing w:val="-4"/>
        </w:rPr>
        <w:t> </w:t>
      </w:r>
      <w:r>
        <w:rPr/>
        <w:t>must</w:t>
      </w:r>
      <w:r>
        <w:rPr>
          <w:spacing w:val="-3"/>
        </w:rPr>
        <w:t> </w:t>
      </w:r>
      <w:r>
        <w:rPr/>
        <w:t>be</w:t>
      </w:r>
      <w:r>
        <w:rPr>
          <w:spacing w:val="-4"/>
        </w:rPr>
        <w:t> </w:t>
      </w:r>
      <w:r>
        <w:rPr/>
        <w:t>alert</w:t>
      </w:r>
      <w:r>
        <w:rPr>
          <w:spacing w:val="-3"/>
        </w:rPr>
        <w:t> </w:t>
      </w:r>
      <w:r>
        <w:rPr/>
        <w:t>to the possibility of major depression, which is common in older adults, evolving into suicidal tendencies. It helps if family and significant others, clergy, social workers, and home health care providers are knowledgeable about the warning signs for suicide, because these symptoms are more frequently manifested in nonclinical settings.</w:t>
      </w:r>
    </w:p>
    <w:p>
      <w:pPr>
        <w:pStyle w:val="BodyText"/>
        <w:ind w:left="0"/>
      </w:pPr>
    </w:p>
    <w:p>
      <w:pPr>
        <w:pStyle w:val="Heading3"/>
      </w:pPr>
      <w:r>
        <w:rPr/>
        <w:t>Moving</w:t>
      </w:r>
      <w:r>
        <w:rPr>
          <w:spacing w:val="-1"/>
        </w:rPr>
        <w:t> </w:t>
      </w:r>
      <w:r>
        <w:rPr/>
        <w:t>the</w:t>
      </w:r>
      <w:r>
        <w:rPr>
          <w:spacing w:val="-1"/>
        </w:rPr>
        <w:t> </w:t>
      </w:r>
      <w:r>
        <w:rPr/>
        <w:t>Older</w:t>
      </w:r>
      <w:r>
        <w:rPr>
          <w:spacing w:val="-21"/>
        </w:rPr>
        <w:t> </w:t>
      </w:r>
      <w:r>
        <w:rPr/>
        <w:t>Adult into</w:t>
      </w:r>
      <w:r>
        <w:rPr>
          <w:spacing w:val="-6"/>
        </w:rPr>
        <w:t> </w:t>
      </w:r>
      <w:r>
        <w:rPr>
          <w:spacing w:val="-2"/>
        </w:rPr>
        <w:t>Treatment</w:t>
      </w:r>
    </w:p>
    <w:p>
      <w:pPr>
        <w:pStyle w:val="BodyText"/>
        <w:spacing w:before="8"/>
        <w:ind w:left="0"/>
        <w:rPr>
          <w:b/>
        </w:rPr>
      </w:pPr>
    </w:p>
    <w:p>
      <w:pPr>
        <w:pStyle w:val="BodyText"/>
        <w:spacing w:before="1"/>
        <w:ind w:left="713" w:right="1499"/>
      </w:pPr>
      <w:r>
        <w:rPr/>
        <w:t>After determining that an older adult may benefit from a reduction in or complete abstention from alcohol use, the clinician must next assess the patient's understanding of this benefit. Many older adults may not know that their alcohol use is affecting their health. Because patient understanding and cooperation are essential both in eliciting accurate information and following</w:t>
      </w:r>
      <w:r>
        <w:rPr>
          <w:spacing w:val="-4"/>
        </w:rPr>
        <w:t> </w:t>
      </w:r>
      <w:r>
        <w:rPr/>
        <w:t>through</w:t>
      </w:r>
      <w:r>
        <w:rPr>
          <w:spacing w:val="-4"/>
        </w:rPr>
        <w:t> </w:t>
      </w:r>
      <w:r>
        <w:rPr/>
        <w:t>on</w:t>
      </w:r>
      <w:r>
        <w:rPr>
          <w:spacing w:val="-4"/>
        </w:rPr>
        <w:t> </w:t>
      </w:r>
      <w:r>
        <w:rPr/>
        <w:t>the</w:t>
      </w:r>
      <w:r>
        <w:rPr>
          <w:spacing w:val="-5"/>
        </w:rPr>
        <w:t> </w:t>
      </w:r>
      <w:r>
        <w:rPr/>
        <w:t>treatment</w:t>
      </w:r>
      <w:r>
        <w:rPr>
          <w:spacing w:val="-5"/>
        </w:rPr>
        <w:t> </w:t>
      </w:r>
      <w:r>
        <w:rPr/>
        <w:t>plan</w:t>
      </w:r>
      <w:r>
        <w:rPr>
          <w:spacing w:val="-5"/>
        </w:rPr>
        <w:t> </w:t>
      </w:r>
      <w:r>
        <w:rPr/>
        <w:t>prescribed,</w:t>
      </w:r>
      <w:r>
        <w:rPr>
          <w:spacing w:val="-5"/>
        </w:rPr>
        <w:t> </w:t>
      </w:r>
      <w:r>
        <w:rPr/>
        <w:t>clinicians</w:t>
      </w:r>
      <w:r>
        <w:rPr>
          <w:spacing w:val="-4"/>
        </w:rPr>
        <w:t> </w:t>
      </w:r>
      <w:r>
        <w:rPr/>
        <w:t>should</w:t>
      </w:r>
      <w:r>
        <w:rPr>
          <w:spacing w:val="-4"/>
        </w:rPr>
        <w:t> </w:t>
      </w:r>
      <w:r>
        <w:rPr/>
        <w:t>use</w:t>
      </w:r>
      <w:r>
        <w:rPr>
          <w:spacing w:val="-5"/>
        </w:rPr>
        <w:t> </w:t>
      </w:r>
      <w:r>
        <w:rPr/>
        <w:t>the assessment process as an opportunity to educate the older adult and to motivate him or her to accept treatment.</w:t>
      </w:r>
    </w:p>
    <w:p>
      <w:pPr>
        <w:pStyle w:val="BodyText"/>
        <w:spacing w:after="0"/>
        <w:sectPr>
          <w:pgSz w:w="12240" w:h="15840"/>
          <w:pgMar w:header="744" w:footer="0" w:top="1000" w:bottom="280" w:left="1080" w:right="360"/>
        </w:sectPr>
      </w:pPr>
    </w:p>
    <w:p>
      <w:pPr>
        <w:pStyle w:val="BodyText"/>
        <w:ind w:left="0"/>
      </w:pPr>
    </w:p>
    <w:p>
      <w:pPr>
        <w:pStyle w:val="BodyText"/>
        <w:ind w:left="0"/>
      </w:pPr>
    </w:p>
    <w:p>
      <w:pPr>
        <w:pStyle w:val="BodyText"/>
        <w:ind w:left="0"/>
      </w:pPr>
    </w:p>
    <w:p>
      <w:pPr>
        <w:pStyle w:val="BodyText"/>
        <w:spacing w:before="48"/>
        <w:ind w:left="0"/>
      </w:pPr>
    </w:p>
    <w:p>
      <w:pPr>
        <w:pStyle w:val="Heading3"/>
      </w:pPr>
      <w:r>
        <w:rPr>
          <w:color w:val="333333"/>
        </w:rPr>
        <w:t>Interacting</w:t>
      </w:r>
      <w:r>
        <w:rPr>
          <w:color w:val="333333"/>
          <w:spacing w:val="-4"/>
        </w:rPr>
        <w:t> </w:t>
      </w:r>
      <w:r>
        <w:rPr>
          <w:color w:val="333333"/>
        </w:rPr>
        <w:t>with</w:t>
      </w:r>
      <w:r>
        <w:rPr>
          <w:color w:val="333333"/>
          <w:spacing w:val="-1"/>
        </w:rPr>
        <w:t> </w:t>
      </w:r>
      <w:r>
        <w:rPr>
          <w:color w:val="333333"/>
        </w:rPr>
        <w:t>Older</w:t>
      </w:r>
      <w:r>
        <w:rPr>
          <w:color w:val="333333"/>
          <w:spacing w:val="-21"/>
        </w:rPr>
        <w:t> </w:t>
      </w:r>
      <w:r>
        <w:rPr>
          <w:color w:val="333333"/>
          <w:spacing w:val="-2"/>
        </w:rPr>
        <w:t>Adults</w:t>
      </w:r>
    </w:p>
    <w:p>
      <w:pPr>
        <w:pStyle w:val="BodyText"/>
        <w:spacing w:before="318"/>
        <w:ind w:right="1455"/>
      </w:pPr>
      <w:r>
        <w:rPr/>
        <w:t>Many</w:t>
      </w:r>
      <w:r>
        <w:rPr>
          <w:spacing w:val="-6"/>
        </w:rPr>
        <w:t> </w:t>
      </w:r>
      <w:r>
        <w:rPr/>
        <w:t>health</w:t>
      </w:r>
      <w:r>
        <w:rPr>
          <w:spacing w:val="-6"/>
        </w:rPr>
        <w:t> </w:t>
      </w:r>
      <w:r>
        <w:rPr/>
        <w:t>care</w:t>
      </w:r>
      <w:r>
        <w:rPr>
          <w:spacing w:val="-7"/>
        </w:rPr>
        <w:t> </w:t>
      </w:r>
      <w:r>
        <w:rPr/>
        <w:t>professionals</w:t>
      </w:r>
      <w:r>
        <w:rPr>
          <w:spacing w:val="-6"/>
        </w:rPr>
        <w:t> </w:t>
      </w:r>
      <w:r>
        <w:rPr/>
        <w:t>rarely</w:t>
      </w:r>
      <w:r>
        <w:rPr>
          <w:spacing w:val="-6"/>
        </w:rPr>
        <w:t> </w:t>
      </w:r>
      <w:r>
        <w:rPr/>
        <w:t>interact</w:t>
      </w:r>
      <w:r>
        <w:rPr>
          <w:spacing w:val="-6"/>
        </w:rPr>
        <w:t> </w:t>
      </w:r>
      <w:r>
        <w:rPr/>
        <w:t>with</w:t>
      </w:r>
      <w:r>
        <w:rPr>
          <w:spacing w:val="-6"/>
        </w:rPr>
        <w:t> </w:t>
      </w:r>
      <w:r>
        <w:rPr/>
        <w:t>older</w:t>
      </w:r>
      <w:r>
        <w:rPr>
          <w:spacing w:val="-6"/>
        </w:rPr>
        <w:t> </w:t>
      </w:r>
      <w:r>
        <w:rPr/>
        <w:t>adults.</w:t>
      </w:r>
      <w:r>
        <w:rPr>
          <w:spacing w:val="-12"/>
        </w:rPr>
        <w:t> </w:t>
      </w:r>
      <w:r>
        <w:rPr/>
        <w:t>To</w:t>
      </w:r>
      <w:r>
        <w:rPr>
          <w:spacing w:val="-6"/>
        </w:rPr>
        <w:t> </w:t>
      </w:r>
      <w:r>
        <w:rPr/>
        <w:t>facilitate the assessment process with this population, the Consensus Panel recommends that clinicians adhere to the following guiding principles:</w:t>
      </w:r>
    </w:p>
    <w:p>
      <w:pPr>
        <w:pStyle w:val="ListParagraph"/>
        <w:numPr>
          <w:ilvl w:val="0"/>
          <w:numId w:val="39"/>
        </w:numPr>
        <w:tabs>
          <w:tab w:pos="1439" w:val="left" w:leader="none"/>
        </w:tabs>
        <w:spacing w:line="315" w:lineRule="exact" w:before="0" w:after="0"/>
        <w:ind w:left="1439" w:right="0" w:hanging="359"/>
        <w:jc w:val="left"/>
        <w:rPr>
          <w:sz w:val="28"/>
        </w:rPr>
      </w:pPr>
      <w:r>
        <w:rPr>
          <w:sz w:val="28"/>
        </w:rPr>
        <w:t>Areas</w:t>
      </w:r>
      <w:r>
        <w:rPr>
          <w:spacing w:val="-4"/>
          <w:sz w:val="28"/>
        </w:rPr>
        <w:t> </w:t>
      </w:r>
      <w:r>
        <w:rPr>
          <w:sz w:val="28"/>
        </w:rPr>
        <w:t>of</w:t>
      </w:r>
      <w:r>
        <w:rPr>
          <w:spacing w:val="-2"/>
          <w:sz w:val="28"/>
        </w:rPr>
        <w:t> </w:t>
      </w:r>
      <w:r>
        <w:rPr>
          <w:sz w:val="28"/>
        </w:rPr>
        <w:t>concern</w:t>
      </w:r>
      <w:r>
        <w:rPr>
          <w:spacing w:val="-2"/>
          <w:sz w:val="28"/>
        </w:rPr>
        <w:t> </w:t>
      </w:r>
      <w:r>
        <w:rPr>
          <w:sz w:val="28"/>
        </w:rPr>
        <w:t>most</w:t>
      </w:r>
      <w:r>
        <w:rPr>
          <w:spacing w:val="-2"/>
          <w:sz w:val="28"/>
        </w:rPr>
        <w:t> </w:t>
      </w:r>
      <w:r>
        <w:rPr>
          <w:sz w:val="28"/>
        </w:rPr>
        <w:t>likely</w:t>
      </w:r>
      <w:r>
        <w:rPr>
          <w:spacing w:val="-2"/>
          <w:sz w:val="28"/>
        </w:rPr>
        <w:t> </w:t>
      </w:r>
      <w:r>
        <w:rPr>
          <w:sz w:val="28"/>
        </w:rPr>
        <w:t>to</w:t>
      </w:r>
      <w:r>
        <w:rPr>
          <w:spacing w:val="-1"/>
          <w:sz w:val="28"/>
        </w:rPr>
        <w:t> </w:t>
      </w:r>
      <w:r>
        <w:rPr>
          <w:sz w:val="28"/>
        </w:rPr>
        <w:t>motivate</w:t>
      </w:r>
      <w:r>
        <w:rPr>
          <w:spacing w:val="-3"/>
          <w:sz w:val="28"/>
        </w:rPr>
        <w:t> </w:t>
      </w:r>
      <w:r>
        <w:rPr>
          <w:sz w:val="28"/>
        </w:rPr>
        <w:t>older</w:t>
      </w:r>
      <w:r>
        <w:rPr>
          <w:spacing w:val="-2"/>
          <w:sz w:val="28"/>
        </w:rPr>
        <w:t> </w:t>
      </w:r>
      <w:r>
        <w:rPr>
          <w:sz w:val="28"/>
        </w:rPr>
        <w:t>substance</w:t>
      </w:r>
      <w:r>
        <w:rPr>
          <w:spacing w:val="-3"/>
          <w:sz w:val="28"/>
        </w:rPr>
        <w:t> </w:t>
      </w:r>
      <w:r>
        <w:rPr>
          <w:sz w:val="28"/>
        </w:rPr>
        <w:t>abusers</w:t>
      </w:r>
      <w:r>
        <w:rPr>
          <w:spacing w:val="-1"/>
          <w:sz w:val="28"/>
        </w:rPr>
        <w:t> </w:t>
      </w:r>
      <w:r>
        <w:rPr>
          <w:spacing w:val="-5"/>
          <w:sz w:val="28"/>
        </w:rPr>
        <w:t>are</w:t>
      </w:r>
    </w:p>
    <w:p>
      <w:pPr>
        <w:pStyle w:val="BodyText"/>
        <w:ind w:left="1440" w:right="1455"/>
      </w:pPr>
      <w:r>
        <w:rPr/>
        <w:t>their</w:t>
      </w:r>
      <w:r>
        <w:rPr>
          <w:spacing w:val="-4"/>
        </w:rPr>
        <w:t> </w:t>
      </w:r>
      <w:r>
        <w:rPr/>
        <w:t>physical</w:t>
      </w:r>
      <w:r>
        <w:rPr>
          <w:spacing w:val="-4"/>
        </w:rPr>
        <w:t> </w:t>
      </w:r>
      <w:r>
        <w:rPr/>
        <w:t>health,</w:t>
      </w:r>
      <w:r>
        <w:rPr>
          <w:spacing w:val="-4"/>
        </w:rPr>
        <w:t> </w:t>
      </w:r>
      <w:r>
        <w:rPr/>
        <w:t>the</w:t>
      </w:r>
      <w:r>
        <w:rPr>
          <w:spacing w:val="-5"/>
        </w:rPr>
        <w:t> </w:t>
      </w:r>
      <w:r>
        <w:rPr/>
        <w:t>loss</w:t>
      </w:r>
      <w:r>
        <w:rPr>
          <w:spacing w:val="-4"/>
        </w:rPr>
        <w:t> </w:t>
      </w:r>
      <w:r>
        <w:rPr/>
        <w:t>of</w:t>
      </w:r>
      <w:r>
        <w:rPr>
          <w:spacing w:val="-4"/>
        </w:rPr>
        <w:t> </w:t>
      </w:r>
      <w:r>
        <w:rPr/>
        <w:t>independence</w:t>
      </w:r>
      <w:r>
        <w:rPr>
          <w:spacing w:val="-5"/>
        </w:rPr>
        <w:t> </w:t>
      </w:r>
      <w:r>
        <w:rPr/>
        <w:t>and</w:t>
      </w:r>
      <w:r>
        <w:rPr>
          <w:spacing w:val="-4"/>
        </w:rPr>
        <w:t> </w:t>
      </w:r>
      <w:r>
        <w:rPr/>
        <w:t>function,</w:t>
      </w:r>
      <w:r>
        <w:rPr>
          <w:spacing w:val="-4"/>
        </w:rPr>
        <w:t> </w:t>
      </w:r>
      <w:r>
        <w:rPr/>
        <w:t>financial security, and maintenance of independence.</w:t>
      </w:r>
    </w:p>
    <w:p>
      <w:pPr>
        <w:pStyle w:val="ListParagraph"/>
        <w:numPr>
          <w:ilvl w:val="0"/>
          <w:numId w:val="39"/>
        </w:numPr>
        <w:tabs>
          <w:tab w:pos="1440" w:val="left" w:leader="none"/>
        </w:tabs>
        <w:spacing w:line="320" w:lineRule="exact" w:before="1" w:after="0"/>
        <w:ind w:left="1440" w:right="1620" w:hanging="360"/>
        <w:jc w:val="left"/>
        <w:rPr>
          <w:sz w:val="28"/>
        </w:rPr>
      </w:pPr>
      <w:r>
        <w:rPr>
          <w:sz w:val="28"/>
        </w:rPr>
        <w:t>Assessment</w:t>
      </w:r>
      <w:r>
        <w:rPr>
          <w:spacing w:val="-4"/>
          <w:sz w:val="28"/>
        </w:rPr>
        <w:t> </w:t>
      </w:r>
      <w:r>
        <w:rPr>
          <w:sz w:val="28"/>
        </w:rPr>
        <w:t>and</w:t>
      </w:r>
      <w:r>
        <w:rPr>
          <w:spacing w:val="-4"/>
          <w:sz w:val="28"/>
        </w:rPr>
        <w:t> </w:t>
      </w:r>
      <w:r>
        <w:rPr>
          <w:sz w:val="28"/>
        </w:rPr>
        <w:t>treatment</w:t>
      </w:r>
      <w:r>
        <w:rPr>
          <w:spacing w:val="-4"/>
          <w:sz w:val="28"/>
        </w:rPr>
        <w:t> </w:t>
      </w:r>
      <w:r>
        <w:rPr>
          <w:sz w:val="28"/>
        </w:rPr>
        <w:t>decisions</w:t>
      </w:r>
      <w:r>
        <w:rPr>
          <w:spacing w:val="-4"/>
          <w:sz w:val="28"/>
        </w:rPr>
        <w:t> </w:t>
      </w:r>
      <w:r>
        <w:rPr>
          <w:sz w:val="28"/>
        </w:rPr>
        <w:t>must</w:t>
      </w:r>
      <w:r>
        <w:rPr>
          <w:spacing w:val="-4"/>
          <w:sz w:val="28"/>
        </w:rPr>
        <w:t> </w:t>
      </w:r>
      <w:r>
        <w:rPr>
          <w:sz w:val="28"/>
        </w:rPr>
        <w:t>include</w:t>
      </w:r>
      <w:r>
        <w:rPr>
          <w:spacing w:val="-5"/>
          <w:sz w:val="28"/>
        </w:rPr>
        <w:t> </w:t>
      </w:r>
      <w:r>
        <w:rPr>
          <w:sz w:val="28"/>
        </w:rPr>
        <w:t>the</w:t>
      </w:r>
      <w:r>
        <w:rPr>
          <w:spacing w:val="-5"/>
          <w:sz w:val="28"/>
        </w:rPr>
        <w:t> </w:t>
      </w:r>
      <w:r>
        <w:rPr>
          <w:sz w:val="28"/>
        </w:rPr>
        <w:t>patient</w:t>
      </w:r>
      <w:r>
        <w:rPr>
          <w:spacing w:val="-4"/>
          <w:sz w:val="28"/>
        </w:rPr>
        <w:t> </w:t>
      </w:r>
      <w:r>
        <w:rPr>
          <w:sz w:val="28"/>
        </w:rPr>
        <w:t>in</w:t>
      </w:r>
      <w:r>
        <w:rPr>
          <w:spacing w:val="-4"/>
          <w:sz w:val="28"/>
        </w:rPr>
        <w:t> </w:t>
      </w:r>
      <w:r>
        <w:rPr>
          <w:sz w:val="28"/>
        </w:rPr>
        <w:t>order to be successful. This is particularly relevant for older adults, who may be very uncomfortable in formalized addiction treatment programs that do not include many of their peers or address their specific developmental and health needs.</w:t>
      </w:r>
    </w:p>
    <w:p>
      <w:pPr>
        <w:pStyle w:val="ListParagraph"/>
        <w:numPr>
          <w:ilvl w:val="0"/>
          <w:numId w:val="39"/>
        </w:numPr>
        <w:tabs>
          <w:tab w:pos="1440" w:val="left" w:leader="none"/>
        </w:tabs>
        <w:spacing w:line="320" w:lineRule="exact" w:before="0" w:after="0"/>
        <w:ind w:left="1440" w:right="1562" w:hanging="360"/>
        <w:jc w:val="left"/>
        <w:rPr>
          <w:sz w:val="28"/>
        </w:rPr>
      </w:pPr>
      <w:r>
        <w:rPr>
          <w:sz w:val="28"/>
        </w:rPr>
        <w:t>Depending</w:t>
      </w:r>
      <w:r>
        <w:rPr>
          <w:spacing w:val="-5"/>
          <w:sz w:val="28"/>
        </w:rPr>
        <w:t> </w:t>
      </w:r>
      <w:r>
        <w:rPr>
          <w:sz w:val="28"/>
        </w:rPr>
        <w:t>on</w:t>
      </w:r>
      <w:r>
        <w:rPr>
          <w:spacing w:val="-5"/>
          <w:sz w:val="28"/>
        </w:rPr>
        <w:t> </w:t>
      </w:r>
      <w:r>
        <w:rPr>
          <w:sz w:val="28"/>
        </w:rPr>
        <w:t>an</w:t>
      </w:r>
      <w:r>
        <w:rPr>
          <w:spacing w:val="-5"/>
          <w:sz w:val="28"/>
        </w:rPr>
        <w:t> </w:t>
      </w:r>
      <w:r>
        <w:rPr>
          <w:sz w:val="28"/>
        </w:rPr>
        <w:t>individual's</w:t>
      </w:r>
      <w:r>
        <w:rPr>
          <w:spacing w:val="-5"/>
          <w:sz w:val="28"/>
        </w:rPr>
        <w:t> </w:t>
      </w:r>
      <w:r>
        <w:rPr>
          <w:sz w:val="28"/>
        </w:rPr>
        <w:t>particular</w:t>
      </w:r>
      <w:r>
        <w:rPr>
          <w:spacing w:val="-5"/>
          <w:sz w:val="28"/>
        </w:rPr>
        <w:t> </w:t>
      </w:r>
      <w:r>
        <w:rPr>
          <w:sz w:val="28"/>
        </w:rPr>
        <w:t>situation,</w:t>
      </w:r>
      <w:r>
        <w:rPr>
          <w:spacing w:val="-5"/>
          <w:sz w:val="28"/>
        </w:rPr>
        <w:t> </w:t>
      </w:r>
      <w:r>
        <w:rPr>
          <w:sz w:val="28"/>
        </w:rPr>
        <w:t>it</w:t>
      </w:r>
      <w:r>
        <w:rPr>
          <w:spacing w:val="-5"/>
          <w:sz w:val="28"/>
        </w:rPr>
        <w:t> </w:t>
      </w:r>
      <w:r>
        <w:rPr>
          <w:sz w:val="28"/>
        </w:rPr>
        <w:t>may</w:t>
      </w:r>
      <w:r>
        <w:rPr>
          <w:spacing w:val="-5"/>
          <w:sz w:val="28"/>
        </w:rPr>
        <w:t> </w:t>
      </w:r>
      <w:r>
        <w:rPr>
          <w:sz w:val="28"/>
        </w:rPr>
        <w:t>be</w:t>
      </w:r>
      <w:r>
        <w:rPr>
          <w:spacing w:val="-6"/>
          <w:sz w:val="28"/>
        </w:rPr>
        <w:t> </w:t>
      </w:r>
      <w:r>
        <w:rPr>
          <w:sz w:val="28"/>
        </w:rPr>
        <w:t>important to include family members in treatment or intervention discussions (understanding that children may vacillate between a desire to help and denial and that patient confidentiality must always be respected).</w:t>
      </w:r>
    </w:p>
    <w:p>
      <w:pPr>
        <w:pStyle w:val="ListParagraph"/>
        <w:numPr>
          <w:ilvl w:val="0"/>
          <w:numId w:val="39"/>
        </w:numPr>
        <w:tabs>
          <w:tab w:pos="1440" w:val="left" w:leader="none"/>
        </w:tabs>
        <w:spacing w:line="320" w:lineRule="exact" w:before="0" w:after="0"/>
        <w:ind w:left="1440" w:right="2095" w:hanging="360"/>
        <w:jc w:val="left"/>
        <w:rPr>
          <w:sz w:val="28"/>
        </w:rPr>
      </w:pPr>
      <w:r>
        <w:rPr>
          <w:sz w:val="28"/>
        </w:rPr>
        <w:t>Addiction</w:t>
      </w:r>
      <w:r>
        <w:rPr>
          <w:spacing w:val="-4"/>
          <w:sz w:val="28"/>
        </w:rPr>
        <w:t> </w:t>
      </w:r>
      <w:r>
        <w:rPr>
          <w:sz w:val="28"/>
        </w:rPr>
        <w:t>is</w:t>
      </w:r>
      <w:r>
        <w:rPr>
          <w:spacing w:val="-4"/>
          <w:sz w:val="28"/>
        </w:rPr>
        <w:t> </w:t>
      </w:r>
      <w:r>
        <w:rPr>
          <w:sz w:val="28"/>
        </w:rPr>
        <w:t>a</w:t>
      </w:r>
      <w:r>
        <w:rPr>
          <w:spacing w:val="-5"/>
          <w:sz w:val="28"/>
        </w:rPr>
        <w:t> </w:t>
      </w:r>
      <w:r>
        <w:rPr>
          <w:sz w:val="28"/>
        </w:rPr>
        <w:t>chronic</w:t>
      </w:r>
      <w:r>
        <w:rPr>
          <w:spacing w:val="-5"/>
          <w:sz w:val="28"/>
        </w:rPr>
        <w:t> </w:t>
      </w:r>
      <w:r>
        <w:rPr>
          <w:sz w:val="28"/>
        </w:rPr>
        <w:t>illness</w:t>
      </w:r>
      <w:r>
        <w:rPr>
          <w:spacing w:val="-4"/>
          <w:sz w:val="28"/>
        </w:rPr>
        <w:t> </w:t>
      </w:r>
      <w:r>
        <w:rPr>
          <w:sz w:val="28"/>
        </w:rPr>
        <w:t>that</w:t>
      </w:r>
      <w:r>
        <w:rPr>
          <w:spacing w:val="-4"/>
          <w:sz w:val="28"/>
        </w:rPr>
        <w:t> </w:t>
      </w:r>
      <w:r>
        <w:rPr>
          <w:sz w:val="28"/>
        </w:rPr>
        <w:t>ebbs</w:t>
      </w:r>
      <w:r>
        <w:rPr>
          <w:spacing w:val="-4"/>
          <w:sz w:val="28"/>
        </w:rPr>
        <w:t> </w:t>
      </w:r>
      <w:r>
        <w:rPr>
          <w:sz w:val="28"/>
        </w:rPr>
        <w:t>and</w:t>
      </w:r>
      <w:r>
        <w:rPr>
          <w:spacing w:val="-4"/>
          <w:sz w:val="28"/>
        </w:rPr>
        <w:t> </w:t>
      </w:r>
      <w:r>
        <w:rPr>
          <w:sz w:val="28"/>
        </w:rPr>
        <w:t>flows.</w:t>
      </w:r>
      <w:r>
        <w:rPr>
          <w:spacing w:val="-10"/>
          <w:sz w:val="28"/>
        </w:rPr>
        <w:t> </w:t>
      </w:r>
      <w:r>
        <w:rPr>
          <w:sz w:val="28"/>
        </w:rPr>
        <w:t>Thus,</w:t>
      </w:r>
      <w:r>
        <w:rPr>
          <w:spacing w:val="-4"/>
          <w:sz w:val="28"/>
        </w:rPr>
        <w:t> </w:t>
      </w:r>
      <w:r>
        <w:rPr>
          <w:sz w:val="28"/>
        </w:rPr>
        <w:t>patients' needs will change over time and will require different types and intensities of treatment.</w:t>
      </w:r>
    </w:p>
    <w:p>
      <w:pPr>
        <w:pStyle w:val="ListParagraph"/>
        <w:numPr>
          <w:ilvl w:val="0"/>
          <w:numId w:val="39"/>
        </w:numPr>
        <w:tabs>
          <w:tab w:pos="1440" w:val="left" w:leader="none"/>
        </w:tabs>
        <w:spacing w:line="320" w:lineRule="exact" w:before="0" w:after="0"/>
        <w:ind w:left="1440" w:right="1831" w:hanging="360"/>
        <w:jc w:val="left"/>
        <w:rPr>
          <w:sz w:val="28"/>
        </w:rPr>
      </w:pPr>
      <w:r>
        <w:rPr>
          <w:sz w:val="28"/>
        </w:rPr>
        <w:t>Because</w:t>
      </w:r>
      <w:r>
        <w:rPr>
          <w:spacing w:val="-5"/>
          <w:sz w:val="28"/>
        </w:rPr>
        <w:t> </w:t>
      </w:r>
      <w:r>
        <w:rPr>
          <w:sz w:val="28"/>
        </w:rPr>
        <w:t>many</w:t>
      </w:r>
      <w:r>
        <w:rPr>
          <w:spacing w:val="-4"/>
          <w:sz w:val="28"/>
        </w:rPr>
        <w:t> </w:t>
      </w:r>
      <w:r>
        <w:rPr>
          <w:sz w:val="28"/>
        </w:rPr>
        <w:t>older</w:t>
      </w:r>
      <w:r>
        <w:rPr>
          <w:spacing w:val="-4"/>
          <w:sz w:val="28"/>
        </w:rPr>
        <w:t> </w:t>
      </w:r>
      <w:r>
        <w:rPr>
          <w:sz w:val="28"/>
        </w:rPr>
        <w:t>adults</w:t>
      </w:r>
      <w:r>
        <w:rPr>
          <w:spacing w:val="-4"/>
          <w:sz w:val="28"/>
        </w:rPr>
        <w:t> </w:t>
      </w:r>
      <w:r>
        <w:rPr>
          <w:sz w:val="28"/>
        </w:rPr>
        <w:t>have</w:t>
      </w:r>
      <w:r>
        <w:rPr>
          <w:spacing w:val="-5"/>
          <w:sz w:val="28"/>
        </w:rPr>
        <w:t> </w:t>
      </w:r>
      <w:r>
        <w:rPr>
          <w:sz w:val="28"/>
        </w:rPr>
        <w:t>several</w:t>
      </w:r>
      <w:r>
        <w:rPr>
          <w:spacing w:val="-4"/>
          <w:sz w:val="28"/>
        </w:rPr>
        <w:t> </w:t>
      </w:r>
      <w:r>
        <w:rPr>
          <w:sz w:val="28"/>
        </w:rPr>
        <w:t>health</w:t>
      </w:r>
      <w:r>
        <w:rPr>
          <w:spacing w:val="-4"/>
          <w:sz w:val="28"/>
        </w:rPr>
        <w:t> </w:t>
      </w:r>
      <w:r>
        <w:rPr>
          <w:sz w:val="28"/>
        </w:rPr>
        <w:t>care</w:t>
      </w:r>
      <w:r>
        <w:rPr>
          <w:spacing w:val="-5"/>
          <w:sz w:val="28"/>
        </w:rPr>
        <w:t> </w:t>
      </w:r>
      <w:r>
        <w:rPr>
          <w:sz w:val="28"/>
        </w:rPr>
        <w:t>providers</w:t>
      </w:r>
      <w:r>
        <w:rPr>
          <w:spacing w:val="-4"/>
          <w:sz w:val="28"/>
        </w:rPr>
        <w:t> </w:t>
      </w:r>
      <w:r>
        <w:rPr>
          <w:sz w:val="28"/>
        </w:rPr>
        <w:t>(e.g., visiting nurses, social workers, adult day care staff, religious personnel), it is important to include this network as a resource in assessment and in providing treatment.</w:t>
      </w:r>
    </w:p>
    <w:p>
      <w:pPr>
        <w:pStyle w:val="ListParagraph"/>
        <w:numPr>
          <w:ilvl w:val="0"/>
          <w:numId w:val="39"/>
        </w:numPr>
        <w:tabs>
          <w:tab w:pos="1440" w:val="left" w:leader="none"/>
        </w:tabs>
        <w:spacing w:line="320" w:lineRule="exact" w:before="0" w:after="0"/>
        <w:ind w:left="1440" w:right="1590" w:hanging="360"/>
        <w:jc w:val="left"/>
        <w:rPr>
          <w:sz w:val="28"/>
        </w:rPr>
      </w:pPr>
      <w:r>
        <w:rPr>
          <w:sz w:val="28"/>
        </w:rPr>
        <w:t>Given</w:t>
      </w:r>
      <w:r>
        <w:rPr>
          <w:spacing w:val="-4"/>
          <w:sz w:val="28"/>
        </w:rPr>
        <w:t> </w:t>
      </w:r>
      <w:r>
        <w:rPr>
          <w:sz w:val="28"/>
        </w:rPr>
        <w:t>the</w:t>
      </w:r>
      <w:r>
        <w:rPr>
          <w:spacing w:val="-5"/>
          <w:sz w:val="28"/>
        </w:rPr>
        <w:t> </w:t>
      </w:r>
      <w:r>
        <w:rPr>
          <w:sz w:val="28"/>
        </w:rPr>
        <w:t>complex</w:t>
      </w:r>
      <w:r>
        <w:rPr>
          <w:spacing w:val="-4"/>
          <w:sz w:val="28"/>
        </w:rPr>
        <w:t> </w:t>
      </w:r>
      <w:r>
        <w:rPr>
          <w:sz w:val="28"/>
        </w:rPr>
        <w:t>health</w:t>
      </w:r>
      <w:r>
        <w:rPr>
          <w:spacing w:val="-4"/>
          <w:sz w:val="28"/>
        </w:rPr>
        <w:t> </w:t>
      </w:r>
      <w:r>
        <w:rPr>
          <w:sz w:val="28"/>
        </w:rPr>
        <w:t>needs</w:t>
      </w:r>
      <w:r>
        <w:rPr>
          <w:spacing w:val="-4"/>
          <w:sz w:val="28"/>
        </w:rPr>
        <w:t> </w:t>
      </w:r>
      <w:r>
        <w:rPr>
          <w:sz w:val="28"/>
        </w:rPr>
        <w:t>of</w:t>
      </w:r>
      <w:r>
        <w:rPr>
          <w:spacing w:val="-4"/>
          <w:sz w:val="28"/>
        </w:rPr>
        <w:t> </w:t>
      </w:r>
      <w:r>
        <w:rPr>
          <w:sz w:val="28"/>
        </w:rPr>
        <w:t>older</w:t>
      </w:r>
      <w:r>
        <w:rPr>
          <w:spacing w:val="-4"/>
          <w:sz w:val="28"/>
        </w:rPr>
        <w:t> </w:t>
      </w:r>
      <w:r>
        <w:rPr>
          <w:sz w:val="28"/>
        </w:rPr>
        <w:t>adults,</w:t>
      </w:r>
      <w:r>
        <w:rPr>
          <w:spacing w:val="-4"/>
          <w:sz w:val="28"/>
        </w:rPr>
        <w:t> </w:t>
      </w:r>
      <w:r>
        <w:rPr>
          <w:sz w:val="28"/>
        </w:rPr>
        <w:t>health</w:t>
      </w:r>
      <w:r>
        <w:rPr>
          <w:spacing w:val="-4"/>
          <w:sz w:val="28"/>
        </w:rPr>
        <w:t> </w:t>
      </w:r>
      <w:r>
        <w:rPr>
          <w:sz w:val="28"/>
        </w:rPr>
        <w:t>care</w:t>
      </w:r>
      <w:r>
        <w:rPr>
          <w:spacing w:val="-5"/>
          <w:sz w:val="28"/>
        </w:rPr>
        <w:t> </w:t>
      </w:r>
      <w:r>
        <w:rPr>
          <w:sz w:val="28"/>
        </w:rPr>
        <w:t>providers may need assistance from experienced non-medical personnel to adequately assess the totality of treatment issues and choices. Providers should be aware of their limitations both in providing addiction treatment and in assessing and treating mental or physical health needs.</w:t>
      </w:r>
    </w:p>
    <w:p>
      <w:pPr>
        <w:pStyle w:val="ListParagraph"/>
        <w:numPr>
          <w:ilvl w:val="0"/>
          <w:numId w:val="39"/>
        </w:numPr>
        <w:tabs>
          <w:tab w:pos="1440" w:val="left" w:leader="none"/>
        </w:tabs>
        <w:spacing w:line="320" w:lineRule="exact" w:before="0" w:after="0"/>
        <w:ind w:left="1440" w:right="1846" w:hanging="360"/>
        <w:jc w:val="left"/>
        <w:rPr>
          <w:sz w:val="28"/>
        </w:rPr>
      </w:pPr>
      <w:r>
        <w:rPr>
          <w:sz w:val="28"/>
        </w:rPr>
        <w:t>All treatment strategies must be culturally competent and, to the extent</w:t>
      </w:r>
      <w:r>
        <w:rPr>
          <w:spacing w:val="-6"/>
          <w:sz w:val="28"/>
        </w:rPr>
        <w:t> </w:t>
      </w:r>
      <w:r>
        <w:rPr>
          <w:sz w:val="28"/>
        </w:rPr>
        <w:t>possible,</w:t>
      </w:r>
      <w:r>
        <w:rPr>
          <w:spacing w:val="-6"/>
          <w:sz w:val="28"/>
        </w:rPr>
        <w:t> </w:t>
      </w:r>
      <w:r>
        <w:rPr>
          <w:sz w:val="28"/>
        </w:rPr>
        <w:t>incorporate</w:t>
      </w:r>
      <w:r>
        <w:rPr>
          <w:spacing w:val="-7"/>
          <w:sz w:val="28"/>
        </w:rPr>
        <w:t> </w:t>
      </w:r>
      <w:r>
        <w:rPr>
          <w:sz w:val="28"/>
        </w:rPr>
        <w:t>appropriate</w:t>
      </w:r>
      <w:r>
        <w:rPr>
          <w:spacing w:val="-7"/>
          <w:sz w:val="28"/>
        </w:rPr>
        <w:t> </w:t>
      </w:r>
      <w:r>
        <w:rPr>
          <w:sz w:val="28"/>
        </w:rPr>
        <w:t>ethnic</w:t>
      </w:r>
      <w:r>
        <w:rPr>
          <w:spacing w:val="-7"/>
          <w:sz w:val="28"/>
        </w:rPr>
        <w:t> </w:t>
      </w:r>
      <w:r>
        <w:rPr>
          <w:sz w:val="28"/>
        </w:rPr>
        <w:t>considerations</w:t>
      </w:r>
      <w:r>
        <w:rPr>
          <w:spacing w:val="-6"/>
          <w:sz w:val="28"/>
        </w:rPr>
        <w:t> </w:t>
      </w:r>
      <w:r>
        <w:rPr>
          <w:sz w:val="28"/>
        </w:rPr>
        <w:t>(e.g., </w:t>
      </w:r>
      <w:r>
        <w:rPr>
          <w:spacing w:val="-2"/>
          <w:sz w:val="28"/>
        </w:rPr>
        <w:t>rituals).</w:t>
      </w:r>
    </w:p>
    <w:p>
      <w:pPr>
        <w:pStyle w:val="ListParagraph"/>
        <w:numPr>
          <w:ilvl w:val="0"/>
          <w:numId w:val="39"/>
        </w:numPr>
        <w:tabs>
          <w:tab w:pos="1440" w:val="left" w:leader="none"/>
        </w:tabs>
        <w:spacing w:line="320" w:lineRule="exact" w:before="0" w:after="0"/>
        <w:ind w:left="1440" w:right="1465" w:hanging="360"/>
        <w:jc w:val="left"/>
        <w:rPr>
          <w:sz w:val="28"/>
        </w:rPr>
      </w:pPr>
      <w:r>
        <w:rPr>
          <w:sz w:val="28"/>
        </w:rPr>
        <w:t>Overarching continuity of care issues and considerations should be identified</w:t>
      </w:r>
      <w:r>
        <w:rPr>
          <w:spacing w:val="-5"/>
          <w:sz w:val="28"/>
        </w:rPr>
        <w:t> </w:t>
      </w:r>
      <w:r>
        <w:rPr>
          <w:sz w:val="28"/>
        </w:rPr>
        <w:t>and</w:t>
      </w:r>
      <w:r>
        <w:rPr>
          <w:spacing w:val="-5"/>
          <w:sz w:val="28"/>
        </w:rPr>
        <w:t> </w:t>
      </w:r>
      <w:r>
        <w:rPr>
          <w:sz w:val="28"/>
        </w:rPr>
        <w:t>addressed,</w:t>
      </w:r>
      <w:r>
        <w:rPr>
          <w:spacing w:val="-5"/>
          <w:sz w:val="28"/>
        </w:rPr>
        <w:t> </w:t>
      </w:r>
      <w:r>
        <w:rPr>
          <w:sz w:val="28"/>
        </w:rPr>
        <w:t>especially</w:t>
      </w:r>
      <w:r>
        <w:rPr>
          <w:spacing w:val="-5"/>
          <w:sz w:val="28"/>
        </w:rPr>
        <w:t> </w:t>
      </w:r>
      <w:r>
        <w:rPr>
          <w:sz w:val="28"/>
        </w:rPr>
        <w:t>in</w:t>
      </w:r>
      <w:r>
        <w:rPr>
          <w:spacing w:val="-5"/>
          <w:sz w:val="28"/>
        </w:rPr>
        <w:t> </w:t>
      </w:r>
      <w:r>
        <w:rPr>
          <w:sz w:val="28"/>
        </w:rPr>
        <w:t>rural</w:t>
      </w:r>
      <w:r>
        <w:rPr>
          <w:spacing w:val="-5"/>
          <w:sz w:val="28"/>
        </w:rPr>
        <w:t> </w:t>
      </w:r>
      <w:r>
        <w:rPr>
          <w:sz w:val="28"/>
        </w:rPr>
        <w:t>and</w:t>
      </w:r>
      <w:r>
        <w:rPr>
          <w:spacing w:val="-5"/>
          <w:sz w:val="28"/>
        </w:rPr>
        <w:t> </w:t>
      </w:r>
      <w:r>
        <w:rPr>
          <w:sz w:val="28"/>
        </w:rPr>
        <w:t>minority</w:t>
      </w:r>
      <w:r>
        <w:rPr>
          <w:spacing w:val="-5"/>
          <w:sz w:val="28"/>
        </w:rPr>
        <w:t> </w:t>
      </w:r>
      <w:r>
        <w:rPr>
          <w:sz w:val="28"/>
        </w:rPr>
        <w:t>communities where emergency room staff function as primary care providers.</w:t>
      </w:r>
    </w:p>
    <w:p>
      <w:pPr>
        <w:pStyle w:val="ListParagraph"/>
        <w:spacing w:after="0" w:line="320" w:lineRule="exact"/>
        <w:jc w:val="left"/>
        <w:rPr>
          <w:sz w:val="28"/>
        </w:rPr>
        <w:sectPr>
          <w:pgSz w:w="12240" w:h="15840"/>
          <w:pgMar w:header="744" w:footer="0" w:top="1000" w:bottom="280" w:left="1080" w:right="360"/>
        </w:sectPr>
      </w:pPr>
    </w:p>
    <w:p>
      <w:pPr>
        <w:pStyle w:val="Heading3"/>
        <w:spacing w:before="196"/>
        <w:ind w:left="760"/>
      </w:pPr>
      <w:r>
        <w:rPr/>
        <w:t>Referral</w:t>
      </w:r>
      <w:r>
        <w:rPr>
          <w:spacing w:val="-15"/>
        </w:rPr>
        <w:t> </w:t>
      </w:r>
      <w:r>
        <w:rPr/>
        <w:t>and</w:t>
      </w:r>
      <w:r>
        <w:rPr>
          <w:spacing w:val="-13"/>
        </w:rPr>
        <w:t> </w:t>
      </w:r>
      <w:r>
        <w:rPr/>
        <w:t>Treatment</w:t>
      </w:r>
      <w:r>
        <w:rPr>
          <w:spacing w:val="-17"/>
        </w:rPr>
        <w:t> </w:t>
      </w:r>
      <w:r>
        <w:rPr>
          <w:spacing w:val="-2"/>
        </w:rPr>
        <w:t>Approaches</w:t>
      </w:r>
    </w:p>
    <w:p>
      <w:pPr>
        <w:pStyle w:val="BodyText"/>
        <w:spacing w:before="318"/>
        <w:ind w:left="760" w:right="1419"/>
      </w:pPr>
      <w:r>
        <w:rPr/>
        <w:t>Once screening and assessment have identified a problem, the clinician and patient must choose the most appropriate treatment. The Consensus Panel recommends</w:t>
      </w:r>
      <w:r>
        <w:rPr>
          <w:spacing w:val="-4"/>
        </w:rPr>
        <w:t> </w:t>
      </w:r>
      <w:r>
        <w:rPr/>
        <w:t>that</w:t>
      </w:r>
      <w:r>
        <w:rPr>
          <w:spacing w:val="-3"/>
        </w:rPr>
        <w:t> </w:t>
      </w:r>
      <w:r>
        <w:rPr/>
        <w:t>the</w:t>
      </w:r>
      <w:r>
        <w:rPr>
          <w:spacing w:val="-4"/>
        </w:rPr>
        <w:t> </w:t>
      </w:r>
      <w:r>
        <w:rPr/>
        <w:t>least</w:t>
      </w:r>
      <w:r>
        <w:rPr>
          <w:spacing w:val="-4"/>
        </w:rPr>
        <w:t> </w:t>
      </w:r>
      <w:r>
        <w:rPr/>
        <w:t>intensive</w:t>
      </w:r>
      <w:r>
        <w:rPr>
          <w:spacing w:val="-4"/>
        </w:rPr>
        <w:t> </w:t>
      </w:r>
      <w:r>
        <w:rPr/>
        <w:t>treatment</w:t>
      </w:r>
      <w:r>
        <w:rPr>
          <w:spacing w:val="-4"/>
        </w:rPr>
        <w:t> </w:t>
      </w:r>
      <w:r>
        <w:rPr/>
        <w:t>options</w:t>
      </w:r>
      <w:r>
        <w:rPr>
          <w:spacing w:val="-4"/>
        </w:rPr>
        <w:t> </w:t>
      </w:r>
      <w:r>
        <w:rPr/>
        <w:t>be</w:t>
      </w:r>
      <w:r>
        <w:rPr>
          <w:spacing w:val="-4"/>
        </w:rPr>
        <w:t> </w:t>
      </w:r>
      <w:r>
        <w:rPr/>
        <w:t>explored</w:t>
      </w:r>
      <w:r>
        <w:rPr>
          <w:spacing w:val="-4"/>
        </w:rPr>
        <w:t> </w:t>
      </w:r>
      <w:r>
        <w:rPr/>
        <w:t>first</w:t>
      </w:r>
      <w:r>
        <w:rPr>
          <w:i/>
        </w:rPr>
        <w:t>:</w:t>
      </w:r>
      <w:r>
        <w:rPr>
          <w:i/>
          <w:spacing w:val="-4"/>
        </w:rPr>
        <w:t> </w:t>
      </w:r>
      <w:r>
        <w:rPr/>
        <w:t>brief intervention,</w:t>
      </w:r>
      <w:r>
        <w:rPr>
          <w:spacing w:val="-8"/>
        </w:rPr>
        <w:t> </w:t>
      </w:r>
      <w:r>
        <w:rPr/>
        <w:t>intervention,</w:t>
      </w:r>
      <w:r>
        <w:rPr>
          <w:spacing w:val="-6"/>
        </w:rPr>
        <w:t> </w:t>
      </w:r>
      <w:r>
        <w:rPr/>
        <w:t>and</w:t>
      </w:r>
      <w:r>
        <w:rPr>
          <w:spacing w:val="-6"/>
        </w:rPr>
        <w:t> </w:t>
      </w:r>
      <w:r>
        <w:rPr/>
        <w:t>motivational</w:t>
      </w:r>
      <w:r>
        <w:rPr>
          <w:spacing w:val="-7"/>
        </w:rPr>
        <w:t> </w:t>
      </w:r>
      <w:r>
        <w:rPr/>
        <w:t>counseling.</w:t>
      </w:r>
      <w:r>
        <w:rPr>
          <w:spacing w:val="-18"/>
        </w:rPr>
        <w:t> </w:t>
      </w:r>
      <w:r>
        <w:rPr/>
        <w:t>Although</w:t>
      </w:r>
      <w:r>
        <w:rPr>
          <w:spacing w:val="-5"/>
        </w:rPr>
        <w:t> </w:t>
      </w:r>
      <w:r>
        <w:rPr/>
        <w:t>these</w:t>
      </w:r>
      <w:r>
        <w:rPr>
          <w:spacing w:val="-7"/>
        </w:rPr>
        <w:t> </w:t>
      </w:r>
      <w:r>
        <w:rPr/>
        <w:t>three approaches can be sufficient to address the problem for some older patients, for others they will function as pretreatment strategies. These less intensive options will not resolve the latter type of patients' alcohol or other drug problems but can move them into specialized treatment by helping them overcome resistance to and ambivalence about changing their drinking </w:t>
      </w:r>
      <w:r>
        <w:rPr>
          <w:spacing w:val="-2"/>
        </w:rPr>
        <w:t>behavior.</w:t>
      </w:r>
    </w:p>
    <w:p>
      <w:pPr>
        <w:pStyle w:val="BodyText"/>
        <w:spacing w:before="300"/>
        <w:ind w:left="760" w:right="1467"/>
      </w:pPr>
      <w:r>
        <w:rPr/>
        <w:t>Like treatment itself, pretreatment activities in some cases may be</w:t>
      </w:r>
      <w:r>
        <w:rPr>
          <w:spacing w:val="40"/>
        </w:rPr>
        <w:t> </w:t>
      </w:r>
      <w:r>
        <w:rPr/>
        <w:t>conducted best in the client's home and can be coupled with other personal or social services (</w:t>
      </w:r>
      <w:r>
        <w:rPr>
          <w:i/>
        </w:rPr>
        <w:t>Fredriksen, Graham et al</w:t>
      </w:r>
      <w:r>
        <w:rPr/>
        <w:t>.) or with home-based detoxification</w:t>
      </w:r>
      <w:r>
        <w:rPr>
          <w:spacing w:val="-4"/>
        </w:rPr>
        <w:t> </w:t>
      </w:r>
      <w:r>
        <w:rPr/>
        <w:t>services</w:t>
      </w:r>
      <w:r>
        <w:rPr>
          <w:spacing w:val="-4"/>
        </w:rPr>
        <w:t> </w:t>
      </w:r>
      <w:r>
        <w:rPr/>
        <w:t>(</w:t>
      </w:r>
      <w:r>
        <w:rPr>
          <w:i/>
        </w:rPr>
        <w:t>Cooper</w:t>
      </w:r>
      <w:r>
        <w:rPr/>
        <w:t>).</w:t>
      </w:r>
      <w:r>
        <w:rPr>
          <w:spacing w:val="-9"/>
        </w:rPr>
        <w:t> </w:t>
      </w:r>
      <w:r>
        <w:rPr/>
        <w:t>This</w:t>
      </w:r>
      <w:r>
        <w:rPr>
          <w:spacing w:val="-5"/>
        </w:rPr>
        <w:t> </w:t>
      </w:r>
      <w:r>
        <w:rPr/>
        <w:t>approach</w:t>
      </w:r>
      <w:r>
        <w:rPr>
          <w:spacing w:val="-4"/>
        </w:rPr>
        <w:t> </w:t>
      </w:r>
      <w:r>
        <w:rPr/>
        <w:t>is</w:t>
      </w:r>
      <w:r>
        <w:rPr>
          <w:spacing w:val="-5"/>
        </w:rPr>
        <w:t> </w:t>
      </w:r>
      <w:r>
        <w:rPr/>
        <w:t>ideal</w:t>
      </w:r>
      <w:r>
        <w:rPr>
          <w:spacing w:val="-4"/>
        </w:rPr>
        <w:t> </w:t>
      </w:r>
      <w:r>
        <w:rPr/>
        <w:t>for</w:t>
      </w:r>
      <w:r>
        <w:rPr>
          <w:spacing w:val="-4"/>
        </w:rPr>
        <w:t> </w:t>
      </w:r>
      <w:r>
        <w:rPr/>
        <w:t>the</w:t>
      </w:r>
      <w:r>
        <w:rPr>
          <w:spacing w:val="-5"/>
        </w:rPr>
        <w:t> </w:t>
      </w:r>
      <w:r>
        <w:rPr/>
        <w:t>large</w:t>
      </w:r>
      <w:r>
        <w:rPr>
          <w:spacing w:val="-5"/>
        </w:rPr>
        <w:t> </w:t>
      </w:r>
      <w:r>
        <w:rPr/>
        <w:t>number of at-risk older individuals who are homebound; it can be conducted by visiting nurses, housing authorities, and social workers. Community health services often have staff designated to make visits to older adults in their homes, and some in-home treatment programs have a visiting nurse who identifies and treats substance abuse in the home.</w:t>
      </w:r>
    </w:p>
    <w:p>
      <w:pPr>
        <w:pStyle w:val="Heading3"/>
        <w:spacing w:before="302"/>
        <w:ind w:left="760"/>
      </w:pPr>
      <w:r>
        <w:rPr>
          <w:color w:val="3F6797"/>
        </w:rPr>
        <w:t>Least Intensive </w:t>
      </w:r>
      <w:r>
        <w:rPr>
          <w:color w:val="3F6797"/>
          <w:spacing w:val="-2"/>
        </w:rPr>
        <w:t>Options</w:t>
      </w:r>
    </w:p>
    <w:p>
      <w:pPr>
        <w:pStyle w:val="BodyText"/>
        <w:ind w:left="0"/>
        <w:rPr>
          <w:b/>
        </w:rPr>
      </w:pPr>
    </w:p>
    <w:p>
      <w:pPr>
        <w:pStyle w:val="BodyText"/>
        <w:spacing w:before="60"/>
        <w:ind w:left="0"/>
        <w:rPr>
          <w:b/>
        </w:rPr>
      </w:pPr>
    </w:p>
    <w:p>
      <w:pPr>
        <w:spacing w:line="321" w:lineRule="exact" w:before="0"/>
        <w:ind w:left="729" w:right="0" w:firstLine="0"/>
        <w:jc w:val="left"/>
        <w:rPr>
          <w:b/>
          <w:sz w:val="28"/>
        </w:rPr>
      </w:pPr>
      <w:r>
        <w:rPr>
          <w:b/>
          <w:color w:val="333333"/>
          <w:sz w:val="28"/>
        </w:rPr>
        <w:t>Brief</w:t>
      </w:r>
      <w:r>
        <w:rPr>
          <w:b/>
          <w:color w:val="333333"/>
          <w:spacing w:val="-8"/>
          <w:sz w:val="28"/>
        </w:rPr>
        <w:t> </w:t>
      </w:r>
      <w:r>
        <w:rPr>
          <w:b/>
          <w:color w:val="333333"/>
          <w:sz w:val="28"/>
        </w:rPr>
        <w:t>Intervention</w:t>
      </w:r>
      <w:r>
        <w:rPr>
          <w:b/>
          <w:color w:val="333333"/>
          <w:spacing w:val="-6"/>
          <w:sz w:val="28"/>
        </w:rPr>
        <w:t> </w:t>
      </w:r>
      <w:r>
        <w:rPr>
          <w:b/>
          <w:color w:val="333333"/>
          <w:sz w:val="28"/>
        </w:rPr>
        <w:t>for</w:t>
      </w:r>
      <w:r>
        <w:rPr>
          <w:b/>
          <w:color w:val="333333"/>
          <w:spacing w:val="-21"/>
          <w:sz w:val="28"/>
        </w:rPr>
        <w:t> </w:t>
      </w:r>
      <w:r>
        <w:rPr>
          <w:b/>
          <w:color w:val="333333"/>
          <w:sz w:val="28"/>
        </w:rPr>
        <w:t>At-risk</w:t>
      </w:r>
      <w:r>
        <w:rPr>
          <w:b/>
          <w:color w:val="333333"/>
          <w:spacing w:val="-5"/>
          <w:sz w:val="28"/>
        </w:rPr>
        <w:t> </w:t>
      </w:r>
      <w:r>
        <w:rPr>
          <w:b/>
          <w:color w:val="333333"/>
          <w:spacing w:val="-2"/>
          <w:sz w:val="28"/>
        </w:rPr>
        <w:t>Drinkers</w:t>
      </w:r>
    </w:p>
    <w:p>
      <w:pPr>
        <w:pStyle w:val="BodyText"/>
        <w:ind w:left="729" w:right="1492"/>
      </w:pPr>
      <w:r>
        <w:rPr/>
        <w:t>Research</w:t>
      </w:r>
      <w:r>
        <w:rPr>
          <w:spacing w:val="-3"/>
        </w:rPr>
        <w:t> </w:t>
      </w:r>
      <w:r>
        <w:rPr/>
        <w:t>has</w:t>
      </w:r>
      <w:r>
        <w:rPr>
          <w:spacing w:val="-4"/>
        </w:rPr>
        <w:t> </w:t>
      </w:r>
      <w:r>
        <w:rPr/>
        <w:t>shown</w:t>
      </w:r>
      <w:r>
        <w:rPr>
          <w:spacing w:val="-3"/>
        </w:rPr>
        <w:t> </w:t>
      </w:r>
      <w:r>
        <w:rPr/>
        <w:t>that</w:t>
      </w:r>
      <w:r>
        <w:rPr>
          <w:spacing w:val="-4"/>
        </w:rPr>
        <w:t> </w:t>
      </w:r>
      <w:r>
        <w:rPr/>
        <w:t>10</w:t>
      </w:r>
      <w:r>
        <w:rPr>
          <w:spacing w:val="-3"/>
        </w:rPr>
        <w:t> </w:t>
      </w:r>
      <w:r>
        <w:rPr/>
        <w:t>to</w:t>
      </w:r>
      <w:r>
        <w:rPr>
          <w:spacing w:val="-3"/>
        </w:rPr>
        <w:t> </w:t>
      </w:r>
      <w:r>
        <w:rPr/>
        <w:t>30</w:t>
      </w:r>
      <w:r>
        <w:rPr>
          <w:spacing w:val="-3"/>
        </w:rPr>
        <w:t> </w:t>
      </w:r>
      <w:r>
        <w:rPr/>
        <w:t>percent</w:t>
      </w:r>
      <w:r>
        <w:rPr>
          <w:spacing w:val="-4"/>
        </w:rPr>
        <w:t> </w:t>
      </w:r>
      <w:r>
        <w:rPr/>
        <w:t>of</w:t>
      </w:r>
      <w:r>
        <w:rPr>
          <w:spacing w:val="-3"/>
        </w:rPr>
        <w:t> </w:t>
      </w:r>
      <w:r>
        <w:rPr/>
        <w:t>nondependent</w:t>
      </w:r>
      <w:r>
        <w:rPr>
          <w:spacing w:val="-4"/>
        </w:rPr>
        <w:t> </w:t>
      </w:r>
      <w:r>
        <w:rPr/>
        <w:t>problem</w:t>
      </w:r>
      <w:r>
        <w:rPr>
          <w:spacing w:val="-4"/>
        </w:rPr>
        <w:t> </w:t>
      </w:r>
      <w:r>
        <w:rPr/>
        <w:t>drinkers reduce their drinking to moderate levels following a brief intervention by a physician or other clinician.</w:t>
      </w:r>
      <w:r>
        <w:rPr>
          <w:spacing w:val="-5"/>
        </w:rPr>
        <w:t> </w:t>
      </w:r>
      <w:r>
        <w:rPr/>
        <w:t>A</w:t>
      </w:r>
      <w:r>
        <w:rPr>
          <w:spacing w:val="-4"/>
        </w:rPr>
        <w:t> </w:t>
      </w:r>
      <w:r>
        <w:rPr/>
        <w:t>brief</w:t>
      </w:r>
      <w:r>
        <w:rPr>
          <w:spacing w:val="-5"/>
        </w:rPr>
        <w:t> </w:t>
      </w:r>
      <w:r>
        <w:rPr/>
        <w:t>intervention</w:t>
      </w:r>
      <w:r>
        <w:rPr>
          <w:spacing w:val="-5"/>
        </w:rPr>
        <w:t> </w:t>
      </w:r>
      <w:r>
        <w:rPr/>
        <w:t>is</w:t>
      </w:r>
      <w:r>
        <w:rPr>
          <w:spacing w:val="40"/>
        </w:rPr>
        <w:t> </w:t>
      </w:r>
      <w:r>
        <w:rPr/>
        <w:t>one or more counseling sessions, which may include motivation-for-change strategies, patient education, assessment and direct feedback, contracting and goal setting, behavioral modification techniques, and the use of written materials such as self-help manuals (</w:t>
      </w:r>
      <w:r>
        <w:rPr>
          <w:i/>
        </w:rPr>
        <w:t>Fleming et al.</w:t>
      </w:r>
      <w:r>
        <w:rPr/>
        <w:t>). Brief intervention techniques have been used to reduce alcohol use in adolescents, in adults under age 65 who are nondependent problem drinkers, and most recently, in older adults (</w:t>
      </w:r>
      <w:r>
        <w:rPr>
          <w:i/>
        </w:rPr>
        <w:t>Blow, in</w:t>
      </w:r>
      <w:r>
        <w:rPr>
          <w:i/>
        </w:rPr>
        <w:t> press; Fleming et al.</w:t>
      </w:r>
      <w:r>
        <w:rPr/>
        <w:t>).</w:t>
      </w:r>
      <w:r>
        <w:rPr>
          <w:spacing w:val="-7"/>
        </w:rPr>
        <w:t> </w:t>
      </w:r>
      <w:r>
        <w:rPr/>
        <w:t>All of these activities can be conducted by trained clinicians, home health care workers, psychologists, social workers, and professional counselors (e.g., physicians, nurses, physicians' assistants).</w:t>
      </w:r>
    </w:p>
    <w:p>
      <w:pPr>
        <w:pStyle w:val="BodyText"/>
        <w:spacing w:after="0"/>
        <w:sectPr>
          <w:pgSz w:w="12240" w:h="15840"/>
          <w:pgMar w:header="744" w:footer="0" w:top="1000" w:bottom="280" w:left="1080" w:right="360"/>
        </w:sectPr>
      </w:pPr>
    </w:p>
    <w:p>
      <w:pPr>
        <w:pStyle w:val="BodyText"/>
        <w:spacing w:before="94"/>
        <w:ind w:left="0"/>
      </w:pPr>
    </w:p>
    <w:p>
      <w:pPr>
        <w:pStyle w:val="BodyText"/>
        <w:ind w:right="1439"/>
      </w:pPr>
      <w:r>
        <w:rPr/>
        <w:t>Brief intervention strategies range from relatively unstructured counseling and</w:t>
      </w:r>
      <w:r>
        <w:rPr>
          <w:spacing w:val="-2"/>
        </w:rPr>
        <w:t> </w:t>
      </w:r>
      <w:r>
        <w:rPr/>
        <w:t>feedback</w:t>
      </w:r>
      <w:r>
        <w:rPr>
          <w:spacing w:val="-2"/>
        </w:rPr>
        <w:t> </w:t>
      </w:r>
      <w:r>
        <w:rPr/>
        <w:t>to</w:t>
      </w:r>
      <w:r>
        <w:rPr>
          <w:spacing w:val="-2"/>
        </w:rPr>
        <w:t> </w:t>
      </w:r>
      <w:r>
        <w:rPr/>
        <w:t>more</w:t>
      </w:r>
      <w:r>
        <w:rPr>
          <w:spacing w:val="-3"/>
        </w:rPr>
        <w:t> </w:t>
      </w:r>
      <w:r>
        <w:rPr/>
        <w:t>formal</w:t>
      </w:r>
      <w:r>
        <w:rPr>
          <w:spacing w:val="-2"/>
        </w:rPr>
        <w:t> </w:t>
      </w:r>
      <w:r>
        <w:rPr/>
        <w:t>structured</w:t>
      </w:r>
      <w:r>
        <w:rPr>
          <w:spacing w:val="-2"/>
        </w:rPr>
        <w:t> </w:t>
      </w:r>
      <w:r>
        <w:rPr/>
        <w:t>therapy</w:t>
      </w:r>
      <w:r>
        <w:rPr>
          <w:spacing w:val="-2"/>
        </w:rPr>
        <w:t> </w:t>
      </w:r>
      <w:r>
        <w:rPr/>
        <w:t>and</w:t>
      </w:r>
      <w:r>
        <w:rPr>
          <w:spacing w:val="-2"/>
        </w:rPr>
        <w:t> </w:t>
      </w:r>
      <w:r>
        <w:rPr/>
        <w:t>rely</w:t>
      </w:r>
      <w:r>
        <w:rPr>
          <w:spacing w:val="-2"/>
        </w:rPr>
        <w:t> </w:t>
      </w:r>
      <w:r>
        <w:rPr/>
        <w:t>heavily</w:t>
      </w:r>
      <w:r>
        <w:rPr>
          <w:spacing w:val="-2"/>
        </w:rPr>
        <w:t> </w:t>
      </w:r>
      <w:r>
        <w:rPr/>
        <w:t>on</w:t>
      </w:r>
      <w:r>
        <w:rPr>
          <w:spacing w:val="-2"/>
        </w:rPr>
        <w:t> </w:t>
      </w:r>
      <w:r>
        <w:rPr/>
        <w:t>concepts and</w:t>
      </w:r>
      <w:r>
        <w:rPr>
          <w:spacing w:val="-5"/>
        </w:rPr>
        <w:t> </w:t>
      </w:r>
      <w:r>
        <w:rPr/>
        <w:t>techniques</w:t>
      </w:r>
      <w:r>
        <w:rPr>
          <w:spacing w:val="-5"/>
        </w:rPr>
        <w:t> </w:t>
      </w:r>
      <w:r>
        <w:rPr/>
        <w:t>from</w:t>
      </w:r>
      <w:r>
        <w:rPr>
          <w:spacing w:val="-5"/>
        </w:rPr>
        <w:t> </w:t>
      </w:r>
      <w:r>
        <w:rPr/>
        <w:t>the</w:t>
      </w:r>
      <w:r>
        <w:rPr>
          <w:spacing w:val="-6"/>
        </w:rPr>
        <w:t> </w:t>
      </w:r>
      <w:r>
        <w:rPr/>
        <w:t>motivational</w:t>
      </w:r>
      <w:r>
        <w:rPr>
          <w:spacing w:val="-5"/>
        </w:rPr>
        <w:t> </w:t>
      </w:r>
      <w:r>
        <w:rPr/>
        <w:t>psychology</w:t>
      </w:r>
      <w:r>
        <w:rPr>
          <w:spacing w:val="-5"/>
        </w:rPr>
        <w:t> </w:t>
      </w:r>
      <w:r>
        <w:rPr/>
        <w:t>and</w:t>
      </w:r>
      <w:r>
        <w:rPr>
          <w:spacing w:val="-5"/>
        </w:rPr>
        <w:t> </w:t>
      </w:r>
      <w:r>
        <w:rPr/>
        <w:t>behavioral</w:t>
      </w:r>
      <w:r>
        <w:rPr>
          <w:spacing w:val="-5"/>
        </w:rPr>
        <w:t> </w:t>
      </w:r>
      <w:r>
        <w:rPr/>
        <w:t>self-control training literature (</w:t>
      </w:r>
      <w:r>
        <w:rPr>
          <w:i/>
        </w:rPr>
        <w:t>Miller and Taylor, Miller and Hester, Miller and Munoz,</w:t>
      </w:r>
      <w:r>
        <w:rPr>
          <w:i/>
        </w:rPr>
        <w:t> Miller and Rollnick</w:t>
      </w:r>
      <w:r>
        <w:rPr/>
        <w:t>). The goal is to motivate the problem drinker to change his behavior, not to assign blame. Drinking goals accordingly should be flexible, allowing the individual to choose drinking in moderation or </w:t>
      </w:r>
      <w:r>
        <w:rPr>
          <w:spacing w:val="-2"/>
        </w:rPr>
        <w:t>abstinence.</w:t>
      </w:r>
    </w:p>
    <w:p>
      <w:pPr>
        <w:pStyle w:val="Heading3"/>
        <w:spacing w:line="321" w:lineRule="exact" w:before="304"/>
      </w:pPr>
      <w:r>
        <w:rPr/>
        <w:t>Conducting</w:t>
      </w:r>
      <w:r>
        <w:rPr>
          <w:spacing w:val="-4"/>
        </w:rPr>
        <w:t> </w:t>
      </w:r>
      <w:r>
        <w:rPr/>
        <w:t>Brief</w:t>
      </w:r>
      <w:r>
        <w:rPr>
          <w:spacing w:val="-2"/>
        </w:rPr>
        <w:t> </w:t>
      </w:r>
      <w:r>
        <w:rPr/>
        <w:t>Interventions</w:t>
      </w:r>
      <w:r>
        <w:rPr>
          <w:spacing w:val="-2"/>
        </w:rPr>
        <w:t> </w:t>
      </w:r>
      <w:r>
        <w:rPr/>
        <w:t>with</w:t>
      </w:r>
      <w:r>
        <w:rPr>
          <w:spacing w:val="-2"/>
        </w:rPr>
        <w:t> </w:t>
      </w:r>
      <w:r>
        <w:rPr/>
        <w:t>Older</w:t>
      </w:r>
      <w:r>
        <w:rPr>
          <w:spacing w:val="-21"/>
        </w:rPr>
        <w:t> </w:t>
      </w:r>
      <w:r>
        <w:rPr>
          <w:spacing w:val="-2"/>
        </w:rPr>
        <w:t>Adults</w:t>
      </w:r>
    </w:p>
    <w:p>
      <w:pPr>
        <w:pStyle w:val="BodyText"/>
        <w:ind w:right="1455"/>
      </w:pPr>
      <w:r>
        <w:rPr/>
        <w:t>Older adults present unique challenges to those applying brief intervention strategies</w:t>
      </w:r>
      <w:r>
        <w:rPr>
          <w:spacing w:val="-5"/>
        </w:rPr>
        <w:t> </w:t>
      </w:r>
      <w:r>
        <w:rPr/>
        <w:t>for</w:t>
      </w:r>
      <w:r>
        <w:rPr>
          <w:spacing w:val="-5"/>
        </w:rPr>
        <w:t> </w:t>
      </w:r>
      <w:r>
        <w:rPr/>
        <w:t>reducing</w:t>
      </w:r>
      <w:r>
        <w:rPr>
          <w:spacing w:val="-5"/>
        </w:rPr>
        <w:t> </w:t>
      </w:r>
      <w:r>
        <w:rPr/>
        <w:t>alcohol</w:t>
      </w:r>
      <w:r>
        <w:rPr>
          <w:spacing w:val="-5"/>
        </w:rPr>
        <w:t> </w:t>
      </w:r>
      <w:r>
        <w:rPr/>
        <w:t>consumption.</w:t>
      </w:r>
      <w:r>
        <w:rPr>
          <w:spacing w:val="-5"/>
        </w:rPr>
        <w:t> </w:t>
      </w:r>
      <w:r>
        <w:rPr/>
        <w:t>Because</w:t>
      </w:r>
      <w:r>
        <w:rPr>
          <w:spacing w:val="-5"/>
        </w:rPr>
        <w:t> </w:t>
      </w:r>
      <w:r>
        <w:rPr/>
        <w:t>many</w:t>
      </w:r>
      <w:r>
        <w:rPr>
          <w:spacing w:val="-5"/>
        </w:rPr>
        <w:t> </w:t>
      </w:r>
      <w:r>
        <w:rPr/>
        <w:t>older</w:t>
      </w:r>
      <w:r>
        <w:rPr>
          <w:spacing w:val="-5"/>
        </w:rPr>
        <w:t> </w:t>
      </w:r>
      <w:r>
        <w:rPr/>
        <w:t>at-risk</w:t>
      </w:r>
      <w:r>
        <w:rPr>
          <w:spacing w:val="-5"/>
        </w:rPr>
        <w:t> </w:t>
      </w:r>
      <w:r>
        <w:rPr/>
        <w:t>and problem drinkers are ashamed about their drinking, intervention strategies need to be especially non-confrontational and supportive. In addition, the consumption level that constitutes at-risk drinking is lower than that for younger</w:t>
      </w:r>
      <w:r>
        <w:rPr>
          <w:spacing w:val="-1"/>
        </w:rPr>
        <w:t> </w:t>
      </w:r>
      <w:r>
        <w:rPr/>
        <w:t>individuals</w:t>
      </w:r>
      <w:r>
        <w:rPr>
          <w:spacing w:val="-1"/>
        </w:rPr>
        <w:t> </w:t>
      </w:r>
      <w:r>
        <w:rPr/>
        <w:t>(</w:t>
      </w:r>
      <w:r>
        <w:rPr>
          <w:i/>
        </w:rPr>
        <w:t>Chermack</w:t>
      </w:r>
      <w:r>
        <w:rPr>
          <w:i/>
          <w:spacing w:val="-2"/>
        </w:rPr>
        <w:t> </w:t>
      </w:r>
      <w:r>
        <w:rPr>
          <w:i/>
        </w:rPr>
        <w:t>et</w:t>
      </w:r>
      <w:r>
        <w:rPr>
          <w:i/>
          <w:spacing w:val="-1"/>
        </w:rPr>
        <w:t> </w:t>
      </w:r>
      <w:r>
        <w:rPr>
          <w:i/>
        </w:rPr>
        <w:t>al.</w:t>
      </w:r>
      <w:r>
        <w:rPr/>
        <w:t>),</w:t>
      </w:r>
      <w:r>
        <w:rPr>
          <w:spacing w:val="-1"/>
        </w:rPr>
        <w:t> </w:t>
      </w:r>
      <w:r>
        <w:rPr/>
        <w:t>so</w:t>
      </w:r>
      <w:r>
        <w:rPr>
          <w:spacing w:val="-1"/>
        </w:rPr>
        <w:t> </w:t>
      </w:r>
      <w:r>
        <w:rPr/>
        <w:t>even</w:t>
      </w:r>
      <w:r>
        <w:rPr>
          <w:spacing w:val="-1"/>
        </w:rPr>
        <w:t> </w:t>
      </w:r>
      <w:r>
        <w:rPr/>
        <w:t>low</w:t>
      </w:r>
      <w:r>
        <w:rPr>
          <w:spacing w:val="-1"/>
        </w:rPr>
        <w:t> </w:t>
      </w:r>
      <w:r>
        <w:rPr/>
        <w:t>levels</w:t>
      </w:r>
      <w:r>
        <w:rPr>
          <w:spacing w:val="-1"/>
        </w:rPr>
        <w:t> </w:t>
      </w:r>
      <w:r>
        <w:rPr/>
        <w:t>can</w:t>
      </w:r>
      <w:r>
        <w:rPr>
          <w:spacing w:val="-1"/>
        </w:rPr>
        <w:t> </w:t>
      </w:r>
      <w:r>
        <w:rPr/>
        <w:t>be</w:t>
      </w:r>
      <w:r>
        <w:rPr>
          <w:spacing w:val="-2"/>
        </w:rPr>
        <w:t> </w:t>
      </w:r>
      <w:r>
        <w:rPr/>
        <w:t>dangerous. Chronic medical conditions may make it more difficult for clinicians to recognize the role of alcohol in decreases in functioning and quality of life. These issues must be kept in mind during brief interventions with this vulnerable population.</w:t>
      </w:r>
    </w:p>
    <w:p>
      <w:pPr>
        <w:pStyle w:val="BodyText"/>
        <w:spacing w:before="300"/>
        <w:ind w:right="1770"/>
      </w:pPr>
      <w:r>
        <w:rPr/>
        <w:t>One</w:t>
      </w:r>
      <w:r>
        <w:rPr>
          <w:spacing w:val="-5"/>
        </w:rPr>
        <w:t> </w:t>
      </w:r>
      <w:r>
        <w:rPr/>
        <w:t>approach</w:t>
      </w:r>
      <w:r>
        <w:rPr>
          <w:spacing w:val="-4"/>
        </w:rPr>
        <w:t> </w:t>
      </w:r>
      <w:r>
        <w:rPr/>
        <w:t>devised</w:t>
      </w:r>
      <w:r>
        <w:rPr>
          <w:spacing w:val="-4"/>
        </w:rPr>
        <w:t> </w:t>
      </w:r>
      <w:r>
        <w:rPr/>
        <w:t>to</w:t>
      </w:r>
      <w:r>
        <w:rPr>
          <w:spacing w:val="-4"/>
        </w:rPr>
        <w:t> </w:t>
      </w:r>
      <w:r>
        <w:rPr/>
        <w:t>facilitate</w:t>
      </w:r>
      <w:r>
        <w:rPr>
          <w:spacing w:val="-5"/>
        </w:rPr>
        <w:t> </w:t>
      </w:r>
      <w:r>
        <w:rPr/>
        <w:t>brief</w:t>
      </w:r>
      <w:r>
        <w:rPr>
          <w:spacing w:val="-4"/>
        </w:rPr>
        <w:t> </w:t>
      </w:r>
      <w:r>
        <w:rPr/>
        <w:t>interventions</w:t>
      </w:r>
      <w:r>
        <w:rPr>
          <w:spacing w:val="-4"/>
        </w:rPr>
        <w:t> </w:t>
      </w:r>
      <w:r>
        <w:rPr/>
        <w:t>is</w:t>
      </w:r>
      <w:r>
        <w:rPr>
          <w:spacing w:val="-4"/>
        </w:rPr>
        <w:t> </w:t>
      </w:r>
      <w:r>
        <w:rPr/>
        <w:t>known</w:t>
      </w:r>
      <w:r>
        <w:rPr>
          <w:spacing w:val="-4"/>
        </w:rPr>
        <w:t> </w:t>
      </w:r>
      <w:r>
        <w:rPr/>
        <w:t>by</w:t>
      </w:r>
      <w:r>
        <w:rPr>
          <w:spacing w:val="-4"/>
        </w:rPr>
        <w:t> </w:t>
      </w:r>
      <w:r>
        <w:rPr/>
        <w:t>the acronym </w:t>
      </w:r>
      <w:r>
        <w:rPr>
          <w:b/>
          <w:i/>
          <w:color w:val="3F6797"/>
        </w:rPr>
        <w:t>FRAMES</w:t>
      </w:r>
      <w:r>
        <w:rPr/>
        <w:t>. This approach emphasizes</w:t>
      </w:r>
    </w:p>
    <w:p>
      <w:pPr>
        <w:pStyle w:val="ListParagraph"/>
        <w:numPr>
          <w:ilvl w:val="0"/>
          <w:numId w:val="40"/>
        </w:numPr>
        <w:tabs>
          <w:tab w:pos="1440" w:val="left" w:leader="none"/>
        </w:tabs>
        <w:spacing w:line="168" w:lineRule="auto" w:before="65" w:after="0"/>
        <w:ind w:left="1440" w:right="2491" w:hanging="360"/>
        <w:jc w:val="left"/>
        <w:rPr>
          <w:sz w:val="28"/>
        </w:rPr>
      </w:pPr>
      <w:r>
        <w:rPr>
          <w:b/>
          <w:color w:val="3F6797"/>
          <w:position w:val="2"/>
          <w:sz w:val="28"/>
        </w:rPr>
        <w:t>Feedback</w:t>
      </w:r>
      <w:r>
        <w:rPr>
          <w:b/>
          <w:color w:val="3F6797"/>
          <w:spacing w:val="-5"/>
          <w:position w:val="2"/>
          <w:sz w:val="28"/>
        </w:rPr>
        <w:t> </w:t>
      </w:r>
      <w:r>
        <w:rPr>
          <w:position w:val="2"/>
          <w:sz w:val="28"/>
        </w:rPr>
        <w:t>of</w:t>
      </w:r>
      <w:r>
        <w:rPr>
          <w:spacing w:val="-5"/>
          <w:position w:val="2"/>
          <w:sz w:val="28"/>
        </w:rPr>
        <w:t> </w:t>
      </w:r>
      <w:r>
        <w:rPr>
          <w:position w:val="2"/>
          <w:sz w:val="28"/>
        </w:rPr>
        <w:t>personal</w:t>
      </w:r>
      <w:r>
        <w:rPr>
          <w:spacing w:val="-5"/>
          <w:position w:val="2"/>
          <w:sz w:val="28"/>
        </w:rPr>
        <w:t> </w:t>
      </w:r>
      <w:r>
        <w:rPr>
          <w:position w:val="2"/>
          <w:sz w:val="28"/>
        </w:rPr>
        <w:t>risk</w:t>
      </w:r>
      <w:r>
        <w:rPr>
          <w:spacing w:val="-5"/>
          <w:position w:val="2"/>
          <w:sz w:val="28"/>
        </w:rPr>
        <w:t> </w:t>
      </w:r>
      <w:r>
        <w:rPr>
          <w:position w:val="2"/>
          <w:sz w:val="28"/>
        </w:rPr>
        <w:t>or</w:t>
      </w:r>
      <w:r>
        <w:rPr>
          <w:spacing w:val="-5"/>
          <w:position w:val="2"/>
          <w:sz w:val="28"/>
        </w:rPr>
        <w:t> </w:t>
      </w:r>
      <w:r>
        <w:rPr>
          <w:position w:val="2"/>
          <w:sz w:val="28"/>
        </w:rPr>
        <w:t>impairment</w:t>
      </w:r>
      <w:r>
        <w:rPr>
          <w:spacing w:val="-5"/>
          <w:position w:val="2"/>
          <w:sz w:val="28"/>
        </w:rPr>
        <w:t> </w:t>
      </w:r>
      <w:r>
        <w:rPr>
          <w:position w:val="2"/>
          <w:sz w:val="28"/>
        </w:rPr>
        <w:t>as</w:t>
      </w:r>
      <w:r>
        <w:rPr>
          <w:spacing w:val="-5"/>
          <w:position w:val="2"/>
          <w:sz w:val="28"/>
        </w:rPr>
        <w:t> </w:t>
      </w:r>
      <w:r>
        <w:rPr>
          <w:position w:val="2"/>
          <w:sz w:val="28"/>
        </w:rPr>
        <w:t>derived</w:t>
      </w:r>
      <w:r>
        <w:rPr>
          <w:spacing w:val="-5"/>
          <w:position w:val="2"/>
          <w:sz w:val="28"/>
        </w:rPr>
        <w:t> </w:t>
      </w:r>
      <w:r>
        <w:rPr>
          <w:position w:val="2"/>
          <w:sz w:val="28"/>
        </w:rPr>
        <w:t>from</w:t>
      </w:r>
      <w:r>
        <w:rPr>
          <w:spacing w:val="-5"/>
          <w:position w:val="2"/>
          <w:sz w:val="28"/>
        </w:rPr>
        <w:t> </w:t>
      </w:r>
      <w:r>
        <w:rPr>
          <w:position w:val="2"/>
          <w:sz w:val="28"/>
        </w:rPr>
        <w:t>the </w:t>
      </w:r>
      <w:r>
        <w:rPr>
          <w:spacing w:val="-2"/>
          <w:sz w:val="28"/>
        </w:rPr>
        <w:t>assessment</w:t>
      </w:r>
    </w:p>
    <w:p>
      <w:pPr>
        <w:pStyle w:val="ListParagraph"/>
        <w:numPr>
          <w:ilvl w:val="0"/>
          <w:numId w:val="40"/>
        </w:numPr>
        <w:tabs>
          <w:tab w:pos="1439" w:val="left" w:leader="none"/>
        </w:tabs>
        <w:spacing w:line="391" w:lineRule="exact" w:before="0" w:after="0"/>
        <w:ind w:left="1439" w:right="0" w:hanging="359"/>
        <w:jc w:val="left"/>
        <w:rPr>
          <w:position w:val="2"/>
          <w:sz w:val="28"/>
        </w:rPr>
      </w:pPr>
      <w:r>
        <w:rPr>
          <w:position w:val="2"/>
          <w:sz w:val="28"/>
        </w:rPr>
        <w:t>Personal</w:t>
      </w:r>
      <w:r>
        <w:rPr>
          <w:spacing w:val="-5"/>
          <w:position w:val="2"/>
          <w:sz w:val="28"/>
        </w:rPr>
        <w:t> </w:t>
      </w:r>
      <w:r>
        <w:rPr>
          <w:b/>
          <w:color w:val="3F6797"/>
          <w:position w:val="2"/>
          <w:sz w:val="28"/>
        </w:rPr>
        <w:t>responsibility</w:t>
      </w:r>
      <w:r>
        <w:rPr>
          <w:b/>
          <w:color w:val="3F6797"/>
          <w:spacing w:val="-4"/>
          <w:position w:val="2"/>
          <w:sz w:val="28"/>
        </w:rPr>
        <w:t> </w:t>
      </w:r>
      <w:r>
        <w:rPr>
          <w:position w:val="2"/>
          <w:sz w:val="28"/>
        </w:rPr>
        <w:t>for</w:t>
      </w:r>
      <w:r>
        <w:rPr>
          <w:spacing w:val="-3"/>
          <w:position w:val="2"/>
          <w:sz w:val="28"/>
        </w:rPr>
        <w:t> </w:t>
      </w:r>
      <w:r>
        <w:rPr>
          <w:spacing w:val="-2"/>
          <w:position w:val="2"/>
          <w:sz w:val="28"/>
        </w:rPr>
        <w:t>change</w:t>
      </w:r>
    </w:p>
    <w:p>
      <w:pPr>
        <w:pStyle w:val="ListParagraph"/>
        <w:numPr>
          <w:ilvl w:val="0"/>
          <w:numId w:val="40"/>
        </w:numPr>
        <w:tabs>
          <w:tab w:pos="1439" w:val="left" w:leader="none"/>
        </w:tabs>
        <w:spacing w:line="320" w:lineRule="exact" w:before="0" w:after="0"/>
        <w:ind w:left="1439" w:right="0" w:hanging="359"/>
        <w:jc w:val="left"/>
        <w:rPr>
          <w:position w:val="2"/>
          <w:sz w:val="28"/>
        </w:rPr>
      </w:pPr>
      <w:r>
        <w:rPr>
          <w:position w:val="2"/>
          <w:sz w:val="28"/>
        </w:rPr>
        <w:t>Clear</w:t>
      </w:r>
      <w:r>
        <w:rPr>
          <w:spacing w:val="-3"/>
          <w:position w:val="2"/>
          <w:sz w:val="28"/>
        </w:rPr>
        <w:t> </w:t>
      </w:r>
      <w:r>
        <w:rPr>
          <w:b/>
          <w:color w:val="3F6797"/>
          <w:position w:val="2"/>
          <w:sz w:val="28"/>
        </w:rPr>
        <w:t>advice</w:t>
      </w:r>
      <w:r>
        <w:rPr>
          <w:b/>
          <w:color w:val="3F6797"/>
          <w:spacing w:val="-1"/>
          <w:position w:val="2"/>
          <w:sz w:val="28"/>
        </w:rPr>
        <w:t> </w:t>
      </w:r>
      <w:r>
        <w:rPr>
          <w:position w:val="2"/>
          <w:sz w:val="28"/>
        </w:rPr>
        <w:t>to</w:t>
      </w:r>
      <w:r>
        <w:rPr>
          <w:spacing w:val="-1"/>
          <w:position w:val="2"/>
          <w:sz w:val="28"/>
        </w:rPr>
        <w:t> </w:t>
      </w:r>
      <w:r>
        <w:rPr>
          <w:spacing w:val="-2"/>
          <w:position w:val="2"/>
          <w:sz w:val="28"/>
        </w:rPr>
        <w:t>change</w:t>
      </w:r>
    </w:p>
    <w:p>
      <w:pPr>
        <w:pStyle w:val="ListParagraph"/>
        <w:numPr>
          <w:ilvl w:val="0"/>
          <w:numId w:val="40"/>
        </w:numPr>
        <w:tabs>
          <w:tab w:pos="1440" w:val="left" w:leader="none"/>
        </w:tabs>
        <w:spacing w:line="168" w:lineRule="auto" w:before="16" w:after="0"/>
        <w:ind w:left="1440" w:right="1449" w:hanging="360"/>
        <w:jc w:val="left"/>
        <w:rPr>
          <w:sz w:val="28"/>
        </w:rPr>
      </w:pPr>
      <w:r>
        <w:rPr>
          <w:position w:val="2"/>
          <w:sz w:val="28"/>
        </w:rPr>
        <w:t>A</w:t>
      </w:r>
      <w:r>
        <w:rPr>
          <w:spacing w:val="-18"/>
          <w:position w:val="2"/>
          <w:sz w:val="28"/>
        </w:rPr>
        <w:t> </w:t>
      </w:r>
      <w:r>
        <w:rPr>
          <w:b/>
          <w:color w:val="3F6797"/>
          <w:position w:val="2"/>
          <w:sz w:val="28"/>
        </w:rPr>
        <w:t>menu</w:t>
      </w:r>
      <w:r>
        <w:rPr>
          <w:b/>
          <w:color w:val="3F6797"/>
          <w:spacing w:val="-5"/>
          <w:position w:val="2"/>
          <w:sz w:val="28"/>
        </w:rPr>
        <w:t> </w:t>
      </w:r>
      <w:r>
        <w:rPr>
          <w:position w:val="2"/>
          <w:sz w:val="28"/>
        </w:rPr>
        <w:t>of</w:t>
      </w:r>
      <w:r>
        <w:rPr>
          <w:spacing w:val="-4"/>
          <w:position w:val="2"/>
          <w:sz w:val="28"/>
        </w:rPr>
        <w:t> </w:t>
      </w:r>
      <w:r>
        <w:rPr>
          <w:position w:val="2"/>
          <w:sz w:val="28"/>
        </w:rPr>
        <w:t>change</w:t>
      </w:r>
      <w:r>
        <w:rPr>
          <w:spacing w:val="-5"/>
          <w:position w:val="2"/>
          <w:sz w:val="28"/>
        </w:rPr>
        <w:t> </w:t>
      </w:r>
      <w:r>
        <w:rPr>
          <w:position w:val="2"/>
          <w:sz w:val="28"/>
        </w:rPr>
        <w:t>options</w:t>
      </w:r>
      <w:r>
        <w:rPr>
          <w:spacing w:val="-4"/>
          <w:position w:val="2"/>
          <w:sz w:val="28"/>
        </w:rPr>
        <w:t> </w:t>
      </w:r>
      <w:r>
        <w:rPr>
          <w:position w:val="2"/>
          <w:sz w:val="28"/>
        </w:rPr>
        <w:t>to</w:t>
      </w:r>
      <w:r>
        <w:rPr>
          <w:spacing w:val="-4"/>
          <w:position w:val="2"/>
          <w:sz w:val="28"/>
        </w:rPr>
        <w:t> </w:t>
      </w:r>
      <w:r>
        <w:rPr>
          <w:position w:val="2"/>
          <w:sz w:val="28"/>
        </w:rPr>
        <w:t>increase</w:t>
      </w:r>
      <w:r>
        <w:rPr>
          <w:spacing w:val="-5"/>
          <w:position w:val="2"/>
          <w:sz w:val="28"/>
        </w:rPr>
        <w:t> </w:t>
      </w:r>
      <w:r>
        <w:rPr>
          <w:position w:val="2"/>
          <w:sz w:val="28"/>
        </w:rPr>
        <w:t>the</w:t>
      </w:r>
      <w:r>
        <w:rPr>
          <w:spacing w:val="-5"/>
          <w:position w:val="2"/>
          <w:sz w:val="28"/>
        </w:rPr>
        <w:t> </w:t>
      </w:r>
      <w:r>
        <w:rPr>
          <w:position w:val="2"/>
          <w:sz w:val="28"/>
        </w:rPr>
        <w:t>likelihood</w:t>
      </w:r>
      <w:r>
        <w:rPr>
          <w:spacing w:val="-4"/>
          <w:position w:val="2"/>
          <w:sz w:val="28"/>
        </w:rPr>
        <w:t> </w:t>
      </w:r>
      <w:r>
        <w:rPr>
          <w:position w:val="2"/>
          <w:sz w:val="28"/>
        </w:rPr>
        <w:t>that</w:t>
      </w:r>
      <w:r>
        <w:rPr>
          <w:spacing w:val="-4"/>
          <w:position w:val="2"/>
          <w:sz w:val="28"/>
        </w:rPr>
        <w:t> </w:t>
      </w:r>
      <w:r>
        <w:rPr>
          <w:position w:val="2"/>
          <w:sz w:val="28"/>
        </w:rPr>
        <w:t>an</w:t>
      </w:r>
      <w:r>
        <w:rPr>
          <w:spacing w:val="-4"/>
          <w:position w:val="2"/>
          <w:sz w:val="28"/>
        </w:rPr>
        <w:t> </w:t>
      </w:r>
      <w:r>
        <w:rPr>
          <w:position w:val="2"/>
          <w:sz w:val="28"/>
        </w:rPr>
        <w:t>individual </w:t>
      </w:r>
      <w:r>
        <w:rPr>
          <w:sz w:val="28"/>
        </w:rPr>
        <w:t>will find a responsive treatment (although multiple attempts may be</w:t>
      </w:r>
    </w:p>
    <w:p>
      <w:pPr>
        <w:pStyle w:val="BodyText"/>
        <w:spacing w:line="311" w:lineRule="exact" w:before="17"/>
        <w:ind w:left="1440"/>
      </w:pPr>
      <w:r>
        <w:rPr>
          <w:spacing w:val="-2"/>
        </w:rPr>
        <w:t>necessary)</w:t>
      </w:r>
    </w:p>
    <w:p>
      <w:pPr>
        <w:pStyle w:val="ListParagraph"/>
        <w:numPr>
          <w:ilvl w:val="0"/>
          <w:numId w:val="40"/>
        </w:numPr>
        <w:tabs>
          <w:tab w:pos="1439" w:val="left" w:leader="none"/>
        </w:tabs>
        <w:spacing w:line="383" w:lineRule="exact" w:before="0" w:after="0"/>
        <w:ind w:left="1439" w:right="0" w:hanging="359"/>
        <w:jc w:val="left"/>
        <w:rPr>
          <w:position w:val="2"/>
          <w:sz w:val="28"/>
        </w:rPr>
      </w:pPr>
      <w:r>
        <w:rPr>
          <w:position w:val="2"/>
          <w:sz w:val="28"/>
        </w:rPr>
        <w:t>An</w:t>
      </w:r>
      <w:r>
        <w:rPr>
          <w:spacing w:val="-3"/>
          <w:position w:val="2"/>
          <w:sz w:val="28"/>
        </w:rPr>
        <w:t> </w:t>
      </w:r>
      <w:r>
        <w:rPr>
          <w:b/>
          <w:color w:val="3F6797"/>
          <w:position w:val="2"/>
          <w:sz w:val="28"/>
        </w:rPr>
        <w:t>empathic</w:t>
      </w:r>
      <w:r>
        <w:rPr>
          <w:b/>
          <w:color w:val="3F6797"/>
          <w:spacing w:val="-3"/>
          <w:position w:val="2"/>
          <w:sz w:val="28"/>
        </w:rPr>
        <w:t> </w:t>
      </w:r>
      <w:r>
        <w:rPr>
          <w:position w:val="2"/>
          <w:sz w:val="28"/>
        </w:rPr>
        <w:t>counseling</w:t>
      </w:r>
      <w:r>
        <w:rPr>
          <w:spacing w:val="-3"/>
          <w:position w:val="2"/>
          <w:sz w:val="28"/>
        </w:rPr>
        <w:t> </w:t>
      </w:r>
      <w:r>
        <w:rPr>
          <w:spacing w:val="-2"/>
          <w:position w:val="2"/>
          <w:sz w:val="28"/>
        </w:rPr>
        <w:t>style</w:t>
      </w:r>
    </w:p>
    <w:p>
      <w:pPr>
        <w:pStyle w:val="ListParagraph"/>
        <w:numPr>
          <w:ilvl w:val="0"/>
          <w:numId w:val="40"/>
        </w:numPr>
        <w:tabs>
          <w:tab w:pos="1440" w:val="left" w:leader="none"/>
        </w:tabs>
        <w:spacing w:line="168" w:lineRule="auto" w:before="15" w:after="0"/>
        <w:ind w:left="1440" w:right="2111" w:hanging="360"/>
        <w:jc w:val="left"/>
        <w:rPr>
          <w:sz w:val="28"/>
        </w:rPr>
      </w:pPr>
      <w:r>
        <w:rPr>
          <w:position w:val="2"/>
          <w:sz w:val="28"/>
        </w:rPr>
        <w:t>Enhanced</w:t>
      </w:r>
      <w:r>
        <w:rPr>
          <w:spacing w:val="-5"/>
          <w:position w:val="2"/>
          <w:sz w:val="28"/>
        </w:rPr>
        <w:t> </w:t>
      </w:r>
      <w:r>
        <w:rPr>
          <w:position w:val="2"/>
          <w:sz w:val="28"/>
        </w:rPr>
        <w:t>client</w:t>
      </w:r>
      <w:r>
        <w:rPr>
          <w:spacing w:val="-6"/>
          <w:position w:val="2"/>
          <w:sz w:val="28"/>
        </w:rPr>
        <w:t> </w:t>
      </w:r>
      <w:r>
        <w:rPr>
          <w:b/>
          <w:color w:val="3F6797"/>
          <w:position w:val="2"/>
          <w:sz w:val="28"/>
        </w:rPr>
        <w:t>self-efficacy</w:t>
      </w:r>
      <w:r>
        <w:rPr>
          <w:b/>
          <w:color w:val="3F6797"/>
          <w:spacing w:val="-6"/>
          <w:position w:val="2"/>
          <w:sz w:val="28"/>
        </w:rPr>
        <w:t> </w:t>
      </w:r>
      <w:r>
        <w:rPr>
          <w:position w:val="2"/>
          <w:sz w:val="28"/>
        </w:rPr>
        <w:t>and</w:t>
      </w:r>
      <w:r>
        <w:rPr>
          <w:spacing w:val="-5"/>
          <w:position w:val="2"/>
          <w:sz w:val="28"/>
        </w:rPr>
        <w:t> </w:t>
      </w:r>
      <w:r>
        <w:rPr>
          <w:position w:val="2"/>
          <w:sz w:val="28"/>
        </w:rPr>
        <w:t>ongoing</w:t>
      </w:r>
      <w:r>
        <w:rPr>
          <w:spacing w:val="-5"/>
          <w:position w:val="2"/>
          <w:sz w:val="28"/>
        </w:rPr>
        <w:t> </w:t>
      </w:r>
      <w:r>
        <w:rPr>
          <w:position w:val="2"/>
          <w:sz w:val="28"/>
        </w:rPr>
        <w:t>follow</w:t>
      </w:r>
      <w:r>
        <w:rPr>
          <w:spacing w:val="-5"/>
          <w:position w:val="2"/>
          <w:sz w:val="28"/>
        </w:rPr>
        <w:t> </w:t>
      </w:r>
      <w:r>
        <w:rPr>
          <w:position w:val="2"/>
          <w:sz w:val="28"/>
        </w:rPr>
        <w:t>up</w:t>
      </w:r>
      <w:r>
        <w:rPr>
          <w:spacing w:val="-5"/>
          <w:position w:val="2"/>
          <w:sz w:val="28"/>
        </w:rPr>
        <w:t> </w:t>
      </w:r>
      <w:r>
        <w:rPr>
          <w:position w:val="2"/>
          <w:sz w:val="28"/>
        </w:rPr>
        <w:t>(</w:t>
      </w:r>
      <w:r>
        <w:rPr>
          <w:i/>
          <w:position w:val="2"/>
          <w:sz w:val="28"/>
        </w:rPr>
        <w:t>Miller</w:t>
      </w:r>
      <w:r>
        <w:rPr>
          <w:i/>
          <w:spacing w:val="-5"/>
          <w:position w:val="2"/>
          <w:sz w:val="28"/>
        </w:rPr>
        <w:t> </w:t>
      </w:r>
      <w:r>
        <w:rPr>
          <w:i/>
          <w:position w:val="2"/>
          <w:sz w:val="28"/>
        </w:rPr>
        <w:t>and</w:t>
      </w:r>
      <w:r>
        <w:rPr>
          <w:i/>
          <w:position w:val="2"/>
          <w:sz w:val="28"/>
        </w:rPr>
        <w:t> </w:t>
      </w:r>
      <w:r>
        <w:rPr>
          <w:i/>
          <w:spacing w:val="-2"/>
          <w:sz w:val="28"/>
        </w:rPr>
        <w:t>Sanchez</w:t>
      </w:r>
      <w:r>
        <w:rPr>
          <w:spacing w:val="-2"/>
          <w:sz w:val="28"/>
        </w:rPr>
        <w:t>).</w:t>
      </w:r>
    </w:p>
    <w:p>
      <w:pPr>
        <w:pStyle w:val="BodyText"/>
        <w:spacing w:before="15"/>
        <w:ind w:left="0"/>
      </w:pPr>
    </w:p>
    <w:p>
      <w:pPr>
        <w:pStyle w:val="BodyText"/>
        <w:spacing w:before="1"/>
        <w:ind w:right="1547"/>
      </w:pPr>
      <w:r>
        <w:rPr/>
        <w:t>Panel</w:t>
      </w:r>
      <w:r>
        <w:rPr>
          <w:spacing w:val="-3"/>
        </w:rPr>
        <w:t> </w:t>
      </w:r>
      <w:r>
        <w:rPr/>
        <w:t>members</w:t>
      </w:r>
      <w:r>
        <w:rPr>
          <w:spacing w:val="-4"/>
        </w:rPr>
        <w:t> </w:t>
      </w:r>
      <w:r>
        <w:rPr/>
        <w:t>agree</w:t>
      </w:r>
      <w:r>
        <w:rPr>
          <w:spacing w:val="-4"/>
        </w:rPr>
        <w:t> </w:t>
      </w:r>
      <w:r>
        <w:rPr/>
        <w:t>that</w:t>
      </w:r>
      <w:r>
        <w:rPr>
          <w:spacing w:val="-3"/>
        </w:rPr>
        <w:t> </w:t>
      </w:r>
      <w:r>
        <w:rPr/>
        <w:t>when</w:t>
      </w:r>
      <w:r>
        <w:rPr>
          <w:spacing w:val="-4"/>
        </w:rPr>
        <w:t> </w:t>
      </w:r>
      <w:r>
        <w:rPr/>
        <w:t>older</w:t>
      </w:r>
      <w:r>
        <w:rPr>
          <w:spacing w:val="-3"/>
        </w:rPr>
        <w:t> </w:t>
      </w:r>
      <w:r>
        <w:rPr/>
        <w:t>adults</w:t>
      </w:r>
      <w:r>
        <w:rPr>
          <w:spacing w:val="-4"/>
        </w:rPr>
        <w:t> </w:t>
      </w:r>
      <w:r>
        <w:rPr/>
        <w:t>are</w:t>
      </w:r>
      <w:r>
        <w:rPr>
          <w:spacing w:val="-4"/>
        </w:rPr>
        <w:t> </w:t>
      </w:r>
      <w:r>
        <w:rPr/>
        <w:t>motivated</w:t>
      </w:r>
      <w:r>
        <w:rPr>
          <w:spacing w:val="-3"/>
        </w:rPr>
        <w:t> </w:t>
      </w:r>
      <w:r>
        <w:rPr/>
        <w:t>to</w:t>
      </w:r>
      <w:r>
        <w:rPr>
          <w:spacing w:val="-4"/>
        </w:rPr>
        <w:t> </w:t>
      </w:r>
      <w:r>
        <w:rPr/>
        <w:t>take</w:t>
      </w:r>
      <w:r>
        <w:rPr>
          <w:spacing w:val="-4"/>
        </w:rPr>
        <w:t> </w:t>
      </w:r>
      <w:r>
        <w:rPr/>
        <w:t>action</w:t>
      </w:r>
      <w:r>
        <w:rPr>
          <w:spacing w:val="-3"/>
        </w:rPr>
        <w:t> </w:t>
      </w:r>
      <w:r>
        <w:rPr/>
        <w:t>on their own behalf, the prognosis for positive change is extremely favorable. Key to inspiring motivation is the clinician's caring style, willingness to view the older adult as a full partner in his or her recovery, and capacity to provide hope and encouragement as the older adult progresses through the referral, treatment, and recovery process.</w:t>
      </w:r>
    </w:p>
    <w:p>
      <w:pPr>
        <w:pStyle w:val="BodyText"/>
        <w:spacing w:after="0"/>
        <w:sectPr>
          <w:pgSz w:w="12240" w:h="15840"/>
          <w:pgMar w:header="744" w:footer="0" w:top="1000" w:bottom="280" w:left="1080" w:right="360"/>
        </w:sectPr>
      </w:pPr>
    </w:p>
    <w:p>
      <w:pPr>
        <w:pStyle w:val="BodyText"/>
        <w:ind w:left="0"/>
      </w:pPr>
    </w:p>
    <w:p>
      <w:pPr>
        <w:pStyle w:val="BodyText"/>
        <w:spacing w:before="92"/>
        <w:ind w:left="0"/>
      </w:pPr>
    </w:p>
    <w:p>
      <w:pPr>
        <w:pStyle w:val="Heading3"/>
      </w:pPr>
      <w:r>
        <w:rPr>
          <w:color w:val="333333"/>
        </w:rPr>
        <w:t>Intervention</w:t>
      </w:r>
      <w:r>
        <w:rPr>
          <w:color w:val="333333"/>
          <w:spacing w:val="-5"/>
        </w:rPr>
        <w:t> </w:t>
      </w:r>
      <w:r>
        <w:rPr>
          <w:color w:val="333333"/>
        </w:rPr>
        <w:t>and</w:t>
      </w:r>
      <w:r>
        <w:rPr>
          <w:color w:val="333333"/>
          <w:spacing w:val="-2"/>
        </w:rPr>
        <w:t> </w:t>
      </w:r>
      <w:r>
        <w:rPr>
          <w:color w:val="333333"/>
        </w:rPr>
        <w:t>Motivational</w:t>
      </w:r>
      <w:r>
        <w:rPr>
          <w:color w:val="333333"/>
          <w:spacing w:val="-2"/>
        </w:rPr>
        <w:t> Counseling</w:t>
      </w:r>
    </w:p>
    <w:p>
      <w:pPr>
        <w:pStyle w:val="BodyText"/>
        <w:spacing w:before="318"/>
        <w:ind w:right="1455"/>
      </w:pPr>
      <w:r>
        <w:rPr/>
        <w:t>If</w:t>
      </w:r>
      <w:r>
        <w:rPr>
          <w:spacing w:val="-3"/>
        </w:rPr>
        <w:t> </w:t>
      </w:r>
      <w:r>
        <w:rPr/>
        <w:t>the</w:t>
      </w:r>
      <w:r>
        <w:rPr>
          <w:spacing w:val="-4"/>
        </w:rPr>
        <w:t> </w:t>
      </w:r>
      <w:r>
        <w:rPr/>
        <w:t>older</w:t>
      </w:r>
      <w:r>
        <w:rPr>
          <w:spacing w:val="-3"/>
        </w:rPr>
        <w:t> </w:t>
      </w:r>
      <w:r>
        <w:rPr/>
        <w:t>problem</w:t>
      </w:r>
      <w:r>
        <w:rPr>
          <w:spacing w:val="-3"/>
        </w:rPr>
        <w:t> </w:t>
      </w:r>
      <w:r>
        <w:rPr/>
        <w:t>drinker</w:t>
      </w:r>
      <w:r>
        <w:rPr>
          <w:spacing w:val="-3"/>
        </w:rPr>
        <w:t> </w:t>
      </w:r>
      <w:r>
        <w:rPr/>
        <w:t>does</w:t>
      </w:r>
      <w:r>
        <w:rPr>
          <w:spacing w:val="-3"/>
        </w:rPr>
        <w:t> </w:t>
      </w:r>
      <w:r>
        <w:rPr/>
        <w:t>not</w:t>
      </w:r>
      <w:r>
        <w:rPr>
          <w:spacing w:val="-3"/>
        </w:rPr>
        <w:t> </w:t>
      </w:r>
      <w:r>
        <w:rPr/>
        <w:t>respond</w:t>
      </w:r>
      <w:r>
        <w:rPr>
          <w:spacing w:val="-3"/>
        </w:rPr>
        <w:t> </w:t>
      </w:r>
      <w:r>
        <w:rPr/>
        <w:t>to</w:t>
      </w:r>
      <w:r>
        <w:rPr>
          <w:spacing w:val="-3"/>
        </w:rPr>
        <w:t> </w:t>
      </w:r>
      <w:r>
        <w:rPr/>
        <w:t>the</w:t>
      </w:r>
      <w:r>
        <w:rPr>
          <w:spacing w:val="-4"/>
        </w:rPr>
        <w:t> </w:t>
      </w:r>
      <w:r>
        <w:rPr/>
        <w:t>brief</w:t>
      </w:r>
      <w:r>
        <w:rPr>
          <w:spacing w:val="-3"/>
        </w:rPr>
        <w:t> </w:t>
      </w:r>
      <w:r>
        <w:rPr/>
        <w:t>intervention,</w:t>
      </w:r>
      <w:r>
        <w:rPr>
          <w:spacing w:val="-3"/>
        </w:rPr>
        <w:t> </w:t>
      </w:r>
      <w:r>
        <w:rPr/>
        <w:t>two other approaches, intervention and motivational counseling , should be </w:t>
      </w:r>
      <w:r>
        <w:rPr>
          <w:spacing w:val="-2"/>
        </w:rPr>
        <w:t>considered.</w:t>
      </w:r>
    </w:p>
    <w:p>
      <w:pPr>
        <w:pStyle w:val="Heading3"/>
        <w:spacing w:before="314"/>
      </w:pPr>
      <w:r>
        <w:rPr>
          <w:spacing w:val="-2"/>
        </w:rPr>
        <w:t>Intervention</w:t>
      </w:r>
    </w:p>
    <w:p>
      <w:pPr>
        <w:pStyle w:val="BodyText"/>
        <w:spacing w:before="318"/>
        <w:ind w:right="1462"/>
      </w:pPr>
      <w:r>
        <w:rPr/>
        <w:t>In an intervention, which occurs under the guidance of a skilled counselor, several significant people in the client’s life confront the individual with their firsthand experiences of his or her drinking or drug use (</w:t>
      </w:r>
      <w:r>
        <w:rPr>
          <w:i/>
        </w:rPr>
        <w:t>Johnson,</w:t>
      </w:r>
      <w:r>
        <w:rPr>
          <w:i/>
        </w:rPr>
        <w:t> Twerski</w:t>
      </w:r>
      <w:r>
        <w:rPr/>
        <w:t>).</w:t>
      </w:r>
      <w:r>
        <w:rPr>
          <w:spacing w:val="-12"/>
        </w:rPr>
        <w:t> </w:t>
      </w:r>
      <w:r>
        <w:rPr/>
        <w:t>The</w:t>
      </w:r>
      <w:r>
        <w:rPr>
          <w:spacing w:val="-8"/>
        </w:rPr>
        <w:t> </w:t>
      </w:r>
      <w:r>
        <w:rPr/>
        <w:t>formalized</w:t>
      </w:r>
      <w:r>
        <w:rPr>
          <w:spacing w:val="-7"/>
        </w:rPr>
        <w:t> </w:t>
      </w:r>
      <w:r>
        <w:rPr/>
        <w:t>process</w:t>
      </w:r>
      <w:r>
        <w:rPr>
          <w:spacing w:val="-7"/>
        </w:rPr>
        <w:t> </w:t>
      </w:r>
      <w:r>
        <w:rPr/>
        <w:t>begins</w:t>
      </w:r>
      <w:r>
        <w:rPr>
          <w:spacing w:val="-7"/>
        </w:rPr>
        <w:t> </w:t>
      </w:r>
      <w:r>
        <w:rPr/>
        <w:t>before</w:t>
      </w:r>
      <w:r>
        <w:rPr>
          <w:spacing w:val="-8"/>
        </w:rPr>
        <w:t> </w:t>
      </w:r>
      <w:r>
        <w:rPr/>
        <w:t>the</w:t>
      </w:r>
      <w:r>
        <w:rPr>
          <w:spacing w:val="-8"/>
        </w:rPr>
        <w:t> </w:t>
      </w:r>
      <w:r>
        <w:rPr/>
        <w:t>intervention</w:t>
      </w:r>
      <w:r>
        <w:rPr>
          <w:spacing w:val="-7"/>
        </w:rPr>
        <w:t> </w:t>
      </w:r>
      <w:r>
        <w:rPr/>
        <w:t>and</w:t>
      </w:r>
      <w:r>
        <w:rPr>
          <w:spacing w:val="-7"/>
        </w:rPr>
        <w:t> </w:t>
      </w:r>
      <w:r>
        <w:rPr/>
        <w:t>includes a progressive interaction between the counselor and the family or friends for at least 2 days before meeting with the patient. During this time, the counselor not only helps plan the intervention but also educates the family about</w:t>
      </w:r>
      <w:r>
        <w:rPr>
          <w:spacing w:val="-4"/>
        </w:rPr>
        <w:t> </w:t>
      </w:r>
      <w:r>
        <w:rPr/>
        <w:t>substance</w:t>
      </w:r>
      <w:r>
        <w:rPr>
          <w:spacing w:val="-5"/>
        </w:rPr>
        <w:t> </w:t>
      </w:r>
      <w:r>
        <w:rPr/>
        <w:t>abuse</w:t>
      </w:r>
      <w:r>
        <w:rPr>
          <w:spacing w:val="-5"/>
        </w:rPr>
        <w:t> </w:t>
      </w:r>
      <w:r>
        <w:rPr/>
        <w:t>and</w:t>
      </w:r>
      <w:r>
        <w:rPr>
          <w:spacing w:val="-4"/>
        </w:rPr>
        <w:t> </w:t>
      </w:r>
      <w:r>
        <w:rPr/>
        <w:t>its</w:t>
      </w:r>
      <w:r>
        <w:rPr>
          <w:spacing w:val="-4"/>
        </w:rPr>
        <w:t> </w:t>
      </w:r>
      <w:r>
        <w:rPr/>
        <w:t>prevention</w:t>
      </w:r>
      <w:r>
        <w:rPr>
          <w:spacing w:val="-4"/>
        </w:rPr>
        <w:t> </w:t>
      </w:r>
      <w:r>
        <w:rPr/>
        <w:t>(</w:t>
      </w:r>
      <w:r>
        <w:rPr>
          <w:i/>
        </w:rPr>
        <w:t>Johnson</w:t>
      </w:r>
      <w:r>
        <w:rPr/>
        <w:t>).</w:t>
      </w:r>
      <w:r>
        <w:rPr>
          <w:spacing w:val="-4"/>
        </w:rPr>
        <w:t> </w:t>
      </w:r>
      <w:r>
        <w:rPr/>
        <w:t>Participants</w:t>
      </w:r>
      <w:r>
        <w:rPr>
          <w:spacing w:val="-4"/>
        </w:rPr>
        <w:t> </w:t>
      </w:r>
      <w:r>
        <w:rPr/>
        <w:t>are</w:t>
      </w:r>
      <w:r>
        <w:rPr>
          <w:spacing w:val="-5"/>
        </w:rPr>
        <w:t> </w:t>
      </w:r>
      <w:r>
        <w:rPr/>
        <w:t>coached about offering information in an emotionally neutral, factual manner while maintaining a supportive, non-accusatory tone, thus presenting incontrovertible</w:t>
      </w:r>
      <w:r>
        <w:rPr>
          <w:spacing w:val="-2"/>
        </w:rPr>
        <w:t> </w:t>
      </w:r>
      <w:r>
        <w:rPr/>
        <w:t>evidence</w:t>
      </w:r>
      <w:r>
        <w:rPr>
          <w:spacing w:val="-2"/>
        </w:rPr>
        <w:t> </w:t>
      </w:r>
      <w:r>
        <w:rPr/>
        <w:t>to</w:t>
      </w:r>
      <w:r>
        <w:rPr>
          <w:spacing w:val="-1"/>
        </w:rPr>
        <w:t> </w:t>
      </w:r>
      <w:r>
        <w:rPr/>
        <w:t>the</w:t>
      </w:r>
      <w:r>
        <w:rPr>
          <w:spacing w:val="-2"/>
        </w:rPr>
        <w:t> </w:t>
      </w:r>
      <w:r>
        <w:rPr/>
        <w:t>loved</w:t>
      </w:r>
      <w:r>
        <w:rPr>
          <w:spacing w:val="-1"/>
        </w:rPr>
        <w:t> </w:t>
      </w:r>
      <w:r>
        <w:rPr/>
        <w:t>one</w:t>
      </w:r>
      <w:r>
        <w:rPr>
          <w:spacing w:val="-2"/>
        </w:rPr>
        <w:t> </w:t>
      </w:r>
      <w:r>
        <w:rPr/>
        <w:t>that</w:t>
      </w:r>
      <w:r>
        <w:rPr>
          <w:spacing w:val="-1"/>
        </w:rPr>
        <w:t> </w:t>
      </w:r>
      <w:r>
        <w:rPr/>
        <w:t>a</w:t>
      </w:r>
      <w:r>
        <w:rPr>
          <w:spacing w:val="-2"/>
        </w:rPr>
        <w:t> </w:t>
      </w:r>
      <w:r>
        <w:rPr/>
        <w:t>problem</w:t>
      </w:r>
      <w:r>
        <w:rPr>
          <w:spacing w:val="-1"/>
        </w:rPr>
        <w:t> </w:t>
      </w:r>
      <w:r>
        <w:rPr/>
        <w:t>exists.</w:t>
      </w:r>
      <w:r>
        <w:rPr>
          <w:spacing w:val="-7"/>
        </w:rPr>
        <w:t> </w:t>
      </w:r>
      <w:r>
        <w:rPr/>
        <w:t>When</w:t>
      </w:r>
      <w:r>
        <w:rPr>
          <w:spacing w:val="-1"/>
        </w:rPr>
        <w:t> </w:t>
      </w:r>
      <w:r>
        <w:rPr/>
        <w:t>using this approach with older adults, Panel members recommend some modifications. No more than one or two relatives or close associates should be involved along with the counselor; having too many people present may be emotionally overwhelming or confusing for the older person. The most influential person to include in interventions or any other pretreatment activity may be a spouse, cohabitant, care giving son or daughter, clergy member, or visiting nurse or caseworker, depending on the particular social network of the client. Inclusion of grandchildren is discouraged: Panel members report that many older alcoholics describe long-lasting resentment and shame about the airing of their problems in the presence of much younger relatives.</w:t>
      </w:r>
    </w:p>
    <w:p>
      <w:pPr>
        <w:pStyle w:val="BodyText"/>
        <w:spacing w:before="277"/>
        <w:ind w:right="1531"/>
      </w:pPr>
      <w:r>
        <w:rPr/>
        <w:t>Because denial is as much a part of psychoactive prescription drug dependence as it is of alcoholism and addiction to illicit drugs, an intervention may help move psychoactive drug abusers toward detoxification</w:t>
      </w:r>
      <w:r>
        <w:rPr>
          <w:spacing w:val="-5"/>
        </w:rPr>
        <w:t> </w:t>
      </w:r>
      <w:r>
        <w:rPr/>
        <w:t>or</w:t>
      </w:r>
      <w:r>
        <w:rPr>
          <w:spacing w:val="-5"/>
        </w:rPr>
        <w:t> </w:t>
      </w:r>
      <w:r>
        <w:rPr/>
        <w:t>other</w:t>
      </w:r>
      <w:r>
        <w:rPr>
          <w:spacing w:val="-5"/>
        </w:rPr>
        <w:t> </w:t>
      </w:r>
      <w:r>
        <w:rPr/>
        <w:t>formal</w:t>
      </w:r>
      <w:r>
        <w:rPr>
          <w:spacing w:val="-5"/>
        </w:rPr>
        <w:t> </w:t>
      </w:r>
      <w:r>
        <w:rPr/>
        <w:t>treatment,</w:t>
      </w:r>
      <w:r>
        <w:rPr>
          <w:spacing w:val="-5"/>
        </w:rPr>
        <w:t> </w:t>
      </w:r>
      <w:r>
        <w:rPr/>
        <w:t>although</w:t>
      </w:r>
      <w:r>
        <w:rPr>
          <w:spacing w:val="-5"/>
        </w:rPr>
        <w:t> </w:t>
      </w:r>
      <w:r>
        <w:rPr/>
        <w:t>extra</w:t>
      </w:r>
      <w:r>
        <w:rPr>
          <w:spacing w:val="-5"/>
        </w:rPr>
        <w:t> </w:t>
      </w:r>
      <w:r>
        <w:rPr/>
        <w:t>caution</w:t>
      </w:r>
      <w:r>
        <w:rPr>
          <w:spacing w:val="-5"/>
        </w:rPr>
        <w:t> </w:t>
      </w:r>
      <w:r>
        <w:rPr/>
        <w:t>is</w:t>
      </w:r>
      <w:r>
        <w:rPr>
          <w:spacing w:val="-5"/>
        </w:rPr>
        <w:t> </w:t>
      </w:r>
      <w:r>
        <w:rPr/>
        <w:t>advisable. Both the diagnosis of abuse or dependence and the need for treatment are particularly difficult for older patients to accept because their initial use of psychoactive prescription drugs was, in almost all cases, originally sanctioned by a health care provider and prescribed as a remedy for a</w:t>
      </w:r>
    </w:p>
    <w:p>
      <w:pPr>
        <w:pStyle w:val="BodyText"/>
        <w:spacing w:after="0"/>
        <w:sectPr>
          <w:pgSz w:w="12240" w:h="15840"/>
          <w:pgMar w:header="744" w:footer="0" w:top="1000" w:bottom="280" w:left="1080" w:right="360"/>
        </w:sectPr>
      </w:pPr>
    </w:p>
    <w:p>
      <w:pPr>
        <w:pStyle w:val="BodyText"/>
        <w:spacing w:before="94"/>
        <w:ind w:left="0"/>
      </w:pPr>
    </w:p>
    <w:p>
      <w:pPr>
        <w:pStyle w:val="BodyText"/>
        <w:ind w:right="1493"/>
      </w:pPr>
      <w:r>
        <w:rPr/>
        <w:t>legitimate medical problem or complaint.</w:t>
      </w:r>
      <w:r>
        <w:rPr>
          <w:spacing w:val="-5"/>
        </w:rPr>
        <w:t> </w:t>
      </w:r>
      <w:r>
        <w:rPr/>
        <w:t>As a group, older adults tend to have even greater disdain for "drug addicts" than the general population: Any implied linkage with the criminalized population of illicit drug users is unnecessarily</w:t>
      </w:r>
      <w:r>
        <w:rPr>
          <w:spacing w:val="-5"/>
        </w:rPr>
        <w:t> </w:t>
      </w:r>
      <w:r>
        <w:rPr/>
        <w:t>stigmatizing</w:t>
      </w:r>
      <w:r>
        <w:rPr>
          <w:spacing w:val="-5"/>
        </w:rPr>
        <w:t> </w:t>
      </w:r>
      <w:r>
        <w:rPr/>
        <w:t>and</w:t>
      </w:r>
      <w:r>
        <w:rPr>
          <w:spacing w:val="-5"/>
        </w:rPr>
        <w:t> </w:t>
      </w:r>
      <w:r>
        <w:rPr/>
        <w:t>appropriately</w:t>
      </w:r>
      <w:r>
        <w:rPr>
          <w:spacing w:val="-5"/>
        </w:rPr>
        <w:t> </w:t>
      </w:r>
      <w:r>
        <w:rPr/>
        <w:t>resented.</w:t>
      </w:r>
      <w:r>
        <w:rPr>
          <w:spacing w:val="-5"/>
        </w:rPr>
        <w:t> </w:t>
      </w:r>
      <w:r>
        <w:rPr/>
        <w:t>Such</w:t>
      </w:r>
      <w:r>
        <w:rPr>
          <w:spacing w:val="-5"/>
        </w:rPr>
        <w:t> </w:t>
      </w:r>
      <w:r>
        <w:rPr/>
        <w:t>labels</w:t>
      </w:r>
      <w:r>
        <w:rPr>
          <w:spacing w:val="-6"/>
        </w:rPr>
        <w:t> </w:t>
      </w:r>
      <w:r>
        <w:rPr/>
        <w:t>as</w:t>
      </w:r>
      <w:r>
        <w:rPr>
          <w:spacing w:val="-5"/>
        </w:rPr>
        <w:t> </w:t>
      </w:r>
      <w:r>
        <w:rPr>
          <w:i/>
        </w:rPr>
        <w:t>addict</w:t>
      </w:r>
      <w:r>
        <w:rPr/>
        <w:t>, </w:t>
      </w:r>
      <w:r>
        <w:rPr>
          <w:i/>
        </w:rPr>
        <w:t>alcoholic</w:t>
      </w:r>
      <w:r>
        <w:rPr/>
        <w:t>, and </w:t>
      </w:r>
      <w:r>
        <w:rPr>
          <w:i/>
        </w:rPr>
        <w:t>drunkard </w:t>
      </w:r>
      <w:r>
        <w:rPr/>
        <w:t>should be avoided.</w:t>
      </w:r>
    </w:p>
    <w:p>
      <w:pPr>
        <w:pStyle w:val="BodyText"/>
        <w:spacing w:before="16"/>
        <w:ind w:left="0"/>
      </w:pPr>
    </w:p>
    <w:p>
      <w:pPr>
        <w:spacing w:before="0"/>
        <w:ind w:left="720" w:right="0" w:firstLine="0"/>
        <w:jc w:val="left"/>
        <w:rPr>
          <w:b/>
          <w:sz w:val="24"/>
        </w:rPr>
      </w:pPr>
      <w:r>
        <w:rPr>
          <w:b/>
          <w:sz w:val="24"/>
        </w:rPr>
        <w:t>Figure</w:t>
      </w:r>
      <w:r>
        <w:rPr>
          <w:b/>
          <w:spacing w:val="-2"/>
          <w:sz w:val="24"/>
        </w:rPr>
        <w:t> </w:t>
      </w:r>
      <w:r>
        <w:rPr>
          <w:b/>
          <w:sz w:val="24"/>
        </w:rPr>
        <w:t>5-1:</w:t>
      </w:r>
      <w:r>
        <w:rPr>
          <w:b/>
          <w:spacing w:val="-15"/>
          <w:sz w:val="24"/>
        </w:rPr>
        <w:t> </w:t>
      </w:r>
      <w:r>
        <w:rPr>
          <w:b/>
          <w:sz w:val="24"/>
        </w:rPr>
        <w:t>ASAM-PPC-2</w:t>
      </w:r>
      <w:r>
        <w:rPr>
          <w:b/>
          <w:spacing w:val="-15"/>
          <w:sz w:val="24"/>
        </w:rPr>
        <w:t> </w:t>
      </w:r>
      <w:r>
        <w:rPr>
          <w:b/>
          <w:sz w:val="24"/>
        </w:rPr>
        <w:t>Assessment</w:t>
      </w:r>
      <w:r>
        <w:rPr>
          <w:b/>
          <w:spacing w:val="-1"/>
          <w:sz w:val="24"/>
        </w:rPr>
        <w:t> </w:t>
      </w:r>
      <w:r>
        <w:rPr>
          <w:b/>
          <w:spacing w:val="-2"/>
          <w:sz w:val="24"/>
        </w:rPr>
        <w:t>Dimensions</w:t>
      </w:r>
    </w:p>
    <w:p>
      <w:pPr>
        <w:pStyle w:val="BodyText"/>
        <w:spacing w:before="1"/>
        <w:ind w:left="0"/>
        <w:rPr>
          <w:b/>
          <w:sz w:val="14"/>
        </w:rPr>
      </w:pPr>
    </w:p>
    <w:tbl>
      <w:tblPr>
        <w:tblW w:w="0" w:type="auto"/>
        <w:jc w:val="left"/>
        <w:tblInd w:w="7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8580"/>
      </w:tblGrid>
      <w:tr>
        <w:trPr>
          <w:trHeight w:val="457" w:hRule="atLeast"/>
        </w:trPr>
        <w:tc>
          <w:tcPr>
            <w:tcW w:w="8580" w:type="dxa"/>
            <w:tcBorders>
              <w:bottom w:val="nil"/>
            </w:tcBorders>
            <w:shd w:val="clear" w:color="auto" w:fill="EFEFEF"/>
          </w:tcPr>
          <w:p>
            <w:pPr>
              <w:pStyle w:val="TableParagraph"/>
              <w:ind w:left="60" w:right="1"/>
              <w:jc w:val="center"/>
              <w:rPr>
                <w:b/>
                <w:sz w:val="24"/>
              </w:rPr>
            </w:pPr>
            <w:r>
              <w:rPr>
                <w:b/>
                <w:sz w:val="24"/>
              </w:rPr>
              <w:t>Figure</w:t>
            </w:r>
            <w:r>
              <w:rPr>
                <w:b/>
                <w:spacing w:val="-2"/>
                <w:sz w:val="24"/>
              </w:rPr>
              <w:t> </w:t>
            </w:r>
            <w:r>
              <w:rPr>
                <w:b/>
                <w:sz w:val="24"/>
              </w:rPr>
              <w:t>5-1</w:t>
            </w:r>
            <w:r>
              <w:rPr>
                <w:b/>
                <w:spacing w:val="-15"/>
                <w:sz w:val="24"/>
              </w:rPr>
              <w:t> </w:t>
            </w:r>
            <w:r>
              <w:rPr>
                <w:b/>
                <w:sz w:val="24"/>
              </w:rPr>
              <w:t>ASAM-PPC-2</w:t>
            </w:r>
            <w:r>
              <w:rPr>
                <w:b/>
                <w:spacing w:val="-15"/>
                <w:sz w:val="24"/>
              </w:rPr>
              <w:t> </w:t>
            </w:r>
            <w:r>
              <w:rPr>
                <w:b/>
                <w:sz w:val="24"/>
              </w:rPr>
              <w:t>Assessment</w:t>
            </w:r>
            <w:r>
              <w:rPr>
                <w:b/>
                <w:spacing w:val="-1"/>
                <w:sz w:val="24"/>
              </w:rPr>
              <w:t> </w:t>
            </w:r>
            <w:r>
              <w:rPr>
                <w:b/>
                <w:spacing w:val="-2"/>
                <w:sz w:val="24"/>
              </w:rPr>
              <w:t>Dimensions</w:t>
            </w:r>
          </w:p>
        </w:tc>
      </w:tr>
      <w:tr>
        <w:trPr>
          <w:trHeight w:val="3082" w:hRule="atLeast"/>
        </w:trPr>
        <w:tc>
          <w:tcPr>
            <w:tcW w:w="8580" w:type="dxa"/>
            <w:tcBorders>
              <w:top w:val="nil"/>
              <w:bottom w:val="dotted" w:sz="6" w:space="0" w:color="C4C4C4"/>
            </w:tcBorders>
          </w:tcPr>
          <w:p>
            <w:pPr>
              <w:pStyle w:val="TableParagraph"/>
              <w:spacing w:before="101"/>
              <w:rPr>
                <w:b/>
                <w:sz w:val="24"/>
              </w:rPr>
            </w:pPr>
            <w:r>
              <w:rPr>
                <w:b/>
                <w:sz w:val="24"/>
              </w:rPr>
              <w:t>Dimension</w:t>
            </w:r>
            <w:r>
              <w:rPr>
                <w:b/>
                <w:spacing w:val="-9"/>
                <w:sz w:val="24"/>
              </w:rPr>
              <w:t> </w:t>
            </w:r>
            <w:r>
              <w:rPr>
                <w:b/>
                <w:sz w:val="24"/>
              </w:rPr>
              <w:t>1</w:t>
            </w:r>
            <w:r>
              <w:rPr>
                <w:b/>
                <w:spacing w:val="-4"/>
                <w:sz w:val="24"/>
              </w:rPr>
              <w:t> </w:t>
            </w:r>
            <w:r>
              <w:rPr>
                <w:b/>
                <w:sz w:val="24"/>
              </w:rPr>
              <w:t>-</w:t>
            </w:r>
            <w:r>
              <w:rPr>
                <w:b/>
                <w:spacing w:val="-15"/>
                <w:sz w:val="24"/>
              </w:rPr>
              <w:t> </w:t>
            </w:r>
            <w:r>
              <w:rPr>
                <w:b/>
                <w:sz w:val="24"/>
              </w:rPr>
              <w:t>Acute</w:t>
            </w:r>
            <w:r>
              <w:rPr>
                <w:b/>
                <w:spacing w:val="-3"/>
                <w:sz w:val="24"/>
              </w:rPr>
              <w:t> </w:t>
            </w:r>
            <w:r>
              <w:rPr>
                <w:b/>
                <w:sz w:val="24"/>
              </w:rPr>
              <w:t>Intoxication</w:t>
            </w:r>
            <w:r>
              <w:rPr>
                <w:b/>
                <w:spacing w:val="-5"/>
                <w:sz w:val="24"/>
              </w:rPr>
              <w:t> </w:t>
            </w:r>
            <w:r>
              <w:rPr>
                <w:b/>
                <w:sz w:val="24"/>
              </w:rPr>
              <w:t>and/or</w:t>
            </w:r>
            <w:r>
              <w:rPr>
                <w:b/>
                <w:spacing w:val="-12"/>
                <w:sz w:val="24"/>
              </w:rPr>
              <w:t> </w:t>
            </w:r>
            <w:r>
              <w:rPr>
                <w:b/>
                <w:sz w:val="24"/>
              </w:rPr>
              <w:t>Withdrawal</w:t>
            </w:r>
            <w:r>
              <w:rPr>
                <w:b/>
                <w:spacing w:val="-3"/>
                <w:sz w:val="24"/>
              </w:rPr>
              <w:t> </w:t>
            </w:r>
            <w:r>
              <w:rPr>
                <w:b/>
                <w:spacing w:val="-2"/>
                <w:sz w:val="24"/>
              </w:rPr>
              <w:t>Potential</w:t>
            </w:r>
          </w:p>
          <w:p>
            <w:pPr>
              <w:pStyle w:val="TableParagraph"/>
              <w:spacing w:line="430" w:lineRule="atLeast" w:before="9"/>
              <w:ind w:left="141"/>
              <w:rPr>
                <w:sz w:val="24"/>
              </w:rPr>
            </w:pPr>
            <w:r>
              <w:rPr>
                <w:sz w:val="24"/>
              </w:rPr>
              <w:t>What</w:t>
            </w:r>
            <w:r>
              <w:rPr>
                <w:spacing w:val="-3"/>
                <w:sz w:val="24"/>
              </w:rPr>
              <w:t> </w:t>
            </w:r>
            <w:r>
              <w:rPr>
                <w:sz w:val="24"/>
              </w:rPr>
              <w:t>risk</w:t>
            </w:r>
            <w:r>
              <w:rPr>
                <w:spacing w:val="-3"/>
                <w:sz w:val="24"/>
              </w:rPr>
              <w:t> </w:t>
            </w:r>
            <w:r>
              <w:rPr>
                <w:sz w:val="24"/>
              </w:rPr>
              <w:t>is</w:t>
            </w:r>
            <w:r>
              <w:rPr>
                <w:spacing w:val="-4"/>
                <w:sz w:val="24"/>
              </w:rPr>
              <w:t> </w:t>
            </w:r>
            <w:r>
              <w:rPr>
                <w:sz w:val="24"/>
              </w:rPr>
              <w:t>associated</w:t>
            </w:r>
            <w:r>
              <w:rPr>
                <w:spacing w:val="-3"/>
                <w:sz w:val="24"/>
              </w:rPr>
              <w:t> </w:t>
            </w:r>
            <w:r>
              <w:rPr>
                <w:sz w:val="24"/>
              </w:rPr>
              <w:t>with</w:t>
            </w:r>
            <w:r>
              <w:rPr>
                <w:spacing w:val="-3"/>
                <w:sz w:val="24"/>
              </w:rPr>
              <w:t> </w:t>
            </w:r>
            <w:r>
              <w:rPr>
                <w:sz w:val="24"/>
              </w:rPr>
              <w:t>the</w:t>
            </w:r>
            <w:r>
              <w:rPr>
                <w:spacing w:val="-3"/>
                <w:sz w:val="24"/>
              </w:rPr>
              <w:t> </w:t>
            </w:r>
            <w:r>
              <w:rPr>
                <w:sz w:val="24"/>
              </w:rPr>
              <w:t>patient's</w:t>
            </w:r>
            <w:r>
              <w:rPr>
                <w:spacing w:val="-4"/>
                <w:sz w:val="24"/>
              </w:rPr>
              <w:t> </w:t>
            </w:r>
            <w:r>
              <w:rPr>
                <w:sz w:val="24"/>
              </w:rPr>
              <w:t>current</w:t>
            </w:r>
            <w:r>
              <w:rPr>
                <w:spacing w:val="-3"/>
                <w:sz w:val="24"/>
              </w:rPr>
              <w:t> </w:t>
            </w:r>
            <w:r>
              <w:rPr>
                <w:sz w:val="24"/>
              </w:rPr>
              <w:t>level</w:t>
            </w:r>
            <w:r>
              <w:rPr>
                <w:spacing w:val="-3"/>
                <w:sz w:val="24"/>
              </w:rPr>
              <w:t> </w:t>
            </w:r>
            <w:r>
              <w:rPr>
                <w:sz w:val="24"/>
              </w:rPr>
              <w:t>of</w:t>
            </w:r>
            <w:r>
              <w:rPr>
                <w:spacing w:val="-3"/>
                <w:sz w:val="24"/>
              </w:rPr>
              <w:t> </w:t>
            </w:r>
            <w:r>
              <w:rPr>
                <w:sz w:val="24"/>
              </w:rPr>
              <w:t>acute</w:t>
            </w:r>
            <w:r>
              <w:rPr>
                <w:spacing w:val="-3"/>
                <w:sz w:val="24"/>
              </w:rPr>
              <w:t> </w:t>
            </w:r>
            <w:r>
              <w:rPr>
                <w:sz w:val="24"/>
              </w:rPr>
              <w:t>intoxication?</w:t>
            </w:r>
            <w:r>
              <w:rPr>
                <w:spacing w:val="-3"/>
                <w:sz w:val="24"/>
              </w:rPr>
              <w:t> </w:t>
            </w:r>
            <w:r>
              <w:rPr>
                <w:sz w:val="24"/>
              </w:rPr>
              <w:t>Is</w:t>
            </w:r>
            <w:r>
              <w:rPr>
                <w:spacing w:val="-4"/>
                <w:sz w:val="24"/>
              </w:rPr>
              <w:t> </w:t>
            </w:r>
            <w:r>
              <w:rPr>
                <w:sz w:val="24"/>
              </w:rPr>
              <w:t>there significant risk of severe withdrawal symptoms or seizures, based on the patient's previous withdrawal history, amount, frequency, and recency of discontinuation or significant reduction of alcohol or other drug use?</w:t>
            </w:r>
            <w:r>
              <w:rPr>
                <w:spacing w:val="-4"/>
                <w:sz w:val="24"/>
              </w:rPr>
              <w:t> </w:t>
            </w:r>
            <w:r>
              <w:rPr>
                <w:sz w:val="24"/>
              </w:rPr>
              <w:t>Are there current signs of withdrawal?</w:t>
            </w:r>
            <w:r>
              <w:rPr>
                <w:spacing w:val="-4"/>
                <w:sz w:val="24"/>
              </w:rPr>
              <w:t> </w:t>
            </w:r>
            <w:r>
              <w:rPr>
                <w:sz w:val="24"/>
              </w:rPr>
              <w:t>Does</w:t>
            </w:r>
            <w:r>
              <w:rPr>
                <w:spacing w:val="-5"/>
                <w:sz w:val="24"/>
              </w:rPr>
              <w:t> </w:t>
            </w:r>
            <w:r>
              <w:rPr>
                <w:sz w:val="24"/>
              </w:rPr>
              <w:t>the</w:t>
            </w:r>
            <w:r>
              <w:rPr>
                <w:spacing w:val="-4"/>
                <w:sz w:val="24"/>
              </w:rPr>
              <w:t> </w:t>
            </w:r>
            <w:r>
              <w:rPr>
                <w:sz w:val="24"/>
              </w:rPr>
              <w:t>patient</w:t>
            </w:r>
            <w:r>
              <w:rPr>
                <w:spacing w:val="-4"/>
                <w:sz w:val="24"/>
              </w:rPr>
              <w:t> </w:t>
            </w:r>
            <w:r>
              <w:rPr>
                <w:sz w:val="24"/>
              </w:rPr>
              <w:t>have</w:t>
            </w:r>
            <w:r>
              <w:rPr>
                <w:spacing w:val="-4"/>
                <w:sz w:val="24"/>
              </w:rPr>
              <w:t> </w:t>
            </w:r>
            <w:r>
              <w:rPr>
                <w:sz w:val="24"/>
              </w:rPr>
              <w:t>supports</w:t>
            </w:r>
            <w:r>
              <w:rPr>
                <w:spacing w:val="-5"/>
                <w:sz w:val="24"/>
              </w:rPr>
              <w:t> </w:t>
            </w:r>
            <w:r>
              <w:rPr>
                <w:sz w:val="24"/>
              </w:rPr>
              <w:t>to</w:t>
            </w:r>
            <w:r>
              <w:rPr>
                <w:spacing w:val="-4"/>
                <w:sz w:val="24"/>
              </w:rPr>
              <w:t> </w:t>
            </w:r>
            <w:r>
              <w:rPr>
                <w:sz w:val="24"/>
              </w:rPr>
              <w:t>assist</w:t>
            </w:r>
            <w:r>
              <w:rPr>
                <w:spacing w:val="-4"/>
                <w:sz w:val="24"/>
              </w:rPr>
              <w:t> </w:t>
            </w:r>
            <w:r>
              <w:rPr>
                <w:sz w:val="24"/>
              </w:rPr>
              <w:t>in</w:t>
            </w:r>
            <w:r>
              <w:rPr>
                <w:spacing w:val="-4"/>
                <w:sz w:val="24"/>
              </w:rPr>
              <w:t> </w:t>
            </w:r>
            <w:r>
              <w:rPr>
                <w:sz w:val="24"/>
              </w:rPr>
              <w:t>ambulatory</w:t>
            </w:r>
            <w:r>
              <w:rPr>
                <w:spacing w:val="-4"/>
                <w:sz w:val="24"/>
              </w:rPr>
              <w:t> </w:t>
            </w:r>
            <w:r>
              <w:rPr>
                <w:sz w:val="24"/>
              </w:rPr>
              <w:t>detoxification,</w:t>
            </w:r>
            <w:r>
              <w:rPr>
                <w:spacing w:val="-4"/>
                <w:sz w:val="24"/>
              </w:rPr>
              <w:t> </w:t>
            </w:r>
            <w:r>
              <w:rPr>
                <w:sz w:val="24"/>
              </w:rPr>
              <w:t>if medically safe?</w:t>
            </w:r>
          </w:p>
        </w:tc>
      </w:tr>
      <w:tr>
        <w:trPr>
          <w:trHeight w:val="449" w:hRule="atLeast"/>
        </w:trPr>
        <w:tc>
          <w:tcPr>
            <w:tcW w:w="8580" w:type="dxa"/>
            <w:tcBorders>
              <w:top w:val="dotted" w:sz="6" w:space="0" w:color="C4C4C4"/>
              <w:bottom w:val="dotted" w:sz="6" w:space="0" w:color="C4C4C4"/>
            </w:tcBorders>
          </w:tcPr>
          <w:p>
            <w:pPr>
              <w:pStyle w:val="TableParagraph"/>
              <w:rPr>
                <w:b/>
                <w:sz w:val="24"/>
              </w:rPr>
            </w:pPr>
            <w:r>
              <w:rPr>
                <w:b/>
                <w:sz w:val="24"/>
              </w:rPr>
              <w:t>Dimension</w:t>
            </w:r>
            <w:r>
              <w:rPr>
                <w:b/>
                <w:spacing w:val="-5"/>
                <w:sz w:val="24"/>
              </w:rPr>
              <w:t> </w:t>
            </w:r>
            <w:r>
              <w:rPr>
                <w:b/>
                <w:sz w:val="24"/>
              </w:rPr>
              <w:t>2</w:t>
            </w:r>
            <w:r>
              <w:rPr>
                <w:b/>
                <w:spacing w:val="-3"/>
                <w:sz w:val="24"/>
              </w:rPr>
              <w:t> </w:t>
            </w:r>
            <w:r>
              <w:rPr>
                <w:b/>
                <w:sz w:val="24"/>
              </w:rPr>
              <w:t>-</w:t>
            </w:r>
            <w:r>
              <w:rPr>
                <w:b/>
                <w:spacing w:val="-3"/>
                <w:sz w:val="24"/>
              </w:rPr>
              <w:t> </w:t>
            </w:r>
            <w:r>
              <w:rPr>
                <w:b/>
                <w:sz w:val="24"/>
              </w:rPr>
              <w:t>Biomedical</w:t>
            </w:r>
            <w:r>
              <w:rPr>
                <w:b/>
                <w:spacing w:val="-3"/>
                <w:sz w:val="24"/>
              </w:rPr>
              <w:t> </w:t>
            </w:r>
            <w:r>
              <w:rPr>
                <w:b/>
                <w:sz w:val="24"/>
              </w:rPr>
              <w:t>Conditions</w:t>
            </w:r>
            <w:r>
              <w:rPr>
                <w:b/>
                <w:spacing w:val="-4"/>
                <w:sz w:val="24"/>
              </w:rPr>
              <w:t> </w:t>
            </w:r>
            <w:r>
              <w:rPr>
                <w:b/>
                <w:sz w:val="24"/>
              </w:rPr>
              <w:t>and</w:t>
            </w:r>
            <w:r>
              <w:rPr>
                <w:b/>
                <w:spacing w:val="-4"/>
                <w:sz w:val="24"/>
              </w:rPr>
              <w:t> </w:t>
            </w:r>
            <w:r>
              <w:rPr>
                <w:b/>
                <w:spacing w:val="-2"/>
                <w:sz w:val="24"/>
              </w:rPr>
              <w:t>Complications</w:t>
            </w:r>
          </w:p>
        </w:tc>
      </w:tr>
      <w:tr>
        <w:trPr>
          <w:trHeight w:val="881" w:hRule="atLeast"/>
        </w:trPr>
        <w:tc>
          <w:tcPr>
            <w:tcW w:w="8580" w:type="dxa"/>
            <w:tcBorders>
              <w:top w:val="dotted" w:sz="6" w:space="0" w:color="C4C4C4"/>
              <w:bottom w:val="dotted" w:sz="6" w:space="0" w:color="C4C4C4"/>
            </w:tcBorders>
          </w:tcPr>
          <w:p>
            <w:pPr>
              <w:pStyle w:val="TableParagraph"/>
              <w:rPr>
                <w:sz w:val="24"/>
              </w:rPr>
            </w:pPr>
            <w:r>
              <w:rPr>
                <w:sz w:val="24"/>
              </w:rPr>
              <w:t>Are there current physical illnesses, other than withdrawal, that need to be </w:t>
            </w:r>
            <w:r>
              <w:rPr>
                <w:spacing w:val="-2"/>
                <w:sz w:val="24"/>
              </w:rPr>
              <w:t>addressed</w:t>
            </w:r>
          </w:p>
          <w:p>
            <w:pPr>
              <w:pStyle w:val="TableParagraph"/>
              <w:spacing w:before="156"/>
              <w:rPr>
                <w:sz w:val="24"/>
              </w:rPr>
            </w:pPr>
            <w:r>
              <w:rPr>
                <w:sz w:val="24"/>
              </w:rPr>
              <w:t>or</w:t>
            </w:r>
            <w:r>
              <w:rPr>
                <w:spacing w:val="-2"/>
                <w:sz w:val="24"/>
              </w:rPr>
              <w:t> </w:t>
            </w:r>
            <w:r>
              <w:rPr>
                <w:sz w:val="24"/>
              </w:rPr>
              <w:t>that</w:t>
            </w:r>
            <w:r>
              <w:rPr>
                <w:spacing w:val="-1"/>
                <w:sz w:val="24"/>
              </w:rPr>
              <w:t> </w:t>
            </w:r>
            <w:r>
              <w:rPr>
                <w:sz w:val="24"/>
              </w:rPr>
              <w:t>may</w:t>
            </w:r>
            <w:r>
              <w:rPr>
                <w:spacing w:val="-1"/>
                <w:sz w:val="24"/>
              </w:rPr>
              <w:t> </w:t>
            </w:r>
            <w:r>
              <w:rPr>
                <w:sz w:val="24"/>
              </w:rPr>
              <w:t>complicate</w:t>
            </w:r>
            <w:r>
              <w:rPr>
                <w:spacing w:val="-2"/>
                <w:sz w:val="24"/>
              </w:rPr>
              <w:t> </w:t>
            </w:r>
            <w:r>
              <w:rPr>
                <w:sz w:val="24"/>
              </w:rPr>
              <w:t>treatment?</w:t>
            </w:r>
            <w:r>
              <w:rPr>
                <w:spacing w:val="-15"/>
                <w:sz w:val="24"/>
              </w:rPr>
              <w:t> </w:t>
            </w:r>
            <w:r>
              <w:rPr>
                <w:sz w:val="24"/>
              </w:rPr>
              <w:t>Are</w:t>
            </w:r>
            <w:r>
              <w:rPr>
                <w:spacing w:val="-1"/>
                <w:sz w:val="24"/>
              </w:rPr>
              <w:t> </w:t>
            </w:r>
            <w:r>
              <w:rPr>
                <w:sz w:val="24"/>
              </w:rPr>
              <w:t>there</w:t>
            </w:r>
            <w:r>
              <w:rPr>
                <w:spacing w:val="-1"/>
                <w:sz w:val="24"/>
              </w:rPr>
              <w:t> </w:t>
            </w:r>
            <w:r>
              <w:rPr>
                <w:sz w:val="24"/>
              </w:rPr>
              <w:t>chronic</w:t>
            </w:r>
            <w:r>
              <w:rPr>
                <w:spacing w:val="-2"/>
                <w:sz w:val="24"/>
              </w:rPr>
              <w:t> </w:t>
            </w:r>
            <w:r>
              <w:rPr>
                <w:sz w:val="24"/>
              </w:rPr>
              <w:t>conditions</w:t>
            </w:r>
            <w:r>
              <w:rPr>
                <w:spacing w:val="-2"/>
                <w:sz w:val="24"/>
              </w:rPr>
              <w:t> </w:t>
            </w:r>
            <w:r>
              <w:rPr>
                <w:sz w:val="24"/>
              </w:rPr>
              <w:t>that</w:t>
            </w:r>
            <w:r>
              <w:rPr>
                <w:spacing w:val="-1"/>
                <w:sz w:val="24"/>
              </w:rPr>
              <w:t> </w:t>
            </w:r>
            <w:r>
              <w:rPr>
                <w:sz w:val="24"/>
              </w:rPr>
              <w:t>affect</w:t>
            </w:r>
            <w:r>
              <w:rPr>
                <w:spacing w:val="-1"/>
                <w:sz w:val="24"/>
              </w:rPr>
              <w:t> </w:t>
            </w:r>
            <w:r>
              <w:rPr>
                <w:spacing w:val="-2"/>
                <w:sz w:val="24"/>
              </w:rPr>
              <w:t>treatment?</w:t>
            </w:r>
          </w:p>
        </w:tc>
      </w:tr>
      <w:tr>
        <w:trPr>
          <w:trHeight w:val="449" w:hRule="atLeast"/>
        </w:trPr>
        <w:tc>
          <w:tcPr>
            <w:tcW w:w="8580" w:type="dxa"/>
            <w:tcBorders>
              <w:top w:val="dotted" w:sz="6" w:space="0" w:color="C4C4C4"/>
              <w:bottom w:val="dotted" w:sz="6" w:space="0" w:color="C4C4C4"/>
            </w:tcBorders>
          </w:tcPr>
          <w:p>
            <w:pPr>
              <w:pStyle w:val="TableParagraph"/>
              <w:rPr>
                <w:b/>
                <w:sz w:val="24"/>
              </w:rPr>
            </w:pPr>
            <w:r>
              <w:rPr>
                <w:b/>
                <w:sz w:val="24"/>
              </w:rPr>
              <w:t>Dimension</w:t>
            </w:r>
            <w:r>
              <w:rPr>
                <w:b/>
                <w:spacing w:val="-7"/>
                <w:sz w:val="24"/>
              </w:rPr>
              <w:t> </w:t>
            </w:r>
            <w:r>
              <w:rPr>
                <w:b/>
                <w:sz w:val="24"/>
              </w:rPr>
              <w:t>3</w:t>
            </w:r>
            <w:r>
              <w:rPr>
                <w:b/>
                <w:spacing w:val="-3"/>
                <w:sz w:val="24"/>
              </w:rPr>
              <w:t> </w:t>
            </w:r>
            <w:r>
              <w:rPr>
                <w:b/>
                <w:sz w:val="24"/>
              </w:rPr>
              <w:t>-</w:t>
            </w:r>
            <w:r>
              <w:rPr>
                <w:b/>
                <w:spacing w:val="-3"/>
                <w:sz w:val="24"/>
              </w:rPr>
              <w:t> </w:t>
            </w:r>
            <w:r>
              <w:rPr>
                <w:b/>
                <w:sz w:val="24"/>
              </w:rPr>
              <w:t>Emotional/Behavioral</w:t>
            </w:r>
            <w:r>
              <w:rPr>
                <w:b/>
                <w:spacing w:val="-3"/>
                <w:sz w:val="24"/>
              </w:rPr>
              <w:t> </w:t>
            </w:r>
            <w:r>
              <w:rPr>
                <w:b/>
                <w:sz w:val="24"/>
              </w:rPr>
              <w:t>Conditions</w:t>
            </w:r>
            <w:r>
              <w:rPr>
                <w:b/>
                <w:spacing w:val="-4"/>
                <w:sz w:val="24"/>
              </w:rPr>
              <w:t> </w:t>
            </w:r>
            <w:r>
              <w:rPr>
                <w:b/>
                <w:sz w:val="24"/>
              </w:rPr>
              <w:t>and</w:t>
            </w:r>
            <w:r>
              <w:rPr>
                <w:b/>
                <w:spacing w:val="-4"/>
                <w:sz w:val="24"/>
              </w:rPr>
              <w:t> </w:t>
            </w:r>
            <w:r>
              <w:rPr>
                <w:b/>
                <w:spacing w:val="-2"/>
                <w:sz w:val="24"/>
              </w:rPr>
              <w:t>Complications</w:t>
            </w:r>
          </w:p>
        </w:tc>
      </w:tr>
      <w:tr>
        <w:trPr>
          <w:trHeight w:val="2609" w:hRule="atLeast"/>
        </w:trPr>
        <w:tc>
          <w:tcPr>
            <w:tcW w:w="8580" w:type="dxa"/>
            <w:tcBorders>
              <w:top w:val="dotted" w:sz="6" w:space="0" w:color="C4C4C4"/>
              <w:bottom w:val="dotted" w:sz="6" w:space="0" w:color="C4C4C4"/>
            </w:tcBorders>
          </w:tcPr>
          <w:p>
            <w:pPr>
              <w:pStyle w:val="TableParagraph"/>
              <w:spacing w:line="376" w:lineRule="auto"/>
              <w:ind w:right="61"/>
              <w:rPr>
                <w:sz w:val="24"/>
              </w:rPr>
            </w:pPr>
            <w:r>
              <w:rPr>
                <w:sz w:val="24"/>
              </w:rPr>
              <w:t>Are there current psychiatric illnesses or psychological, behavioral, or emotional problems</w:t>
            </w:r>
            <w:r>
              <w:rPr>
                <w:spacing w:val="-6"/>
                <w:sz w:val="24"/>
              </w:rPr>
              <w:t> </w:t>
            </w:r>
            <w:r>
              <w:rPr>
                <w:sz w:val="24"/>
              </w:rPr>
              <w:t>that</w:t>
            </w:r>
            <w:r>
              <w:rPr>
                <w:spacing w:val="-3"/>
                <w:sz w:val="24"/>
              </w:rPr>
              <w:t> </w:t>
            </w:r>
            <w:r>
              <w:rPr>
                <w:sz w:val="24"/>
              </w:rPr>
              <w:t>need</w:t>
            </w:r>
            <w:r>
              <w:rPr>
                <w:spacing w:val="-3"/>
                <w:sz w:val="24"/>
              </w:rPr>
              <w:t> </w:t>
            </w:r>
            <w:r>
              <w:rPr>
                <w:sz w:val="24"/>
              </w:rPr>
              <w:t>to</w:t>
            </w:r>
            <w:r>
              <w:rPr>
                <w:spacing w:val="-3"/>
                <w:sz w:val="24"/>
              </w:rPr>
              <w:t> </w:t>
            </w:r>
            <w:r>
              <w:rPr>
                <w:sz w:val="24"/>
              </w:rPr>
              <w:t>be</w:t>
            </w:r>
            <w:r>
              <w:rPr>
                <w:spacing w:val="-3"/>
                <w:sz w:val="24"/>
              </w:rPr>
              <w:t> </w:t>
            </w:r>
            <w:r>
              <w:rPr>
                <w:sz w:val="24"/>
              </w:rPr>
              <w:t>addressed</w:t>
            </w:r>
            <w:r>
              <w:rPr>
                <w:spacing w:val="-3"/>
                <w:sz w:val="24"/>
              </w:rPr>
              <w:t> </w:t>
            </w:r>
            <w:r>
              <w:rPr>
                <w:sz w:val="24"/>
              </w:rPr>
              <w:t>or</w:t>
            </w:r>
            <w:r>
              <w:rPr>
                <w:spacing w:val="-3"/>
                <w:sz w:val="24"/>
              </w:rPr>
              <w:t> </w:t>
            </w:r>
            <w:r>
              <w:rPr>
                <w:sz w:val="24"/>
              </w:rPr>
              <w:t>which</w:t>
            </w:r>
            <w:r>
              <w:rPr>
                <w:spacing w:val="-3"/>
                <w:sz w:val="24"/>
              </w:rPr>
              <w:t> </w:t>
            </w:r>
            <w:r>
              <w:rPr>
                <w:sz w:val="24"/>
              </w:rPr>
              <w:t>complicate</w:t>
            </w:r>
            <w:r>
              <w:rPr>
                <w:spacing w:val="-3"/>
                <w:sz w:val="24"/>
              </w:rPr>
              <w:t> </w:t>
            </w:r>
            <w:r>
              <w:rPr>
                <w:sz w:val="24"/>
              </w:rPr>
              <w:t>treatment?</w:t>
            </w:r>
            <w:r>
              <w:rPr>
                <w:spacing w:val="-15"/>
                <w:sz w:val="24"/>
              </w:rPr>
              <w:t> </w:t>
            </w:r>
            <w:r>
              <w:rPr>
                <w:sz w:val="24"/>
              </w:rPr>
              <w:t>Are</w:t>
            </w:r>
            <w:r>
              <w:rPr>
                <w:spacing w:val="-3"/>
                <w:sz w:val="24"/>
              </w:rPr>
              <w:t> </w:t>
            </w:r>
            <w:r>
              <w:rPr>
                <w:sz w:val="24"/>
              </w:rPr>
              <w:t>there</w:t>
            </w:r>
            <w:r>
              <w:rPr>
                <w:spacing w:val="-3"/>
                <w:sz w:val="24"/>
              </w:rPr>
              <w:t> </w:t>
            </w:r>
            <w:r>
              <w:rPr>
                <w:sz w:val="24"/>
              </w:rPr>
              <w:t>chronic conditions</w:t>
            </w:r>
            <w:r>
              <w:rPr>
                <w:spacing w:val="-1"/>
                <w:sz w:val="24"/>
              </w:rPr>
              <w:t> </w:t>
            </w:r>
            <w:r>
              <w:rPr>
                <w:sz w:val="24"/>
              </w:rPr>
              <w:t>that affect treatment? Do any emotional/behavioral problems</w:t>
            </w:r>
            <w:r>
              <w:rPr>
                <w:spacing w:val="-1"/>
                <w:sz w:val="24"/>
              </w:rPr>
              <w:t> </w:t>
            </w:r>
            <w:r>
              <w:rPr>
                <w:sz w:val="24"/>
              </w:rPr>
              <w:t>appear to be an expected part of addiction illness, or do they appear to be autonomous? Even if connected to the addiction, are they severe enough to warrant specific mental health</w:t>
            </w:r>
          </w:p>
          <w:p>
            <w:pPr>
              <w:pStyle w:val="TableParagraph"/>
              <w:spacing w:line="270" w:lineRule="exact" w:before="0"/>
              <w:rPr>
                <w:sz w:val="24"/>
              </w:rPr>
            </w:pPr>
            <w:r>
              <w:rPr>
                <w:spacing w:val="-2"/>
                <w:sz w:val="24"/>
              </w:rPr>
              <w:t>treatment?</w:t>
            </w:r>
          </w:p>
        </w:tc>
      </w:tr>
      <w:tr>
        <w:trPr>
          <w:trHeight w:val="449" w:hRule="atLeast"/>
        </w:trPr>
        <w:tc>
          <w:tcPr>
            <w:tcW w:w="8580" w:type="dxa"/>
            <w:tcBorders>
              <w:top w:val="dotted" w:sz="6" w:space="0" w:color="C4C4C4"/>
              <w:bottom w:val="dotted" w:sz="6" w:space="0" w:color="C4C4C4"/>
            </w:tcBorders>
          </w:tcPr>
          <w:p>
            <w:pPr>
              <w:pStyle w:val="TableParagraph"/>
              <w:rPr>
                <w:b/>
                <w:sz w:val="24"/>
              </w:rPr>
            </w:pPr>
            <w:r>
              <w:rPr>
                <w:b/>
                <w:sz w:val="24"/>
              </w:rPr>
              <w:t>Dimension</w:t>
            </w:r>
            <w:r>
              <w:rPr>
                <w:b/>
                <w:spacing w:val="-15"/>
                <w:sz w:val="24"/>
              </w:rPr>
              <w:t> </w:t>
            </w:r>
            <w:r>
              <w:rPr>
                <w:b/>
                <w:sz w:val="24"/>
              </w:rPr>
              <w:t>4</w:t>
            </w:r>
            <w:r>
              <w:rPr>
                <w:b/>
                <w:spacing w:val="-9"/>
                <w:sz w:val="24"/>
              </w:rPr>
              <w:t> </w:t>
            </w:r>
            <w:r>
              <w:rPr>
                <w:b/>
                <w:sz w:val="24"/>
              </w:rPr>
              <w:t>-</w:t>
            </w:r>
            <w:r>
              <w:rPr>
                <w:b/>
                <w:spacing w:val="-12"/>
                <w:sz w:val="24"/>
              </w:rPr>
              <w:t> </w:t>
            </w:r>
            <w:r>
              <w:rPr>
                <w:b/>
                <w:sz w:val="24"/>
              </w:rPr>
              <w:t>Treatment</w:t>
            </w:r>
            <w:r>
              <w:rPr>
                <w:b/>
                <w:spacing w:val="-15"/>
                <w:sz w:val="24"/>
              </w:rPr>
              <w:t> </w:t>
            </w:r>
            <w:r>
              <w:rPr>
                <w:b/>
                <w:spacing w:val="-2"/>
                <w:sz w:val="24"/>
              </w:rPr>
              <w:t>Acceptance/Resistance</w:t>
            </w:r>
          </w:p>
        </w:tc>
      </w:tr>
    </w:tbl>
    <w:p>
      <w:pPr>
        <w:pStyle w:val="TableParagraph"/>
        <w:spacing w:after="0"/>
        <w:rPr>
          <w:b/>
          <w:sz w:val="24"/>
        </w:rPr>
        <w:sectPr>
          <w:pgSz w:w="12240" w:h="15840"/>
          <w:pgMar w:header="744" w:footer="0" w:top="1000" w:bottom="280" w:left="1080" w:right="360"/>
        </w:sectPr>
      </w:pPr>
    </w:p>
    <w:p>
      <w:pPr>
        <w:pStyle w:val="BodyText"/>
        <w:spacing w:before="200"/>
        <w:ind w:left="0"/>
        <w:rPr>
          <w:b/>
          <w:sz w:val="20"/>
        </w:rPr>
      </w:pPr>
    </w:p>
    <w:tbl>
      <w:tblPr>
        <w:tblW w:w="0" w:type="auto"/>
        <w:jc w:val="left"/>
        <w:tblInd w:w="7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8580"/>
      </w:tblGrid>
      <w:tr>
        <w:trPr>
          <w:trHeight w:val="449" w:hRule="atLeast"/>
        </w:trPr>
        <w:tc>
          <w:tcPr>
            <w:tcW w:w="8580" w:type="dxa"/>
            <w:tcBorders>
              <w:bottom w:val="dotted" w:sz="6" w:space="0" w:color="C4C4C4"/>
            </w:tcBorders>
            <w:shd w:val="clear" w:color="auto" w:fill="EFEFEF"/>
          </w:tcPr>
          <w:p>
            <w:pPr>
              <w:pStyle w:val="TableParagraph"/>
              <w:ind w:left="60"/>
              <w:jc w:val="center"/>
              <w:rPr>
                <w:b/>
                <w:sz w:val="24"/>
              </w:rPr>
            </w:pPr>
            <w:r>
              <w:rPr>
                <w:b/>
                <w:sz w:val="24"/>
              </w:rPr>
              <w:t>Figure</w:t>
            </w:r>
            <w:r>
              <w:rPr>
                <w:b/>
                <w:spacing w:val="-6"/>
                <w:sz w:val="24"/>
              </w:rPr>
              <w:t> </w:t>
            </w:r>
            <w:r>
              <w:rPr>
                <w:b/>
                <w:sz w:val="24"/>
              </w:rPr>
              <w:t>5-1</w:t>
            </w:r>
            <w:r>
              <w:rPr>
                <w:b/>
                <w:spacing w:val="-15"/>
                <w:sz w:val="24"/>
              </w:rPr>
              <w:t> </w:t>
            </w:r>
            <w:r>
              <w:rPr>
                <w:b/>
                <w:sz w:val="24"/>
              </w:rPr>
              <w:t>ASAM-PPC-2</w:t>
            </w:r>
            <w:r>
              <w:rPr>
                <w:b/>
                <w:spacing w:val="-15"/>
                <w:sz w:val="24"/>
              </w:rPr>
              <w:t> </w:t>
            </w:r>
            <w:r>
              <w:rPr>
                <w:b/>
                <w:sz w:val="24"/>
              </w:rPr>
              <w:t>Assessment</w:t>
            </w:r>
            <w:r>
              <w:rPr>
                <w:b/>
                <w:spacing w:val="-2"/>
                <w:sz w:val="24"/>
              </w:rPr>
              <w:t> Dimensions</w:t>
            </w:r>
          </w:p>
        </w:tc>
      </w:tr>
      <w:tr>
        <w:trPr>
          <w:trHeight w:val="2609" w:hRule="atLeast"/>
        </w:trPr>
        <w:tc>
          <w:tcPr>
            <w:tcW w:w="8580" w:type="dxa"/>
            <w:tcBorders>
              <w:top w:val="dotted" w:sz="6" w:space="0" w:color="C4C4C4"/>
              <w:bottom w:val="dotted" w:sz="6" w:space="0" w:color="C4C4C4"/>
            </w:tcBorders>
          </w:tcPr>
          <w:p>
            <w:pPr>
              <w:pStyle w:val="TableParagraph"/>
              <w:spacing w:line="376" w:lineRule="auto"/>
              <w:rPr>
                <w:sz w:val="24"/>
              </w:rPr>
            </w:pPr>
            <w:r>
              <w:rPr>
                <w:sz w:val="24"/>
              </w:rPr>
              <w:t>Is the patient actively objecting to treatment? Does the patient feel coerced into treatment? How ready is the patient to change? If willing to accept treatment, how strongly does the patient disagree with others' perceptions that he or she has an addiction</w:t>
            </w:r>
            <w:r>
              <w:rPr>
                <w:spacing w:val="-3"/>
                <w:sz w:val="24"/>
              </w:rPr>
              <w:t> </w:t>
            </w:r>
            <w:r>
              <w:rPr>
                <w:sz w:val="24"/>
              </w:rPr>
              <w:t>problem?</w:t>
            </w:r>
            <w:r>
              <w:rPr>
                <w:spacing w:val="-4"/>
                <w:sz w:val="24"/>
              </w:rPr>
              <w:t> </w:t>
            </w:r>
            <w:r>
              <w:rPr>
                <w:sz w:val="24"/>
              </w:rPr>
              <w:t>Does</w:t>
            </w:r>
            <w:r>
              <w:rPr>
                <w:spacing w:val="-3"/>
                <w:sz w:val="24"/>
              </w:rPr>
              <w:t> </w:t>
            </w:r>
            <w:r>
              <w:rPr>
                <w:sz w:val="24"/>
              </w:rPr>
              <w:t>the</w:t>
            </w:r>
            <w:r>
              <w:rPr>
                <w:spacing w:val="-4"/>
                <w:sz w:val="24"/>
              </w:rPr>
              <w:t> </w:t>
            </w:r>
            <w:r>
              <w:rPr>
                <w:sz w:val="24"/>
              </w:rPr>
              <w:t>patient</w:t>
            </w:r>
            <w:r>
              <w:rPr>
                <w:spacing w:val="-3"/>
                <w:sz w:val="24"/>
              </w:rPr>
              <w:t> </w:t>
            </w:r>
            <w:r>
              <w:rPr>
                <w:sz w:val="24"/>
              </w:rPr>
              <w:t>appear</w:t>
            </w:r>
            <w:r>
              <w:rPr>
                <w:spacing w:val="-3"/>
                <w:sz w:val="24"/>
              </w:rPr>
              <w:t> </w:t>
            </w:r>
            <w:r>
              <w:rPr>
                <w:sz w:val="24"/>
              </w:rPr>
              <w:t>to</w:t>
            </w:r>
            <w:r>
              <w:rPr>
                <w:spacing w:val="-3"/>
                <w:sz w:val="24"/>
              </w:rPr>
              <w:t> </w:t>
            </w:r>
            <w:r>
              <w:rPr>
                <w:sz w:val="24"/>
              </w:rPr>
              <w:t>be</w:t>
            </w:r>
            <w:r>
              <w:rPr>
                <w:spacing w:val="-4"/>
                <w:sz w:val="24"/>
              </w:rPr>
              <w:t> </w:t>
            </w:r>
            <w:r>
              <w:rPr>
                <w:sz w:val="24"/>
              </w:rPr>
              <w:t>compliant</w:t>
            </w:r>
            <w:r>
              <w:rPr>
                <w:spacing w:val="-3"/>
                <w:sz w:val="24"/>
              </w:rPr>
              <w:t> </w:t>
            </w:r>
            <w:r>
              <w:rPr>
                <w:sz w:val="24"/>
              </w:rPr>
              <w:t>only</w:t>
            </w:r>
            <w:r>
              <w:rPr>
                <w:spacing w:val="-3"/>
                <w:sz w:val="24"/>
              </w:rPr>
              <w:t> </w:t>
            </w:r>
            <w:r>
              <w:rPr>
                <w:sz w:val="24"/>
              </w:rPr>
              <w:t>to</w:t>
            </w:r>
            <w:r>
              <w:rPr>
                <w:spacing w:val="-3"/>
                <w:sz w:val="24"/>
              </w:rPr>
              <w:t> </w:t>
            </w:r>
            <w:r>
              <w:rPr>
                <w:sz w:val="24"/>
              </w:rPr>
              <w:t>avoid</w:t>
            </w:r>
            <w:r>
              <w:rPr>
                <w:spacing w:val="-3"/>
                <w:sz w:val="24"/>
              </w:rPr>
              <w:t> </w:t>
            </w:r>
            <w:r>
              <w:rPr>
                <w:sz w:val="24"/>
              </w:rPr>
              <w:t>a</w:t>
            </w:r>
            <w:r>
              <w:rPr>
                <w:spacing w:val="-4"/>
                <w:sz w:val="24"/>
              </w:rPr>
              <w:t> </w:t>
            </w:r>
            <w:r>
              <w:rPr>
                <w:sz w:val="24"/>
              </w:rPr>
              <w:t>negative consequence, or does he or she appear to be internally distressed in a self-motivated</w:t>
            </w:r>
          </w:p>
          <w:p>
            <w:pPr>
              <w:pStyle w:val="TableParagraph"/>
              <w:spacing w:line="270" w:lineRule="exact" w:before="0"/>
              <w:rPr>
                <w:sz w:val="24"/>
              </w:rPr>
            </w:pPr>
            <w:r>
              <w:rPr>
                <w:sz w:val="24"/>
              </w:rPr>
              <w:t>way</w:t>
            </w:r>
            <w:r>
              <w:rPr>
                <w:spacing w:val="-1"/>
                <w:sz w:val="24"/>
              </w:rPr>
              <w:t> </w:t>
            </w:r>
            <w:r>
              <w:rPr>
                <w:sz w:val="24"/>
              </w:rPr>
              <w:t>about</w:t>
            </w:r>
            <w:r>
              <w:rPr>
                <w:spacing w:val="-1"/>
                <w:sz w:val="24"/>
              </w:rPr>
              <w:t> </w:t>
            </w:r>
            <w:r>
              <w:rPr>
                <w:sz w:val="24"/>
              </w:rPr>
              <w:t>his</w:t>
            </w:r>
            <w:r>
              <w:rPr>
                <w:spacing w:val="-1"/>
                <w:sz w:val="24"/>
              </w:rPr>
              <w:t> </w:t>
            </w:r>
            <w:r>
              <w:rPr>
                <w:sz w:val="24"/>
              </w:rPr>
              <w:t>or</w:t>
            </w:r>
            <w:r>
              <w:rPr>
                <w:spacing w:val="-1"/>
                <w:sz w:val="24"/>
              </w:rPr>
              <w:t> </w:t>
            </w:r>
            <w:r>
              <w:rPr>
                <w:sz w:val="24"/>
              </w:rPr>
              <w:t>her</w:t>
            </w:r>
            <w:r>
              <w:rPr>
                <w:spacing w:val="-1"/>
                <w:sz w:val="24"/>
              </w:rPr>
              <w:t> </w:t>
            </w:r>
            <w:r>
              <w:rPr>
                <w:sz w:val="24"/>
              </w:rPr>
              <w:t>alcohol/other</w:t>
            </w:r>
            <w:r>
              <w:rPr>
                <w:spacing w:val="-1"/>
                <w:sz w:val="24"/>
              </w:rPr>
              <w:t> </w:t>
            </w:r>
            <w:r>
              <w:rPr>
                <w:sz w:val="24"/>
              </w:rPr>
              <w:t>drug</w:t>
            </w:r>
            <w:r>
              <w:rPr>
                <w:spacing w:val="-1"/>
                <w:sz w:val="24"/>
              </w:rPr>
              <w:t> </w:t>
            </w:r>
            <w:r>
              <w:rPr>
                <w:sz w:val="24"/>
              </w:rPr>
              <w:t>use</w:t>
            </w:r>
            <w:r>
              <w:rPr>
                <w:spacing w:val="-1"/>
                <w:sz w:val="24"/>
              </w:rPr>
              <w:t> </w:t>
            </w:r>
            <w:r>
              <w:rPr>
                <w:spacing w:val="-2"/>
                <w:sz w:val="24"/>
              </w:rPr>
              <w:t>problems?</w:t>
            </w:r>
          </w:p>
        </w:tc>
      </w:tr>
      <w:tr>
        <w:trPr>
          <w:trHeight w:val="449" w:hRule="atLeast"/>
        </w:trPr>
        <w:tc>
          <w:tcPr>
            <w:tcW w:w="8580" w:type="dxa"/>
            <w:tcBorders>
              <w:top w:val="dotted" w:sz="6" w:space="0" w:color="C4C4C4"/>
              <w:bottom w:val="dotted" w:sz="6" w:space="0" w:color="C4C4C4"/>
            </w:tcBorders>
          </w:tcPr>
          <w:p>
            <w:pPr>
              <w:pStyle w:val="TableParagraph"/>
              <w:rPr>
                <w:b/>
                <w:sz w:val="24"/>
              </w:rPr>
            </w:pPr>
            <w:r>
              <w:rPr>
                <w:b/>
                <w:sz w:val="24"/>
              </w:rPr>
              <w:t>Dimension</w:t>
            </w:r>
            <w:r>
              <w:rPr>
                <w:b/>
                <w:spacing w:val="-2"/>
                <w:sz w:val="24"/>
              </w:rPr>
              <w:t> </w:t>
            </w:r>
            <w:r>
              <w:rPr>
                <w:b/>
                <w:sz w:val="24"/>
              </w:rPr>
              <w:t>5</w:t>
            </w:r>
            <w:r>
              <w:rPr>
                <w:b/>
                <w:spacing w:val="-1"/>
                <w:sz w:val="24"/>
              </w:rPr>
              <w:t> </w:t>
            </w:r>
            <w:r>
              <w:rPr>
                <w:b/>
                <w:sz w:val="24"/>
              </w:rPr>
              <w:t>-</w:t>
            </w:r>
            <w:r>
              <w:rPr>
                <w:b/>
                <w:spacing w:val="-2"/>
                <w:sz w:val="24"/>
              </w:rPr>
              <w:t> </w:t>
            </w:r>
            <w:r>
              <w:rPr>
                <w:b/>
                <w:sz w:val="24"/>
              </w:rPr>
              <w:t>Relapse/Continued</w:t>
            </w:r>
            <w:r>
              <w:rPr>
                <w:b/>
                <w:spacing w:val="-1"/>
                <w:sz w:val="24"/>
              </w:rPr>
              <w:t> </w:t>
            </w:r>
            <w:r>
              <w:rPr>
                <w:b/>
                <w:sz w:val="24"/>
              </w:rPr>
              <w:t>Use</w:t>
            </w:r>
            <w:r>
              <w:rPr>
                <w:b/>
                <w:spacing w:val="-2"/>
                <w:sz w:val="24"/>
              </w:rPr>
              <w:t> Potential</w:t>
            </w:r>
          </w:p>
        </w:tc>
      </w:tr>
      <w:tr>
        <w:trPr>
          <w:trHeight w:val="3041" w:hRule="atLeast"/>
        </w:trPr>
        <w:tc>
          <w:tcPr>
            <w:tcW w:w="8580" w:type="dxa"/>
            <w:tcBorders>
              <w:top w:val="dotted" w:sz="6" w:space="0" w:color="C4C4C4"/>
              <w:bottom w:val="dotted" w:sz="6" w:space="0" w:color="C4C4C4"/>
            </w:tcBorders>
          </w:tcPr>
          <w:p>
            <w:pPr>
              <w:pStyle w:val="TableParagraph"/>
              <w:spacing w:line="376" w:lineRule="auto"/>
              <w:rPr>
                <w:sz w:val="24"/>
              </w:rPr>
            </w:pPr>
            <w:r>
              <w:rPr>
                <w:sz w:val="24"/>
              </w:rPr>
              <w:t>Is the patient in immediate danger of continued severe distress and drinking/drug-taking behavior? Does the patient have any recognition of, understanding of, or skills with which to cope with his or her addiction problems in order to prevent relapse or continued</w:t>
            </w:r>
            <w:r>
              <w:rPr>
                <w:spacing w:val="-4"/>
                <w:sz w:val="24"/>
              </w:rPr>
              <w:t> </w:t>
            </w:r>
            <w:r>
              <w:rPr>
                <w:sz w:val="24"/>
              </w:rPr>
              <w:t>use?</w:t>
            </w:r>
            <w:r>
              <w:rPr>
                <w:spacing w:val="-9"/>
                <w:sz w:val="24"/>
              </w:rPr>
              <w:t> </w:t>
            </w:r>
            <w:r>
              <w:rPr>
                <w:sz w:val="24"/>
              </w:rPr>
              <w:t>What</w:t>
            </w:r>
            <w:r>
              <w:rPr>
                <w:spacing w:val="-4"/>
                <w:sz w:val="24"/>
              </w:rPr>
              <w:t> </w:t>
            </w:r>
            <w:r>
              <w:rPr>
                <w:sz w:val="24"/>
              </w:rPr>
              <w:t>severity</w:t>
            </w:r>
            <w:r>
              <w:rPr>
                <w:spacing w:val="-4"/>
                <w:sz w:val="24"/>
              </w:rPr>
              <w:t> </w:t>
            </w:r>
            <w:r>
              <w:rPr>
                <w:sz w:val="24"/>
              </w:rPr>
              <w:t>of</w:t>
            </w:r>
            <w:r>
              <w:rPr>
                <w:spacing w:val="-4"/>
                <w:sz w:val="24"/>
              </w:rPr>
              <w:t> </w:t>
            </w:r>
            <w:r>
              <w:rPr>
                <w:sz w:val="24"/>
              </w:rPr>
              <w:t>problems</w:t>
            </w:r>
            <w:r>
              <w:rPr>
                <w:spacing w:val="-4"/>
                <w:sz w:val="24"/>
              </w:rPr>
              <w:t> </w:t>
            </w:r>
            <w:r>
              <w:rPr>
                <w:sz w:val="24"/>
              </w:rPr>
              <w:t>and</w:t>
            </w:r>
            <w:r>
              <w:rPr>
                <w:spacing w:val="-4"/>
                <w:sz w:val="24"/>
              </w:rPr>
              <w:t> </w:t>
            </w:r>
            <w:r>
              <w:rPr>
                <w:sz w:val="24"/>
              </w:rPr>
              <w:t>further</w:t>
            </w:r>
            <w:r>
              <w:rPr>
                <w:spacing w:val="-4"/>
                <w:sz w:val="24"/>
              </w:rPr>
              <w:t> </w:t>
            </w:r>
            <w:r>
              <w:rPr>
                <w:sz w:val="24"/>
              </w:rPr>
              <w:t>distress</w:t>
            </w:r>
            <w:r>
              <w:rPr>
                <w:spacing w:val="-4"/>
                <w:sz w:val="24"/>
              </w:rPr>
              <w:t> </w:t>
            </w:r>
            <w:r>
              <w:rPr>
                <w:sz w:val="24"/>
              </w:rPr>
              <w:t>will</w:t>
            </w:r>
            <w:r>
              <w:rPr>
                <w:spacing w:val="-4"/>
                <w:sz w:val="24"/>
              </w:rPr>
              <w:t> </w:t>
            </w:r>
            <w:r>
              <w:rPr>
                <w:sz w:val="24"/>
              </w:rPr>
              <w:t>potentially</w:t>
            </w:r>
            <w:r>
              <w:rPr>
                <w:spacing w:val="-4"/>
                <w:sz w:val="24"/>
              </w:rPr>
              <w:t> </w:t>
            </w:r>
            <w:r>
              <w:rPr>
                <w:sz w:val="24"/>
              </w:rPr>
              <w:t>continue or reappear if the patient is not successfully engaged in treatment at this time? How aware is the patient of relapse triggers, ways to cope with cravings to use, and skills to</w:t>
            </w:r>
          </w:p>
          <w:p>
            <w:pPr>
              <w:pStyle w:val="TableParagraph"/>
              <w:spacing w:line="268" w:lineRule="exact" w:before="0"/>
              <w:rPr>
                <w:sz w:val="24"/>
              </w:rPr>
            </w:pPr>
            <w:r>
              <w:rPr>
                <w:sz w:val="24"/>
              </w:rPr>
              <w:t>control</w:t>
            </w:r>
            <w:r>
              <w:rPr>
                <w:spacing w:val="-3"/>
                <w:sz w:val="24"/>
              </w:rPr>
              <w:t> </w:t>
            </w:r>
            <w:r>
              <w:rPr>
                <w:sz w:val="24"/>
              </w:rPr>
              <w:t>impulses</w:t>
            </w:r>
            <w:r>
              <w:rPr>
                <w:spacing w:val="-1"/>
                <w:sz w:val="24"/>
              </w:rPr>
              <w:t> </w:t>
            </w:r>
            <w:r>
              <w:rPr>
                <w:sz w:val="24"/>
              </w:rPr>
              <w:t>to </w:t>
            </w:r>
            <w:r>
              <w:rPr>
                <w:spacing w:val="-4"/>
                <w:sz w:val="24"/>
              </w:rPr>
              <w:t>use?</w:t>
            </w:r>
          </w:p>
        </w:tc>
      </w:tr>
      <w:tr>
        <w:trPr>
          <w:trHeight w:val="449" w:hRule="atLeast"/>
        </w:trPr>
        <w:tc>
          <w:tcPr>
            <w:tcW w:w="8580" w:type="dxa"/>
            <w:tcBorders>
              <w:top w:val="dotted" w:sz="6" w:space="0" w:color="C4C4C4"/>
              <w:bottom w:val="dotted" w:sz="6" w:space="0" w:color="C4C4C4"/>
            </w:tcBorders>
          </w:tcPr>
          <w:p>
            <w:pPr>
              <w:pStyle w:val="TableParagraph"/>
              <w:rPr>
                <w:b/>
                <w:sz w:val="24"/>
              </w:rPr>
            </w:pPr>
            <w:r>
              <w:rPr>
                <w:b/>
                <w:sz w:val="24"/>
              </w:rPr>
              <w:t>Dimension</w:t>
            </w:r>
            <w:r>
              <w:rPr>
                <w:b/>
                <w:spacing w:val="-2"/>
                <w:sz w:val="24"/>
              </w:rPr>
              <w:t> </w:t>
            </w:r>
            <w:r>
              <w:rPr>
                <w:b/>
                <w:sz w:val="24"/>
              </w:rPr>
              <w:t>6</w:t>
            </w:r>
            <w:r>
              <w:rPr>
                <w:b/>
                <w:spacing w:val="-1"/>
                <w:sz w:val="24"/>
              </w:rPr>
              <w:t> </w:t>
            </w:r>
            <w:r>
              <w:rPr>
                <w:b/>
                <w:sz w:val="24"/>
              </w:rPr>
              <w:t>-</w:t>
            </w:r>
            <w:r>
              <w:rPr>
                <w:b/>
                <w:spacing w:val="-2"/>
                <w:sz w:val="24"/>
              </w:rPr>
              <w:t> </w:t>
            </w:r>
            <w:r>
              <w:rPr>
                <w:b/>
                <w:sz w:val="24"/>
              </w:rPr>
              <w:t>Recovery</w:t>
            </w:r>
            <w:r>
              <w:rPr>
                <w:b/>
                <w:spacing w:val="-1"/>
                <w:sz w:val="24"/>
              </w:rPr>
              <w:t> </w:t>
            </w:r>
            <w:r>
              <w:rPr>
                <w:b/>
                <w:spacing w:val="-2"/>
                <w:sz w:val="24"/>
              </w:rPr>
              <w:t>Environment</w:t>
            </w:r>
          </w:p>
        </w:tc>
      </w:tr>
      <w:tr>
        <w:trPr>
          <w:trHeight w:val="2609" w:hRule="atLeast"/>
        </w:trPr>
        <w:tc>
          <w:tcPr>
            <w:tcW w:w="8580" w:type="dxa"/>
            <w:tcBorders>
              <w:top w:val="dotted" w:sz="6" w:space="0" w:color="C4C4C4"/>
              <w:bottom w:val="dotted" w:sz="6" w:space="0" w:color="C4C4C4"/>
            </w:tcBorders>
          </w:tcPr>
          <w:p>
            <w:pPr>
              <w:pStyle w:val="TableParagraph"/>
              <w:spacing w:line="376" w:lineRule="auto"/>
              <w:ind w:right="61"/>
              <w:rPr>
                <w:sz w:val="24"/>
              </w:rPr>
            </w:pPr>
            <w:r>
              <w:rPr>
                <w:sz w:val="24"/>
              </w:rPr>
              <w:t>Are there any dangerous family members, significant others, living situations, or school/working situations that pose a threat to treatment engagement and success? Does the patient have supportive friendships, financial resources, or education/ vocational</w:t>
            </w:r>
            <w:r>
              <w:rPr>
                <w:spacing w:val="-5"/>
                <w:sz w:val="24"/>
              </w:rPr>
              <w:t> </w:t>
            </w:r>
            <w:r>
              <w:rPr>
                <w:sz w:val="24"/>
              </w:rPr>
              <w:t>resources</w:t>
            </w:r>
            <w:r>
              <w:rPr>
                <w:spacing w:val="-4"/>
                <w:sz w:val="24"/>
              </w:rPr>
              <w:t> </w:t>
            </w:r>
            <w:r>
              <w:rPr>
                <w:sz w:val="24"/>
              </w:rPr>
              <w:t>that</w:t>
            </w:r>
            <w:r>
              <w:rPr>
                <w:spacing w:val="-4"/>
                <w:sz w:val="24"/>
              </w:rPr>
              <w:t> </w:t>
            </w:r>
            <w:r>
              <w:rPr>
                <w:sz w:val="24"/>
              </w:rPr>
              <w:t>can</w:t>
            </w:r>
            <w:r>
              <w:rPr>
                <w:spacing w:val="-4"/>
                <w:sz w:val="24"/>
              </w:rPr>
              <w:t> </w:t>
            </w:r>
            <w:r>
              <w:rPr>
                <w:sz w:val="24"/>
              </w:rPr>
              <w:t>increase</w:t>
            </w:r>
            <w:r>
              <w:rPr>
                <w:spacing w:val="-5"/>
                <w:sz w:val="24"/>
              </w:rPr>
              <w:t> </w:t>
            </w:r>
            <w:r>
              <w:rPr>
                <w:sz w:val="24"/>
              </w:rPr>
              <w:t>the</w:t>
            </w:r>
            <w:r>
              <w:rPr>
                <w:spacing w:val="-5"/>
                <w:sz w:val="24"/>
              </w:rPr>
              <w:t> </w:t>
            </w:r>
            <w:r>
              <w:rPr>
                <w:sz w:val="24"/>
              </w:rPr>
              <w:t>likelihood</w:t>
            </w:r>
            <w:r>
              <w:rPr>
                <w:spacing w:val="-4"/>
                <w:sz w:val="24"/>
              </w:rPr>
              <w:t> </w:t>
            </w:r>
            <w:r>
              <w:rPr>
                <w:sz w:val="24"/>
              </w:rPr>
              <w:t>of</w:t>
            </w:r>
            <w:r>
              <w:rPr>
                <w:spacing w:val="-4"/>
                <w:sz w:val="24"/>
              </w:rPr>
              <w:t> </w:t>
            </w:r>
            <w:r>
              <w:rPr>
                <w:sz w:val="24"/>
              </w:rPr>
              <w:t>successful</w:t>
            </w:r>
            <w:r>
              <w:rPr>
                <w:spacing w:val="-4"/>
                <w:sz w:val="24"/>
              </w:rPr>
              <w:t> </w:t>
            </w:r>
            <w:r>
              <w:rPr>
                <w:sz w:val="24"/>
              </w:rPr>
              <w:t>treatment?</w:t>
            </w:r>
            <w:r>
              <w:rPr>
                <w:spacing w:val="-15"/>
                <w:sz w:val="24"/>
              </w:rPr>
              <w:t> </w:t>
            </w:r>
            <w:r>
              <w:rPr>
                <w:sz w:val="24"/>
              </w:rPr>
              <w:t>Are</w:t>
            </w:r>
            <w:r>
              <w:rPr>
                <w:spacing w:val="-5"/>
                <w:sz w:val="24"/>
              </w:rPr>
              <w:t> </w:t>
            </w:r>
            <w:r>
              <w:rPr>
                <w:sz w:val="24"/>
              </w:rPr>
              <w:t>there legal,</w:t>
            </w:r>
            <w:r>
              <w:rPr>
                <w:spacing w:val="-6"/>
                <w:sz w:val="24"/>
              </w:rPr>
              <w:t> </w:t>
            </w:r>
            <w:r>
              <w:rPr>
                <w:sz w:val="24"/>
              </w:rPr>
              <w:t>vocational,</w:t>
            </w:r>
            <w:r>
              <w:rPr>
                <w:spacing w:val="-3"/>
                <w:sz w:val="24"/>
              </w:rPr>
              <w:t> </w:t>
            </w:r>
            <w:r>
              <w:rPr>
                <w:sz w:val="24"/>
              </w:rPr>
              <w:t>social</w:t>
            </w:r>
            <w:r>
              <w:rPr>
                <w:spacing w:val="-4"/>
                <w:sz w:val="24"/>
              </w:rPr>
              <w:t> </w:t>
            </w:r>
            <w:r>
              <w:rPr>
                <w:sz w:val="24"/>
              </w:rPr>
              <w:t>service</w:t>
            </w:r>
            <w:r>
              <w:rPr>
                <w:spacing w:val="-4"/>
                <w:sz w:val="24"/>
              </w:rPr>
              <w:t> </w:t>
            </w:r>
            <w:r>
              <w:rPr>
                <w:sz w:val="24"/>
              </w:rPr>
              <w:t>agency,</w:t>
            </w:r>
            <w:r>
              <w:rPr>
                <w:spacing w:val="-3"/>
                <w:sz w:val="24"/>
              </w:rPr>
              <w:t> </w:t>
            </w:r>
            <w:r>
              <w:rPr>
                <w:sz w:val="24"/>
              </w:rPr>
              <w:t>or</w:t>
            </w:r>
            <w:r>
              <w:rPr>
                <w:spacing w:val="-4"/>
                <w:sz w:val="24"/>
              </w:rPr>
              <w:t> </w:t>
            </w:r>
            <w:r>
              <w:rPr>
                <w:sz w:val="24"/>
              </w:rPr>
              <w:t>criminal</w:t>
            </w:r>
            <w:r>
              <w:rPr>
                <w:spacing w:val="-3"/>
                <w:sz w:val="24"/>
              </w:rPr>
              <w:t> </w:t>
            </w:r>
            <w:r>
              <w:rPr>
                <w:sz w:val="24"/>
              </w:rPr>
              <w:t>justice</w:t>
            </w:r>
            <w:r>
              <w:rPr>
                <w:spacing w:val="-4"/>
                <w:sz w:val="24"/>
              </w:rPr>
              <w:t> </w:t>
            </w:r>
            <w:r>
              <w:rPr>
                <w:sz w:val="24"/>
              </w:rPr>
              <w:t>mandates</w:t>
            </w:r>
            <w:r>
              <w:rPr>
                <w:spacing w:val="-4"/>
                <w:sz w:val="24"/>
              </w:rPr>
              <w:t> </w:t>
            </w:r>
            <w:r>
              <w:rPr>
                <w:sz w:val="24"/>
              </w:rPr>
              <w:t>that</w:t>
            </w:r>
            <w:r>
              <w:rPr>
                <w:spacing w:val="-3"/>
                <w:sz w:val="24"/>
              </w:rPr>
              <w:t> </w:t>
            </w:r>
            <w:r>
              <w:rPr>
                <w:sz w:val="24"/>
              </w:rPr>
              <w:t>may</w:t>
            </w:r>
            <w:r>
              <w:rPr>
                <w:spacing w:val="-3"/>
                <w:sz w:val="24"/>
              </w:rPr>
              <w:t> </w:t>
            </w:r>
            <w:r>
              <w:rPr>
                <w:spacing w:val="-2"/>
                <w:sz w:val="24"/>
              </w:rPr>
              <w:t>enhance</w:t>
            </w:r>
          </w:p>
          <w:p>
            <w:pPr>
              <w:pStyle w:val="TableParagraph"/>
              <w:spacing w:line="270" w:lineRule="exact" w:before="0"/>
              <w:rPr>
                <w:sz w:val="24"/>
              </w:rPr>
            </w:pPr>
            <w:r>
              <w:rPr>
                <w:sz w:val="24"/>
              </w:rPr>
              <w:t>the</w:t>
            </w:r>
            <w:r>
              <w:rPr>
                <w:spacing w:val="-3"/>
                <w:sz w:val="24"/>
              </w:rPr>
              <w:t> </w:t>
            </w:r>
            <w:r>
              <w:rPr>
                <w:sz w:val="24"/>
              </w:rPr>
              <w:t>patient's</w:t>
            </w:r>
            <w:r>
              <w:rPr>
                <w:spacing w:val="-1"/>
                <w:sz w:val="24"/>
              </w:rPr>
              <w:t> </w:t>
            </w:r>
            <w:r>
              <w:rPr>
                <w:sz w:val="24"/>
              </w:rPr>
              <w:t>motivation</w:t>
            </w:r>
            <w:r>
              <w:rPr>
                <w:spacing w:val="-1"/>
                <w:sz w:val="24"/>
              </w:rPr>
              <w:t> </w:t>
            </w:r>
            <w:r>
              <w:rPr>
                <w:sz w:val="24"/>
              </w:rPr>
              <w:t>for</w:t>
            </w:r>
            <w:r>
              <w:rPr>
                <w:spacing w:val="-1"/>
                <w:sz w:val="24"/>
              </w:rPr>
              <w:t> </w:t>
            </w:r>
            <w:r>
              <w:rPr>
                <w:sz w:val="24"/>
              </w:rPr>
              <w:t>engagement</w:t>
            </w:r>
            <w:r>
              <w:rPr>
                <w:spacing w:val="-1"/>
                <w:sz w:val="24"/>
              </w:rPr>
              <w:t> </w:t>
            </w:r>
            <w:r>
              <w:rPr>
                <w:sz w:val="24"/>
              </w:rPr>
              <w:t>in</w:t>
            </w:r>
            <w:r>
              <w:rPr>
                <w:spacing w:val="-1"/>
                <w:sz w:val="24"/>
              </w:rPr>
              <w:t> </w:t>
            </w:r>
            <w:r>
              <w:rPr>
                <w:spacing w:val="-2"/>
                <w:sz w:val="24"/>
              </w:rPr>
              <w:t>treatment?</w:t>
            </w:r>
          </w:p>
        </w:tc>
      </w:tr>
      <w:tr>
        <w:trPr>
          <w:trHeight w:val="449" w:hRule="atLeast"/>
        </w:trPr>
        <w:tc>
          <w:tcPr>
            <w:tcW w:w="8580" w:type="dxa"/>
            <w:tcBorders>
              <w:top w:val="dotted" w:sz="6" w:space="0" w:color="C4C4C4"/>
            </w:tcBorders>
          </w:tcPr>
          <w:p>
            <w:pPr>
              <w:pStyle w:val="TableParagraph"/>
              <w:rPr>
                <w:i/>
                <w:sz w:val="24"/>
              </w:rPr>
            </w:pPr>
            <w:r>
              <w:rPr>
                <w:i/>
                <w:sz w:val="24"/>
              </w:rPr>
              <w:t>Source</w:t>
            </w:r>
            <w:r>
              <w:rPr>
                <w:sz w:val="24"/>
              </w:rPr>
              <w:t>:</w:t>
            </w:r>
            <w:r>
              <w:rPr>
                <w:spacing w:val="-4"/>
                <w:sz w:val="24"/>
              </w:rPr>
              <w:t> </w:t>
            </w:r>
            <w:r>
              <w:rPr>
                <w:i/>
                <w:sz w:val="24"/>
              </w:rPr>
              <w:t>American</w:t>
            </w:r>
            <w:r>
              <w:rPr>
                <w:i/>
                <w:spacing w:val="-4"/>
                <w:sz w:val="24"/>
              </w:rPr>
              <w:t> </w:t>
            </w:r>
            <w:r>
              <w:rPr>
                <w:i/>
                <w:sz w:val="24"/>
              </w:rPr>
              <w:t>Society</w:t>
            </w:r>
            <w:r>
              <w:rPr>
                <w:i/>
                <w:spacing w:val="-4"/>
                <w:sz w:val="24"/>
              </w:rPr>
              <w:t> </w:t>
            </w:r>
            <w:r>
              <w:rPr>
                <w:i/>
                <w:sz w:val="24"/>
              </w:rPr>
              <w:t>of</w:t>
            </w:r>
            <w:r>
              <w:rPr>
                <w:i/>
                <w:spacing w:val="-9"/>
                <w:sz w:val="24"/>
              </w:rPr>
              <w:t> </w:t>
            </w:r>
            <w:r>
              <w:rPr>
                <w:i/>
                <w:sz w:val="24"/>
              </w:rPr>
              <w:t>Addiction</w:t>
            </w:r>
            <w:r>
              <w:rPr>
                <w:i/>
                <w:spacing w:val="-3"/>
                <w:sz w:val="24"/>
              </w:rPr>
              <w:t> </w:t>
            </w:r>
            <w:r>
              <w:rPr>
                <w:i/>
                <w:spacing w:val="-2"/>
                <w:sz w:val="24"/>
              </w:rPr>
              <w:t>Medicine.</w:t>
            </w:r>
          </w:p>
        </w:tc>
      </w:tr>
    </w:tbl>
    <w:p>
      <w:pPr>
        <w:pStyle w:val="BodyText"/>
        <w:spacing w:before="9"/>
        <w:ind w:left="0"/>
        <w:rPr>
          <w:b/>
        </w:rPr>
      </w:pPr>
    </w:p>
    <w:p>
      <w:pPr>
        <w:pStyle w:val="BodyText"/>
        <w:ind w:right="1691"/>
      </w:pPr>
      <w:r>
        <w:rPr/>
        <w:t>The</w:t>
      </w:r>
      <w:r>
        <w:rPr>
          <w:spacing w:val="-5"/>
        </w:rPr>
        <w:t> </w:t>
      </w:r>
      <w:r>
        <w:rPr/>
        <w:t>answers</w:t>
      </w:r>
      <w:r>
        <w:rPr>
          <w:spacing w:val="-4"/>
        </w:rPr>
        <w:t> </w:t>
      </w:r>
      <w:r>
        <w:rPr/>
        <w:t>to</w:t>
      </w:r>
      <w:r>
        <w:rPr>
          <w:spacing w:val="-4"/>
        </w:rPr>
        <w:t> </w:t>
      </w:r>
      <w:r>
        <w:rPr/>
        <w:t>these</w:t>
      </w:r>
      <w:r>
        <w:rPr>
          <w:spacing w:val="-5"/>
        </w:rPr>
        <w:t> </w:t>
      </w:r>
      <w:r>
        <w:rPr/>
        <w:t>questions</w:t>
      </w:r>
      <w:r>
        <w:rPr>
          <w:spacing w:val="-4"/>
        </w:rPr>
        <w:t> </w:t>
      </w:r>
      <w:r>
        <w:rPr/>
        <w:t>should</w:t>
      </w:r>
      <w:r>
        <w:rPr>
          <w:spacing w:val="-4"/>
        </w:rPr>
        <w:t> </w:t>
      </w:r>
      <w:r>
        <w:rPr/>
        <w:t>help</w:t>
      </w:r>
      <w:r>
        <w:rPr>
          <w:spacing w:val="-4"/>
        </w:rPr>
        <w:t> </w:t>
      </w:r>
      <w:r>
        <w:rPr/>
        <w:t>the</w:t>
      </w:r>
      <w:r>
        <w:rPr>
          <w:spacing w:val="-5"/>
        </w:rPr>
        <w:t> </w:t>
      </w:r>
      <w:r>
        <w:rPr/>
        <w:t>provider</w:t>
      </w:r>
      <w:r>
        <w:rPr>
          <w:spacing w:val="-4"/>
        </w:rPr>
        <w:t> </w:t>
      </w:r>
      <w:r>
        <w:rPr/>
        <w:t>assess</w:t>
      </w:r>
      <w:r>
        <w:rPr>
          <w:spacing w:val="-4"/>
        </w:rPr>
        <w:t> </w:t>
      </w:r>
      <w:r>
        <w:rPr/>
        <w:t>the</w:t>
      </w:r>
      <w:r>
        <w:rPr>
          <w:spacing w:val="-5"/>
        </w:rPr>
        <w:t> </w:t>
      </w:r>
      <w:r>
        <w:rPr/>
        <w:t>severity of the problem and the intensity of the services required. For older adults, the triage process is often greatly influenced by factors other than the severity of a drinking or prescription drug problem. For example, physical accessibility of facilities will influence treatment choices for wheelchair-bound patients; hearing-impaired patients will need programs with individual therapy and/or modified small group therapy.</w:t>
      </w:r>
    </w:p>
    <w:p>
      <w:pPr>
        <w:pStyle w:val="BodyText"/>
        <w:spacing w:after="0"/>
        <w:sectPr>
          <w:pgSz w:w="12240" w:h="15840"/>
          <w:pgMar w:header="744" w:footer="0" w:top="1000" w:bottom="280" w:left="1080" w:right="360"/>
        </w:sectPr>
      </w:pPr>
    </w:p>
    <w:p>
      <w:pPr>
        <w:pStyle w:val="BodyText"/>
        <w:spacing w:before="94"/>
        <w:ind w:left="0"/>
      </w:pPr>
    </w:p>
    <w:p>
      <w:pPr>
        <w:pStyle w:val="BodyText"/>
        <w:ind w:right="1478"/>
      </w:pPr>
      <w:r>
        <w:rPr/>
        <w:t>Language barriers, illiteracy, and different cultural views of and customs surrounding</w:t>
      </w:r>
      <w:r>
        <w:rPr>
          <w:spacing w:val="-4"/>
        </w:rPr>
        <w:t> </w:t>
      </w:r>
      <w:r>
        <w:rPr/>
        <w:t>substance</w:t>
      </w:r>
      <w:r>
        <w:rPr>
          <w:spacing w:val="-5"/>
        </w:rPr>
        <w:t> </w:t>
      </w:r>
      <w:r>
        <w:rPr/>
        <w:t>abuse</w:t>
      </w:r>
      <w:r>
        <w:rPr>
          <w:spacing w:val="-5"/>
        </w:rPr>
        <w:t> </w:t>
      </w:r>
      <w:r>
        <w:rPr/>
        <w:t>add</w:t>
      </w:r>
      <w:r>
        <w:rPr>
          <w:spacing w:val="-4"/>
        </w:rPr>
        <w:t> </w:t>
      </w:r>
      <w:r>
        <w:rPr/>
        <w:t>to</w:t>
      </w:r>
      <w:r>
        <w:rPr>
          <w:spacing w:val="-4"/>
        </w:rPr>
        <w:t> </w:t>
      </w:r>
      <w:r>
        <w:rPr/>
        <w:t>the</w:t>
      </w:r>
      <w:r>
        <w:rPr>
          <w:spacing w:val="-5"/>
        </w:rPr>
        <w:t> </w:t>
      </w:r>
      <w:r>
        <w:rPr/>
        <w:t>complex</w:t>
      </w:r>
      <w:r>
        <w:rPr>
          <w:spacing w:val="-4"/>
        </w:rPr>
        <w:t> </w:t>
      </w:r>
      <w:r>
        <w:rPr/>
        <w:t>of</w:t>
      </w:r>
      <w:r>
        <w:rPr>
          <w:spacing w:val="-4"/>
        </w:rPr>
        <w:t> </w:t>
      </w:r>
      <w:r>
        <w:rPr/>
        <w:t>factors</w:t>
      </w:r>
      <w:r>
        <w:rPr>
          <w:spacing w:val="-4"/>
        </w:rPr>
        <w:t> </w:t>
      </w:r>
      <w:r>
        <w:rPr/>
        <w:t>required</w:t>
      </w:r>
      <w:r>
        <w:rPr>
          <w:spacing w:val="-4"/>
        </w:rPr>
        <w:t> </w:t>
      </w:r>
      <w:r>
        <w:rPr/>
        <w:t>to</w:t>
      </w:r>
      <w:r>
        <w:rPr>
          <w:spacing w:val="-4"/>
        </w:rPr>
        <w:t> </w:t>
      </w:r>
      <w:r>
        <w:rPr/>
        <w:t>assess functional abilities in older adult patients. To help ensure optimal benefits for older adults, the Consensus Panel recommends that treatment plans weave age-related factors into the contextual framework of the</w:t>
      </w:r>
      <w:r>
        <w:rPr>
          <w:spacing w:val="-4"/>
        </w:rPr>
        <w:t> </w:t>
      </w:r>
      <w:r>
        <w:rPr/>
        <w:t>ASAM </w:t>
      </w:r>
      <w:r>
        <w:rPr>
          <w:spacing w:val="-2"/>
        </w:rPr>
        <w:t>criteria.</w:t>
      </w:r>
    </w:p>
    <w:p>
      <w:pPr>
        <w:pStyle w:val="Heading3"/>
        <w:spacing w:before="308"/>
      </w:pPr>
      <w:r>
        <w:rPr>
          <w:color w:val="3F6797"/>
        </w:rPr>
        <w:t>Levels</w:t>
      </w:r>
      <w:r>
        <w:rPr>
          <w:color w:val="3F6797"/>
          <w:spacing w:val="-11"/>
        </w:rPr>
        <w:t> </w:t>
      </w:r>
      <w:r>
        <w:rPr>
          <w:color w:val="3F6797"/>
        </w:rPr>
        <w:t>of</w:t>
      </w:r>
      <w:r>
        <w:rPr>
          <w:color w:val="3F6797"/>
          <w:spacing w:val="-16"/>
        </w:rPr>
        <w:t> </w:t>
      </w:r>
      <w:r>
        <w:rPr>
          <w:color w:val="3F6797"/>
        </w:rPr>
        <w:t>Treatment</w:t>
      </w:r>
      <w:r>
        <w:rPr>
          <w:color w:val="3F6797"/>
          <w:spacing w:val="-10"/>
        </w:rPr>
        <w:t> </w:t>
      </w:r>
      <w:r>
        <w:rPr>
          <w:color w:val="3F6797"/>
          <w:spacing w:val="-2"/>
        </w:rPr>
        <w:t>Services</w:t>
      </w:r>
    </w:p>
    <w:p>
      <w:pPr>
        <w:pStyle w:val="BodyText"/>
        <w:spacing w:before="318"/>
        <w:ind w:right="1455"/>
      </w:pPr>
      <w:r>
        <w:rPr/>
        <w:t>The</w:t>
      </w:r>
      <w:r>
        <w:rPr>
          <w:spacing w:val="-5"/>
        </w:rPr>
        <w:t> </w:t>
      </w:r>
      <w:r>
        <w:rPr/>
        <w:t>following</w:t>
      </w:r>
      <w:r>
        <w:rPr>
          <w:spacing w:val="-4"/>
        </w:rPr>
        <w:t> </w:t>
      </w:r>
      <w:r>
        <w:rPr/>
        <w:t>section</w:t>
      </w:r>
      <w:r>
        <w:rPr>
          <w:spacing w:val="-4"/>
        </w:rPr>
        <w:t> </w:t>
      </w:r>
      <w:r>
        <w:rPr/>
        <w:t>provides</w:t>
      </w:r>
      <w:r>
        <w:rPr>
          <w:spacing w:val="-4"/>
        </w:rPr>
        <w:t> </w:t>
      </w:r>
      <w:r>
        <w:rPr/>
        <w:t>an</w:t>
      </w:r>
      <w:r>
        <w:rPr>
          <w:spacing w:val="-4"/>
        </w:rPr>
        <w:t> </w:t>
      </w:r>
      <w:r>
        <w:rPr/>
        <w:t>overview</w:t>
      </w:r>
      <w:r>
        <w:rPr>
          <w:spacing w:val="-4"/>
        </w:rPr>
        <w:t> </w:t>
      </w:r>
      <w:r>
        <w:rPr/>
        <w:t>of</w:t>
      </w:r>
      <w:r>
        <w:rPr>
          <w:spacing w:val="-4"/>
        </w:rPr>
        <w:t> </w:t>
      </w:r>
      <w:r>
        <w:rPr/>
        <w:t>treatment</w:t>
      </w:r>
      <w:r>
        <w:rPr>
          <w:spacing w:val="-4"/>
        </w:rPr>
        <w:t> </w:t>
      </w:r>
      <w:r>
        <w:rPr/>
        <w:t>services</w:t>
      </w:r>
      <w:r>
        <w:rPr>
          <w:spacing w:val="-4"/>
        </w:rPr>
        <w:t> </w:t>
      </w:r>
      <w:r>
        <w:rPr/>
        <w:t>from</w:t>
      </w:r>
      <w:r>
        <w:rPr>
          <w:spacing w:val="-4"/>
        </w:rPr>
        <w:t> </w:t>
      </w:r>
      <w:r>
        <w:rPr/>
        <w:t>the most to the least intensive, with examples demonstrating how various circumstances may affect the level of care at which a service is offered.</w:t>
      </w:r>
    </w:p>
    <w:p>
      <w:pPr>
        <w:pStyle w:val="Heading3"/>
        <w:spacing w:before="314"/>
      </w:pPr>
      <w:r>
        <w:rPr>
          <w:color w:val="333333"/>
        </w:rPr>
        <w:t>Inpatient/Outpatient</w:t>
      </w:r>
      <w:r>
        <w:rPr>
          <w:color w:val="333333"/>
          <w:spacing w:val="-4"/>
        </w:rPr>
        <w:t> </w:t>
      </w:r>
      <w:r>
        <w:rPr>
          <w:color w:val="333333"/>
        </w:rPr>
        <w:t>Detoxification</w:t>
      </w:r>
      <w:r>
        <w:rPr>
          <w:color w:val="333333"/>
          <w:spacing w:val="-8"/>
        </w:rPr>
        <w:t> </w:t>
      </w:r>
      <w:r>
        <w:rPr>
          <w:color w:val="333333"/>
          <w:spacing w:val="-2"/>
        </w:rPr>
        <w:t>Treatment</w:t>
      </w:r>
    </w:p>
    <w:p>
      <w:pPr>
        <w:pStyle w:val="BodyText"/>
        <w:spacing w:before="318"/>
        <w:ind w:right="1455"/>
      </w:pPr>
      <w:r>
        <w:rPr/>
        <w:t>One of the first issues to consider for an older patient with a substance dependence diagnosis is whether detoxification management is necessary and, if so, whether it should be undertaken in an inpatient hospital-based setting or managed on an outpatient basis. No studies or reports specifically assess</w:t>
      </w:r>
      <w:r>
        <w:rPr>
          <w:spacing w:val="-4"/>
        </w:rPr>
        <w:t> </w:t>
      </w:r>
      <w:r>
        <w:rPr/>
        <w:t>the</w:t>
      </w:r>
      <w:r>
        <w:rPr>
          <w:spacing w:val="-5"/>
        </w:rPr>
        <w:t> </w:t>
      </w:r>
      <w:r>
        <w:rPr/>
        <w:t>potential</w:t>
      </w:r>
      <w:r>
        <w:rPr>
          <w:spacing w:val="-4"/>
        </w:rPr>
        <w:t> </w:t>
      </w:r>
      <w:r>
        <w:rPr/>
        <w:t>risks</w:t>
      </w:r>
      <w:r>
        <w:rPr>
          <w:spacing w:val="-4"/>
        </w:rPr>
        <w:t> </w:t>
      </w:r>
      <w:r>
        <w:rPr/>
        <w:t>or</w:t>
      </w:r>
      <w:r>
        <w:rPr>
          <w:spacing w:val="-4"/>
        </w:rPr>
        <w:t> </w:t>
      </w:r>
      <w:r>
        <w:rPr/>
        <w:t>benefits</w:t>
      </w:r>
      <w:r>
        <w:rPr>
          <w:spacing w:val="-4"/>
        </w:rPr>
        <w:t> </w:t>
      </w:r>
      <w:r>
        <w:rPr/>
        <w:t>of</w:t>
      </w:r>
      <w:r>
        <w:rPr>
          <w:spacing w:val="-4"/>
        </w:rPr>
        <w:t> </w:t>
      </w:r>
      <w:r>
        <w:rPr/>
        <w:t>outpatient</w:t>
      </w:r>
      <w:r>
        <w:rPr>
          <w:spacing w:val="-4"/>
        </w:rPr>
        <w:t> </w:t>
      </w:r>
      <w:r>
        <w:rPr/>
        <w:t>detoxification</w:t>
      </w:r>
      <w:r>
        <w:rPr>
          <w:spacing w:val="-4"/>
        </w:rPr>
        <w:t> </w:t>
      </w:r>
      <w:r>
        <w:rPr/>
        <w:t>among</w:t>
      </w:r>
      <w:r>
        <w:rPr>
          <w:spacing w:val="-4"/>
        </w:rPr>
        <w:t> </w:t>
      </w:r>
      <w:r>
        <w:rPr/>
        <w:t>older adults, but detoxification is generally seen as medically riskier for an older person. Until more research is available, best clinical judgment must guide such decisions. For more information on detoxification, see TIP 19, Detoxification from</w:t>
      </w:r>
      <w:r>
        <w:rPr>
          <w:spacing w:val="-5"/>
        </w:rPr>
        <w:t> </w:t>
      </w:r>
      <w:r>
        <w:rPr/>
        <w:t>Alcohol and Other Drugs (</w:t>
      </w:r>
      <w:r>
        <w:rPr>
          <w:i/>
        </w:rPr>
        <w:t>CSAT</w:t>
      </w:r>
      <w:r>
        <w:rPr/>
        <w:t>). Medical safety and potential access to the abused drugs are primary considerations when deciding whether an older patient's withdrawal from prescription drugs requires supervision in a hospital. Factors indicating the need for inpatient detoxification include</w:t>
      </w:r>
    </w:p>
    <w:p>
      <w:pPr>
        <w:pStyle w:val="ListParagraph"/>
        <w:numPr>
          <w:ilvl w:val="0"/>
          <w:numId w:val="41"/>
        </w:numPr>
        <w:tabs>
          <w:tab w:pos="1440" w:val="left" w:leader="none"/>
        </w:tabs>
        <w:spacing w:line="168" w:lineRule="auto" w:before="44" w:after="0"/>
        <w:ind w:left="1440" w:right="1565" w:hanging="360"/>
        <w:jc w:val="left"/>
        <w:rPr>
          <w:sz w:val="28"/>
        </w:rPr>
      </w:pPr>
      <w:r>
        <w:rPr>
          <w:position w:val="2"/>
          <w:sz w:val="28"/>
        </w:rPr>
        <w:t>A</w:t>
      </w:r>
      <w:r>
        <w:rPr>
          <w:spacing w:val="-18"/>
          <w:position w:val="2"/>
          <w:sz w:val="28"/>
        </w:rPr>
        <w:t> </w:t>
      </w:r>
      <w:r>
        <w:rPr>
          <w:position w:val="2"/>
          <w:sz w:val="28"/>
        </w:rPr>
        <w:t>high</w:t>
      </w:r>
      <w:r>
        <w:rPr>
          <w:spacing w:val="-7"/>
          <w:position w:val="2"/>
          <w:sz w:val="28"/>
        </w:rPr>
        <w:t> </w:t>
      </w:r>
      <w:r>
        <w:rPr>
          <w:position w:val="2"/>
          <w:sz w:val="28"/>
        </w:rPr>
        <w:t>potential</w:t>
      </w:r>
      <w:r>
        <w:rPr>
          <w:spacing w:val="-5"/>
          <w:position w:val="2"/>
          <w:sz w:val="28"/>
        </w:rPr>
        <w:t> </w:t>
      </w:r>
      <w:r>
        <w:rPr>
          <w:position w:val="2"/>
          <w:sz w:val="28"/>
        </w:rPr>
        <w:t>for</w:t>
      </w:r>
      <w:r>
        <w:rPr>
          <w:spacing w:val="-5"/>
          <w:position w:val="2"/>
          <w:sz w:val="28"/>
        </w:rPr>
        <w:t> </w:t>
      </w:r>
      <w:r>
        <w:rPr>
          <w:position w:val="2"/>
          <w:sz w:val="28"/>
        </w:rPr>
        <w:t>developing</w:t>
      </w:r>
      <w:r>
        <w:rPr>
          <w:spacing w:val="-5"/>
          <w:position w:val="2"/>
          <w:sz w:val="28"/>
        </w:rPr>
        <w:t> </w:t>
      </w:r>
      <w:r>
        <w:rPr>
          <w:position w:val="2"/>
          <w:sz w:val="28"/>
        </w:rPr>
        <w:t>dangerous</w:t>
      </w:r>
      <w:r>
        <w:rPr>
          <w:spacing w:val="-5"/>
          <w:position w:val="2"/>
          <w:sz w:val="28"/>
        </w:rPr>
        <w:t> </w:t>
      </w:r>
      <w:r>
        <w:rPr>
          <w:position w:val="2"/>
          <w:sz w:val="28"/>
        </w:rPr>
        <w:t>abstinence</w:t>
      </w:r>
      <w:r>
        <w:rPr>
          <w:spacing w:val="-6"/>
          <w:position w:val="2"/>
          <w:sz w:val="28"/>
        </w:rPr>
        <w:t> </w:t>
      </w:r>
      <w:r>
        <w:rPr>
          <w:position w:val="2"/>
          <w:sz w:val="28"/>
        </w:rPr>
        <w:t>symptoms</w:t>
      </w:r>
      <w:r>
        <w:rPr>
          <w:spacing w:val="-5"/>
          <w:position w:val="2"/>
          <w:sz w:val="28"/>
        </w:rPr>
        <w:t> </w:t>
      </w:r>
      <w:r>
        <w:rPr>
          <w:position w:val="2"/>
          <w:sz w:val="28"/>
        </w:rPr>
        <w:t>such </w:t>
      </w:r>
      <w:r>
        <w:rPr>
          <w:sz w:val="28"/>
        </w:rPr>
        <w:t>as a</w:t>
      </w:r>
      <w:r>
        <w:rPr>
          <w:spacing w:val="-1"/>
          <w:sz w:val="28"/>
        </w:rPr>
        <w:t> </w:t>
      </w:r>
      <w:r>
        <w:rPr>
          <w:sz w:val="28"/>
        </w:rPr>
        <w:t>seizure</w:t>
      </w:r>
      <w:r>
        <w:rPr>
          <w:spacing w:val="-1"/>
          <w:sz w:val="28"/>
        </w:rPr>
        <w:t> </w:t>
      </w:r>
      <w:r>
        <w:rPr>
          <w:sz w:val="28"/>
        </w:rPr>
        <w:t>or delirium because</w:t>
      </w:r>
      <w:r>
        <w:rPr>
          <w:spacing w:val="-1"/>
          <w:sz w:val="28"/>
        </w:rPr>
        <w:t> </w:t>
      </w:r>
      <w:r>
        <w:rPr>
          <w:sz w:val="28"/>
        </w:rPr>
        <w:t>(1) the</w:t>
      </w:r>
      <w:r>
        <w:rPr>
          <w:spacing w:val="-1"/>
          <w:sz w:val="28"/>
        </w:rPr>
        <w:t> </w:t>
      </w:r>
      <w:r>
        <w:rPr>
          <w:sz w:val="28"/>
        </w:rPr>
        <w:t>dosage</w:t>
      </w:r>
      <w:r>
        <w:rPr>
          <w:spacing w:val="-1"/>
          <w:sz w:val="28"/>
        </w:rPr>
        <w:t> </w:t>
      </w:r>
      <w:r>
        <w:rPr>
          <w:sz w:val="28"/>
        </w:rPr>
        <w:t>of alcohol or drug has</w:t>
      </w:r>
    </w:p>
    <w:p>
      <w:pPr>
        <w:pStyle w:val="BodyText"/>
        <w:spacing w:before="17"/>
        <w:ind w:left="1440" w:right="1503"/>
      </w:pPr>
      <w:r>
        <w:rPr/>
        <w:t>been particularly high or prolonged and has been discontinued abruptly</w:t>
      </w:r>
      <w:r>
        <w:rPr>
          <w:spacing w:val="-4"/>
        </w:rPr>
        <w:t> </w:t>
      </w:r>
      <w:r>
        <w:rPr/>
        <w:t>or</w:t>
      </w:r>
      <w:r>
        <w:rPr>
          <w:spacing w:val="-4"/>
        </w:rPr>
        <w:t> </w:t>
      </w:r>
      <w:r>
        <w:rPr/>
        <w:t>(2)</w:t>
      </w:r>
      <w:r>
        <w:rPr>
          <w:spacing w:val="-4"/>
        </w:rPr>
        <w:t> </w:t>
      </w:r>
      <w:r>
        <w:rPr/>
        <w:t>the</w:t>
      </w:r>
      <w:r>
        <w:rPr>
          <w:spacing w:val="-5"/>
        </w:rPr>
        <w:t> </w:t>
      </w:r>
      <w:r>
        <w:rPr/>
        <w:t>patient</w:t>
      </w:r>
      <w:r>
        <w:rPr>
          <w:spacing w:val="-4"/>
        </w:rPr>
        <w:t> </w:t>
      </w:r>
      <w:r>
        <w:rPr/>
        <w:t>has</w:t>
      </w:r>
      <w:r>
        <w:rPr>
          <w:spacing w:val="-4"/>
        </w:rPr>
        <w:t> </w:t>
      </w:r>
      <w:r>
        <w:rPr/>
        <w:t>experienced</w:t>
      </w:r>
      <w:r>
        <w:rPr>
          <w:spacing w:val="-4"/>
        </w:rPr>
        <w:t> </w:t>
      </w:r>
      <w:r>
        <w:rPr/>
        <w:t>these</w:t>
      </w:r>
      <w:r>
        <w:rPr>
          <w:spacing w:val="-5"/>
        </w:rPr>
        <w:t> </w:t>
      </w:r>
      <w:r>
        <w:rPr/>
        <w:t>serious</w:t>
      </w:r>
      <w:r>
        <w:rPr>
          <w:spacing w:val="-4"/>
        </w:rPr>
        <w:t> </w:t>
      </w:r>
      <w:r>
        <w:rPr/>
        <w:t>symptoms</w:t>
      </w:r>
      <w:r>
        <w:rPr>
          <w:spacing w:val="-4"/>
        </w:rPr>
        <w:t> </w:t>
      </w:r>
      <w:r>
        <w:rPr/>
        <w:t>at any time previously</w:t>
      </w:r>
    </w:p>
    <w:p>
      <w:pPr>
        <w:pStyle w:val="ListParagraph"/>
        <w:numPr>
          <w:ilvl w:val="0"/>
          <w:numId w:val="41"/>
        </w:numPr>
        <w:tabs>
          <w:tab w:pos="1439" w:val="left" w:leader="none"/>
        </w:tabs>
        <w:spacing w:line="368" w:lineRule="exact" w:before="0" w:after="0"/>
        <w:ind w:left="1439" w:right="0" w:hanging="359"/>
        <w:jc w:val="left"/>
        <w:rPr>
          <w:position w:val="2"/>
          <w:sz w:val="28"/>
        </w:rPr>
      </w:pPr>
      <w:r>
        <w:rPr>
          <w:position w:val="2"/>
          <w:sz w:val="28"/>
        </w:rPr>
        <w:t>Suicidal</w:t>
      </w:r>
      <w:r>
        <w:rPr>
          <w:spacing w:val="-2"/>
          <w:position w:val="2"/>
          <w:sz w:val="28"/>
        </w:rPr>
        <w:t> </w:t>
      </w:r>
      <w:r>
        <w:rPr>
          <w:position w:val="2"/>
          <w:sz w:val="28"/>
        </w:rPr>
        <w:t>ideation</w:t>
      </w:r>
      <w:r>
        <w:rPr>
          <w:spacing w:val="-1"/>
          <w:position w:val="2"/>
          <w:sz w:val="28"/>
        </w:rPr>
        <w:t> </w:t>
      </w:r>
      <w:r>
        <w:rPr>
          <w:position w:val="2"/>
          <w:sz w:val="28"/>
        </w:rPr>
        <w:t>or</w:t>
      </w:r>
      <w:r>
        <w:rPr>
          <w:spacing w:val="-1"/>
          <w:position w:val="2"/>
          <w:sz w:val="28"/>
        </w:rPr>
        <w:t> </w:t>
      </w:r>
      <w:r>
        <w:rPr>
          <w:spacing w:val="-2"/>
          <w:position w:val="2"/>
          <w:sz w:val="28"/>
        </w:rPr>
        <w:t>threats</w:t>
      </w:r>
    </w:p>
    <w:p>
      <w:pPr>
        <w:pStyle w:val="ListParagraph"/>
        <w:numPr>
          <w:ilvl w:val="0"/>
          <w:numId w:val="41"/>
        </w:numPr>
        <w:tabs>
          <w:tab w:pos="1439" w:val="left" w:leader="none"/>
        </w:tabs>
        <w:spacing w:line="320" w:lineRule="exact" w:before="0" w:after="0"/>
        <w:ind w:left="1439" w:right="0" w:hanging="359"/>
        <w:jc w:val="left"/>
        <w:rPr>
          <w:position w:val="2"/>
          <w:sz w:val="28"/>
        </w:rPr>
      </w:pPr>
      <w:r>
        <w:rPr>
          <w:position w:val="2"/>
          <w:sz w:val="28"/>
        </w:rPr>
        <w:t>The</w:t>
      </w:r>
      <w:r>
        <w:rPr>
          <w:spacing w:val="-3"/>
          <w:position w:val="2"/>
          <w:sz w:val="28"/>
        </w:rPr>
        <w:t> </w:t>
      </w:r>
      <w:r>
        <w:rPr>
          <w:position w:val="2"/>
          <w:sz w:val="28"/>
        </w:rPr>
        <w:t>presence</w:t>
      </w:r>
      <w:r>
        <w:rPr>
          <w:spacing w:val="-2"/>
          <w:position w:val="2"/>
          <w:sz w:val="28"/>
        </w:rPr>
        <w:t> </w:t>
      </w:r>
      <w:r>
        <w:rPr>
          <w:position w:val="2"/>
          <w:sz w:val="28"/>
        </w:rPr>
        <w:t>of</w:t>
      </w:r>
      <w:r>
        <w:rPr>
          <w:spacing w:val="-1"/>
          <w:position w:val="2"/>
          <w:sz w:val="28"/>
        </w:rPr>
        <w:t> </w:t>
      </w:r>
      <w:r>
        <w:rPr>
          <w:position w:val="2"/>
          <w:sz w:val="28"/>
        </w:rPr>
        <w:t>other</w:t>
      </w:r>
      <w:r>
        <w:rPr>
          <w:spacing w:val="-1"/>
          <w:position w:val="2"/>
          <w:sz w:val="28"/>
        </w:rPr>
        <w:t> </w:t>
      </w:r>
      <w:r>
        <w:rPr>
          <w:position w:val="2"/>
          <w:sz w:val="28"/>
        </w:rPr>
        <w:t>major</w:t>
      </w:r>
      <w:r>
        <w:rPr>
          <w:spacing w:val="-1"/>
          <w:position w:val="2"/>
          <w:sz w:val="28"/>
        </w:rPr>
        <w:t> </w:t>
      </w:r>
      <w:r>
        <w:rPr>
          <w:spacing w:val="-2"/>
          <w:position w:val="2"/>
          <w:sz w:val="28"/>
        </w:rPr>
        <w:t>psychopathology</w:t>
      </w:r>
    </w:p>
    <w:p>
      <w:pPr>
        <w:pStyle w:val="ListParagraph"/>
        <w:numPr>
          <w:ilvl w:val="0"/>
          <w:numId w:val="41"/>
        </w:numPr>
        <w:tabs>
          <w:tab w:pos="1440" w:val="left" w:leader="none"/>
        </w:tabs>
        <w:spacing w:line="168" w:lineRule="auto" w:before="16" w:after="0"/>
        <w:ind w:left="1440" w:right="1443" w:hanging="360"/>
        <w:jc w:val="left"/>
        <w:rPr>
          <w:sz w:val="28"/>
        </w:rPr>
      </w:pPr>
      <w:r>
        <w:rPr>
          <w:position w:val="2"/>
          <w:sz w:val="28"/>
        </w:rPr>
        <w:t>Unstable or uncontrolled co-morbid medical conditions requiring 24-</w:t>
      </w:r>
      <w:r>
        <w:rPr>
          <w:sz w:val="28"/>
        </w:rPr>
        <w:t>hour</w:t>
      </w:r>
      <w:r>
        <w:rPr>
          <w:spacing w:val="-5"/>
          <w:sz w:val="28"/>
        </w:rPr>
        <w:t> </w:t>
      </w:r>
      <w:r>
        <w:rPr>
          <w:sz w:val="28"/>
        </w:rPr>
        <w:t>care</w:t>
      </w:r>
      <w:r>
        <w:rPr>
          <w:spacing w:val="-6"/>
          <w:sz w:val="28"/>
        </w:rPr>
        <w:t> </w:t>
      </w:r>
      <w:r>
        <w:rPr>
          <w:sz w:val="28"/>
        </w:rPr>
        <w:t>or</w:t>
      </w:r>
      <w:r>
        <w:rPr>
          <w:spacing w:val="-5"/>
          <w:sz w:val="28"/>
        </w:rPr>
        <w:t> </w:t>
      </w:r>
      <w:r>
        <w:rPr>
          <w:sz w:val="28"/>
        </w:rPr>
        <w:t>parenterally</w:t>
      </w:r>
      <w:r>
        <w:rPr>
          <w:spacing w:val="-5"/>
          <w:sz w:val="28"/>
        </w:rPr>
        <w:t> </w:t>
      </w:r>
      <w:r>
        <w:rPr>
          <w:sz w:val="28"/>
        </w:rPr>
        <w:t>administered</w:t>
      </w:r>
      <w:r>
        <w:rPr>
          <w:spacing w:val="-5"/>
          <w:sz w:val="28"/>
        </w:rPr>
        <w:t> </w:t>
      </w:r>
      <w:r>
        <w:rPr>
          <w:sz w:val="28"/>
        </w:rPr>
        <w:t>medications</w:t>
      </w:r>
      <w:r>
        <w:rPr>
          <w:spacing w:val="-5"/>
          <w:sz w:val="28"/>
        </w:rPr>
        <w:t> </w:t>
      </w:r>
      <w:r>
        <w:rPr>
          <w:sz w:val="28"/>
        </w:rPr>
        <w:t>(e.g.,</w:t>
      </w:r>
      <w:r>
        <w:rPr>
          <w:spacing w:val="-5"/>
          <w:sz w:val="28"/>
        </w:rPr>
        <w:t> </w:t>
      </w:r>
      <w:r>
        <w:rPr>
          <w:sz w:val="28"/>
        </w:rPr>
        <w:t>renal</w:t>
      </w:r>
      <w:r>
        <w:rPr>
          <w:spacing w:val="-5"/>
          <w:sz w:val="28"/>
        </w:rPr>
        <w:t> </w:t>
      </w:r>
      <w:r>
        <w:rPr>
          <w:sz w:val="28"/>
        </w:rPr>
        <w:t>disease,</w:t>
      </w:r>
    </w:p>
    <w:p>
      <w:pPr>
        <w:pStyle w:val="BodyText"/>
        <w:spacing w:line="311" w:lineRule="exact" w:before="17"/>
        <w:ind w:left="1440"/>
      </w:pPr>
      <w:r>
        <w:rPr>
          <w:spacing w:val="-2"/>
        </w:rPr>
        <w:t>diabetes)</w:t>
      </w:r>
    </w:p>
    <w:p>
      <w:pPr>
        <w:pStyle w:val="ListParagraph"/>
        <w:numPr>
          <w:ilvl w:val="0"/>
          <w:numId w:val="41"/>
        </w:numPr>
        <w:tabs>
          <w:tab w:pos="1439" w:val="left" w:leader="none"/>
        </w:tabs>
        <w:spacing w:line="457" w:lineRule="exact" w:before="0" w:after="0"/>
        <w:ind w:left="1439" w:right="0" w:hanging="359"/>
        <w:jc w:val="left"/>
        <w:rPr>
          <w:position w:val="2"/>
          <w:sz w:val="28"/>
        </w:rPr>
      </w:pPr>
      <w:r>
        <w:rPr>
          <w:position w:val="2"/>
          <w:sz w:val="28"/>
        </w:rPr>
        <w:t>Mixed</w:t>
      </w:r>
      <w:r>
        <w:rPr>
          <w:spacing w:val="-5"/>
          <w:position w:val="2"/>
          <w:sz w:val="28"/>
        </w:rPr>
        <w:t> </w:t>
      </w:r>
      <w:r>
        <w:rPr>
          <w:position w:val="2"/>
          <w:sz w:val="28"/>
        </w:rPr>
        <w:t>addictions,</w:t>
      </w:r>
      <w:r>
        <w:rPr>
          <w:spacing w:val="-2"/>
          <w:position w:val="2"/>
          <w:sz w:val="28"/>
        </w:rPr>
        <w:t> </w:t>
      </w:r>
      <w:r>
        <w:rPr>
          <w:position w:val="2"/>
          <w:sz w:val="28"/>
        </w:rPr>
        <w:t>(e.g.,</w:t>
      </w:r>
      <w:r>
        <w:rPr>
          <w:spacing w:val="-2"/>
          <w:position w:val="2"/>
          <w:sz w:val="28"/>
        </w:rPr>
        <w:t> </w:t>
      </w:r>
      <w:r>
        <w:rPr>
          <w:position w:val="2"/>
          <w:sz w:val="28"/>
        </w:rPr>
        <w:t>alcohol,</w:t>
      </w:r>
      <w:r>
        <w:rPr>
          <w:spacing w:val="-2"/>
          <w:position w:val="2"/>
          <w:sz w:val="28"/>
        </w:rPr>
        <w:t> </w:t>
      </w:r>
      <w:r>
        <w:rPr>
          <w:position w:val="2"/>
          <w:sz w:val="28"/>
        </w:rPr>
        <w:t>sedative/hypnotic</w:t>
      </w:r>
      <w:r>
        <w:rPr>
          <w:spacing w:val="-3"/>
          <w:position w:val="2"/>
          <w:sz w:val="28"/>
        </w:rPr>
        <w:t> </w:t>
      </w:r>
      <w:r>
        <w:rPr>
          <w:spacing w:val="-2"/>
          <w:position w:val="2"/>
          <w:sz w:val="28"/>
        </w:rPr>
        <w:t>drugs)</w:t>
      </w:r>
    </w:p>
    <w:p>
      <w:pPr>
        <w:pStyle w:val="ListParagraph"/>
        <w:spacing w:after="0" w:line="457" w:lineRule="exact"/>
        <w:jc w:val="left"/>
        <w:rPr>
          <w:position w:val="2"/>
          <w:sz w:val="28"/>
        </w:rPr>
        <w:sectPr>
          <w:pgSz w:w="12240" w:h="15840"/>
          <w:pgMar w:header="744" w:footer="0" w:top="1000" w:bottom="280" w:left="1080" w:right="360"/>
        </w:sectPr>
      </w:pPr>
    </w:p>
    <w:p>
      <w:pPr>
        <w:pStyle w:val="BodyText"/>
        <w:spacing w:before="163"/>
        <w:ind w:left="0"/>
      </w:pPr>
    </w:p>
    <w:p>
      <w:pPr>
        <w:pStyle w:val="ListParagraph"/>
        <w:numPr>
          <w:ilvl w:val="0"/>
          <w:numId w:val="41"/>
        </w:numPr>
        <w:tabs>
          <w:tab w:pos="1440" w:val="left" w:leader="none"/>
        </w:tabs>
        <w:spacing w:line="168" w:lineRule="auto" w:before="0" w:after="0"/>
        <w:ind w:left="1440" w:right="2180" w:hanging="360"/>
        <w:jc w:val="left"/>
        <w:rPr>
          <w:sz w:val="28"/>
        </w:rPr>
      </w:pPr>
      <w:r>
        <w:rPr>
          <w:position w:val="2"/>
          <w:sz w:val="28"/>
        </w:rPr>
        <w:t>A</w:t>
      </w:r>
      <w:r>
        <w:rPr>
          <w:spacing w:val="-18"/>
          <w:position w:val="2"/>
          <w:sz w:val="28"/>
        </w:rPr>
        <w:t> </w:t>
      </w:r>
      <w:r>
        <w:rPr>
          <w:position w:val="2"/>
          <w:sz w:val="28"/>
        </w:rPr>
        <w:t>lack</w:t>
      </w:r>
      <w:r>
        <w:rPr>
          <w:spacing w:val="-4"/>
          <w:position w:val="2"/>
          <w:sz w:val="28"/>
        </w:rPr>
        <w:t> </w:t>
      </w:r>
      <w:r>
        <w:rPr>
          <w:position w:val="2"/>
          <w:sz w:val="28"/>
        </w:rPr>
        <w:t>of</w:t>
      </w:r>
      <w:r>
        <w:rPr>
          <w:spacing w:val="-4"/>
          <w:position w:val="2"/>
          <w:sz w:val="28"/>
        </w:rPr>
        <w:t> </w:t>
      </w:r>
      <w:r>
        <w:rPr>
          <w:position w:val="2"/>
          <w:sz w:val="28"/>
        </w:rPr>
        <w:t>social</w:t>
      </w:r>
      <w:r>
        <w:rPr>
          <w:spacing w:val="-4"/>
          <w:position w:val="2"/>
          <w:sz w:val="28"/>
        </w:rPr>
        <w:t> </w:t>
      </w:r>
      <w:r>
        <w:rPr>
          <w:position w:val="2"/>
          <w:sz w:val="28"/>
        </w:rPr>
        <w:t>supports</w:t>
      </w:r>
      <w:r>
        <w:rPr>
          <w:spacing w:val="-5"/>
          <w:position w:val="2"/>
          <w:sz w:val="28"/>
        </w:rPr>
        <w:t> </w:t>
      </w:r>
      <w:r>
        <w:rPr>
          <w:position w:val="2"/>
          <w:sz w:val="28"/>
        </w:rPr>
        <w:t>at</w:t>
      </w:r>
      <w:r>
        <w:rPr>
          <w:spacing w:val="-4"/>
          <w:position w:val="2"/>
          <w:sz w:val="28"/>
        </w:rPr>
        <w:t> </w:t>
      </w:r>
      <w:r>
        <w:rPr>
          <w:position w:val="2"/>
          <w:sz w:val="28"/>
        </w:rPr>
        <w:t>home</w:t>
      </w:r>
      <w:r>
        <w:rPr>
          <w:spacing w:val="-4"/>
          <w:position w:val="2"/>
          <w:sz w:val="28"/>
        </w:rPr>
        <w:t> </w:t>
      </w:r>
      <w:r>
        <w:rPr>
          <w:position w:val="2"/>
          <w:sz w:val="28"/>
        </w:rPr>
        <w:t>or</w:t>
      </w:r>
      <w:r>
        <w:rPr>
          <w:spacing w:val="-4"/>
          <w:position w:val="2"/>
          <w:sz w:val="28"/>
        </w:rPr>
        <w:t> </w:t>
      </w:r>
      <w:r>
        <w:rPr>
          <w:position w:val="2"/>
          <w:sz w:val="28"/>
        </w:rPr>
        <w:t>living</w:t>
      </w:r>
      <w:r>
        <w:rPr>
          <w:spacing w:val="-4"/>
          <w:position w:val="2"/>
          <w:sz w:val="28"/>
        </w:rPr>
        <w:t> </w:t>
      </w:r>
      <w:r>
        <w:rPr>
          <w:position w:val="2"/>
          <w:sz w:val="28"/>
        </w:rPr>
        <w:t>alone</w:t>
      </w:r>
      <w:r>
        <w:rPr>
          <w:spacing w:val="-4"/>
          <w:position w:val="2"/>
          <w:sz w:val="28"/>
        </w:rPr>
        <w:t> </w:t>
      </w:r>
      <w:r>
        <w:rPr>
          <w:position w:val="2"/>
          <w:sz w:val="28"/>
        </w:rPr>
        <w:t>with</w:t>
      </w:r>
      <w:r>
        <w:rPr>
          <w:spacing w:val="-4"/>
          <w:position w:val="2"/>
          <w:sz w:val="28"/>
        </w:rPr>
        <w:t> </w:t>
      </w:r>
      <w:r>
        <w:rPr>
          <w:position w:val="2"/>
          <w:sz w:val="28"/>
        </w:rPr>
        <w:t>continued </w:t>
      </w:r>
      <w:r>
        <w:rPr>
          <w:sz w:val="28"/>
        </w:rPr>
        <w:t>access to the abused substance(s)</w:t>
      </w:r>
    </w:p>
    <w:p>
      <w:pPr>
        <w:pStyle w:val="ListParagraph"/>
        <w:numPr>
          <w:ilvl w:val="0"/>
          <w:numId w:val="41"/>
        </w:numPr>
        <w:tabs>
          <w:tab w:pos="1439" w:val="left" w:leader="none"/>
        </w:tabs>
        <w:spacing w:line="465" w:lineRule="exact" w:before="0" w:after="0"/>
        <w:ind w:left="1439" w:right="0" w:hanging="359"/>
        <w:jc w:val="left"/>
        <w:rPr>
          <w:position w:val="2"/>
          <w:sz w:val="28"/>
        </w:rPr>
      </w:pPr>
      <w:r>
        <w:rPr>
          <w:position w:val="2"/>
          <w:sz w:val="28"/>
        </w:rPr>
        <w:t>A</w:t>
      </w:r>
      <w:r>
        <w:rPr>
          <w:spacing w:val="-16"/>
          <w:position w:val="2"/>
          <w:sz w:val="28"/>
        </w:rPr>
        <w:t> </w:t>
      </w:r>
      <w:r>
        <w:rPr>
          <w:position w:val="2"/>
          <w:sz w:val="28"/>
        </w:rPr>
        <w:t>failure to respond to outpatient </w:t>
      </w:r>
      <w:r>
        <w:rPr>
          <w:spacing w:val="-2"/>
          <w:position w:val="2"/>
          <w:sz w:val="28"/>
        </w:rPr>
        <w:t>treatment.</w:t>
      </w:r>
    </w:p>
    <w:p>
      <w:pPr>
        <w:pStyle w:val="Heading3"/>
        <w:spacing w:before="192"/>
      </w:pPr>
      <w:r>
        <w:rPr/>
        <mc:AlternateContent>
          <mc:Choice Requires="wps">
            <w:drawing>
              <wp:anchor distT="0" distB="0" distL="0" distR="0" allowOverlap="1" layoutInCell="1" locked="0" behindDoc="1" simplePos="0" relativeHeight="487605248">
                <wp:simplePos x="0" y="0"/>
                <wp:positionH relativeFrom="page">
                  <wp:posOffset>1143000</wp:posOffset>
                </wp:positionH>
                <wp:positionV relativeFrom="paragraph">
                  <wp:posOffset>344231</wp:posOffset>
                </wp:positionV>
                <wp:extent cx="548640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5486400" cy="1270"/>
                        </a:xfrm>
                        <a:custGeom>
                          <a:avLst/>
                          <a:gdLst/>
                          <a:ahLst/>
                          <a:cxnLst/>
                          <a:rect l="l" t="t" r="r" b="b"/>
                          <a:pathLst>
                            <a:path w="5486400" h="0">
                              <a:moveTo>
                                <a:pt x="0" y="0"/>
                              </a:moveTo>
                              <a:lnTo>
                                <a:pt x="54864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90pt;margin-top:27.104824pt;width:432pt;height:.1pt;mso-position-horizontal-relative:page;mso-position-vertical-relative:paragraph;z-index:-15711232;mso-wrap-distance-left:0;mso-wrap-distance-right:0" id="docshape104" coordorigin="1800,542" coordsize="8640,0" path="m1800,542l10440,542e" filled="false" stroked="true" strokeweight=".75pt" strokecolor="#999999">
                <v:path arrowok="t"/>
                <v:stroke dashstyle="shortdot"/>
                <w10:wrap type="topAndBottom"/>
              </v:shape>
            </w:pict>
          </mc:Fallback>
        </mc:AlternateContent>
      </w:r>
      <w:r>
        <w:rPr>
          <w:spacing w:val="-4"/>
        </w:rPr>
        <w:t>Treatment</w:t>
      </w:r>
      <w:r>
        <w:rPr>
          <w:spacing w:val="-7"/>
        </w:rPr>
        <w:t> </w:t>
      </w:r>
      <w:r>
        <w:rPr>
          <w:spacing w:val="-2"/>
        </w:rPr>
        <w:t>Approaches</w:t>
      </w:r>
    </w:p>
    <w:p>
      <w:pPr>
        <w:pStyle w:val="BodyText"/>
        <w:spacing w:before="31"/>
        <w:ind w:left="0"/>
        <w:rPr>
          <w:b/>
        </w:rPr>
      </w:pPr>
    </w:p>
    <w:p>
      <w:pPr>
        <w:pStyle w:val="BodyText"/>
        <w:ind w:right="1770"/>
      </w:pPr>
      <w:r>
        <w:rPr/>
        <w:t>The</w:t>
      </w:r>
      <w:r>
        <w:rPr>
          <w:spacing w:val="-5"/>
        </w:rPr>
        <w:t> </w:t>
      </w:r>
      <w:r>
        <w:rPr/>
        <w:t>Consensus</w:t>
      </w:r>
      <w:r>
        <w:rPr>
          <w:spacing w:val="-6"/>
        </w:rPr>
        <w:t> </w:t>
      </w:r>
      <w:r>
        <w:rPr/>
        <w:t>Panel</w:t>
      </w:r>
      <w:r>
        <w:rPr>
          <w:spacing w:val="-5"/>
        </w:rPr>
        <w:t> </w:t>
      </w:r>
      <w:r>
        <w:rPr/>
        <w:t>recommends</w:t>
      </w:r>
      <w:r>
        <w:rPr>
          <w:spacing w:val="-6"/>
        </w:rPr>
        <w:t> </w:t>
      </w:r>
      <w:r>
        <w:rPr/>
        <w:t>the</w:t>
      </w:r>
      <w:r>
        <w:rPr>
          <w:spacing w:val="-5"/>
        </w:rPr>
        <w:t> </w:t>
      </w:r>
      <w:r>
        <w:rPr/>
        <w:t>following</w:t>
      </w:r>
      <w:r>
        <w:rPr>
          <w:spacing w:val="-5"/>
        </w:rPr>
        <w:t> </w:t>
      </w:r>
      <w:r>
        <w:rPr/>
        <w:t>general</w:t>
      </w:r>
      <w:r>
        <w:rPr>
          <w:spacing w:val="-5"/>
        </w:rPr>
        <w:t> </w:t>
      </w:r>
      <w:r>
        <w:rPr/>
        <w:t>approaches</w:t>
      </w:r>
      <w:r>
        <w:rPr>
          <w:spacing w:val="-6"/>
        </w:rPr>
        <w:t> </w:t>
      </w:r>
      <w:r>
        <w:rPr/>
        <w:t>for effective treatment of older adult substance abusers:</w:t>
      </w:r>
    </w:p>
    <w:p>
      <w:pPr>
        <w:pStyle w:val="ListParagraph"/>
        <w:numPr>
          <w:ilvl w:val="0"/>
          <w:numId w:val="42"/>
        </w:numPr>
        <w:tabs>
          <w:tab w:pos="1439" w:val="left" w:leader="none"/>
        </w:tabs>
        <w:spacing w:line="292" w:lineRule="exact" w:before="0" w:after="0"/>
        <w:ind w:left="1439" w:right="0" w:hanging="359"/>
        <w:jc w:val="left"/>
        <w:rPr>
          <w:sz w:val="28"/>
        </w:rPr>
      </w:pPr>
      <w:r>
        <w:rPr>
          <w:sz w:val="28"/>
        </w:rPr>
        <w:t>Cognitive-behavioral </w:t>
      </w:r>
      <w:r>
        <w:rPr>
          <w:spacing w:val="-2"/>
          <w:sz w:val="28"/>
        </w:rPr>
        <w:t>approaches</w:t>
      </w:r>
    </w:p>
    <w:p>
      <w:pPr>
        <w:pStyle w:val="ListParagraph"/>
        <w:numPr>
          <w:ilvl w:val="0"/>
          <w:numId w:val="42"/>
        </w:numPr>
        <w:tabs>
          <w:tab w:pos="1439" w:val="left" w:leader="none"/>
        </w:tabs>
        <w:spacing w:line="320" w:lineRule="exact" w:before="0" w:after="0"/>
        <w:ind w:left="1439" w:right="0" w:hanging="359"/>
        <w:jc w:val="left"/>
        <w:rPr>
          <w:sz w:val="28"/>
        </w:rPr>
      </w:pPr>
      <w:r>
        <w:rPr>
          <w:sz w:val="28"/>
        </w:rPr>
        <w:t>Group-based </w:t>
      </w:r>
      <w:r>
        <w:rPr>
          <w:spacing w:val="-2"/>
          <w:sz w:val="28"/>
        </w:rPr>
        <w:t>approaches</w:t>
      </w:r>
    </w:p>
    <w:p>
      <w:pPr>
        <w:pStyle w:val="ListParagraph"/>
        <w:numPr>
          <w:ilvl w:val="0"/>
          <w:numId w:val="42"/>
        </w:numPr>
        <w:tabs>
          <w:tab w:pos="1439" w:val="left" w:leader="none"/>
        </w:tabs>
        <w:spacing w:line="320" w:lineRule="exact" w:before="0" w:after="0"/>
        <w:ind w:left="1439" w:right="0" w:hanging="359"/>
        <w:jc w:val="left"/>
        <w:rPr>
          <w:sz w:val="28"/>
        </w:rPr>
      </w:pPr>
      <w:r>
        <w:rPr>
          <w:sz w:val="28"/>
        </w:rPr>
        <w:t>Individual </w:t>
      </w:r>
      <w:r>
        <w:rPr>
          <w:spacing w:val="-2"/>
          <w:sz w:val="28"/>
        </w:rPr>
        <w:t>counseling</w:t>
      </w:r>
    </w:p>
    <w:p>
      <w:pPr>
        <w:pStyle w:val="ListParagraph"/>
        <w:numPr>
          <w:ilvl w:val="0"/>
          <w:numId w:val="42"/>
        </w:numPr>
        <w:tabs>
          <w:tab w:pos="1439" w:val="left" w:leader="none"/>
        </w:tabs>
        <w:spacing w:line="320" w:lineRule="exact" w:before="0" w:after="0"/>
        <w:ind w:left="1439" w:right="0" w:hanging="359"/>
        <w:jc w:val="left"/>
        <w:rPr>
          <w:sz w:val="28"/>
        </w:rPr>
      </w:pPr>
      <w:r>
        <w:rPr>
          <w:sz w:val="28"/>
        </w:rPr>
        <w:t>Medical/psychiatric </w:t>
      </w:r>
      <w:r>
        <w:rPr>
          <w:spacing w:val="-2"/>
          <w:sz w:val="28"/>
        </w:rPr>
        <w:t>approaches</w:t>
      </w:r>
    </w:p>
    <w:p>
      <w:pPr>
        <w:pStyle w:val="ListParagraph"/>
        <w:numPr>
          <w:ilvl w:val="0"/>
          <w:numId w:val="42"/>
        </w:numPr>
        <w:tabs>
          <w:tab w:pos="1439" w:val="left" w:leader="none"/>
        </w:tabs>
        <w:spacing w:line="320" w:lineRule="exact" w:before="0" w:after="0"/>
        <w:ind w:left="1439" w:right="0" w:hanging="359"/>
        <w:jc w:val="left"/>
        <w:rPr>
          <w:sz w:val="28"/>
        </w:rPr>
      </w:pPr>
      <w:r>
        <w:rPr>
          <w:sz w:val="28"/>
        </w:rPr>
        <w:t>Marital and family involvement/family </w:t>
      </w:r>
      <w:r>
        <w:rPr>
          <w:spacing w:val="-2"/>
          <w:sz w:val="28"/>
        </w:rPr>
        <w:t>therapy</w:t>
      </w:r>
    </w:p>
    <w:p>
      <w:pPr>
        <w:pStyle w:val="ListParagraph"/>
        <w:numPr>
          <w:ilvl w:val="0"/>
          <w:numId w:val="42"/>
        </w:numPr>
        <w:tabs>
          <w:tab w:pos="1439" w:val="left" w:leader="none"/>
        </w:tabs>
        <w:spacing w:line="346" w:lineRule="exact" w:before="0" w:after="0"/>
        <w:ind w:left="1439" w:right="0" w:hanging="359"/>
        <w:jc w:val="left"/>
        <w:rPr>
          <w:sz w:val="28"/>
        </w:rPr>
      </w:pPr>
      <w:r>
        <w:rPr>
          <w:sz w:val="28"/>
        </w:rPr>
        <w:t>Case</w:t>
      </w:r>
      <w:r>
        <w:rPr>
          <w:spacing w:val="-4"/>
          <w:sz w:val="28"/>
        </w:rPr>
        <w:t> </w:t>
      </w:r>
      <w:r>
        <w:rPr>
          <w:sz w:val="28"/>
        </w:rPr>
        <w:t>management/community-linked</w:t>
      </w:r>
      <w:r>
        <w:rPr>
          <w:spacing w:val="-2"/>
          <w:sz w:val="28"/>
        </w:rPr>
        <w:t> </w:t>
      </w:r>
      <w:r>
        <w:rPr>
          <w:sz w:val="28"/>
        </w:rPr>
        <w:t>services</w:t>
      </w:r>
      <w:r>
        <w:rPr>
          <w:spacing w:val="-3"/>
          <w:sz w:val="28"/>
        </w:rPr>
        <w:t> </w:t>
      </w:r>
      <w:r>
        <w:rPr>
          <w:sz w:val="28"/>
        </w:rPr>
        <w:t>and</w:t>
      </w:r>
      <w:r>
        <w:rPr>
          <w:spacing w:val="-1"/>
          <w:sz w:val="28"/>
        </w:rPr>
        <w:t> </w:t>
      </w:r>
      <w:r>
        <w:rPr>
          <w:spacing w:val="-2"/>
          <w:sz w:val="28"/>
        </w:rPr>
        <w:t>outreach.</w:t>
      </w:r>
    </w:p>
    <w:p>
      <w:pPr>
        <w:pStyle w:val="BodyText"/>
        <w:spacing w:before="318"/>
        <w:ind w:right="1572"/>
        <w:jc w:val="both"/>
      </w:pPr>
      <w:r>
        <w:rPr/>
        <w:t>Not every approach will be necessary for every client. Instead, the program leaders can individualize treatment by choosing from this menu to meet the needs of the particular client. Planning information comes from interviews; mental</w:t>
      </w:r>
      <w:r>
        <w:rPr>
          <w:spacing w:val="-9"/>
        </w:rPr>
        <w:t> </w:t>
      </w:r>
      <w:r>
        <w:rPr/>
        <w:t>status</w:t>
      </w:r>
      <w:r>
        <w:rPr>
          <w:spacing w:val="-10"/>
        </w:rPr>
        <w:t> </w:t>
      </w:r>
      <w:r>
        <w:rPr/>
        <w:t>examinations;</w:t>
      </w:r>
      <w:r>
        <w:rPr>
          <w:spacing w:val="-9"/>
        </w:rPr>
        <w:t> </w:t>
      </w:r>
      <w:r>
        <w:rPr/>
        <w:t>physical</w:t>
      </w:r>
      <w:r>
        <w:rPr>
          <w:spacing w:val="-9"/>
        </w:rPr>
        <w:t> </w:t>
      </w:r>
      <w:r>
        <w:rPr/>
        <w:t>examinations;</w:t>
      </w:r>
      <w:r>
        <w:rPr>
          <w:spacing w:val="-9"/>
        </w:rPr>
        <w:t> </w:t>
      </w:r>
      <w:r>
        <w:rPr/>
        <w:t>laboratory,</w:t>
      </w:r>
      <w:r>
        <w:rPr>
          <w:spacing w:val="-9"/>
        </w:rPr>
        <w:t> </w:t>
      </w:r>
      <w:r>
        <w:rPr/>
        <w:t>radiological, and psychometric tests; and social network assessments, among others.</w:t>
      </w:r>
    </w:p>
    <w:p>
      <w:pPr>
        <w:pStyle w:val="BodyText"/>
        <w:spacing w:before="100"/>
        <w:ind w:left="0"/>
      </w:pPr>
    </w:p>
    <w:p>
      <w:pPr>
        <w:pStyle w:val="Heading3"/>
        <w:jc w:val="both"/>
      </w:pPr>
      <w:r>
        <w:rPr>
          <w:color w:val="3F6797"/>
        </w:rPr>
        <w:t>Figure</w:t>
      </w:r>
      <w:r>
        <w:rPr>
          <w:color w:val="3F6797"/>
          <w:spacing w:val="-16"/>
        </w:rPr>
        <w:t> </w:t>
      </w:r>
      <w:r>
        <w:rPr>
          <w:color w:val="3F6797"/>
        </w:rPr>
        <w:t>5-3:</w:t>
      </w:r>
      <w:r>
        <w:rPr>
          <w:color w:val="3F6797"/>
          <w:spacing w:val="-14"/>
        </w:rPr>
        <w:t> </w:t>
      </w:r>
      <w:r>
        <w:rPr>
          <w:color w:val="3F6797"/>
        </w:rPr>
        <w:t>Treatment</w:t>
      </w:r>
      <w:r>
        <w:rPr>
          <w:color w:val="3F6797"/>
          <w:spacing w:val="-10"/>
        </w:rPr>
        <w:t> </w:t>
      </w:r>
      <w:r>
        <w:rPr>
          <w:color w:val="3F6797"/>
        </w:rPr>
        <w:t>Objectives</w:t>
      </w:r>
      <w:r>
        <w:rPr>
          <w:color w:val="3F6797"/>
          <w:spacing w:val="-10"/>
        </w:rPr>
        <w:t> </w:t>
      </w:r>
      <w:r>
        <w:rPr>
          <w:color w:val="3F6797"/>
        </w:rPr>
        <w:t>and</w:t>
      </w:r>
      <w:r>
        <w:rPr>
          <w:color w:val="3F6797"/>
          <w:spacing w:val="-17"/>
        </w:rPr>
        <w:t> </w:t>
      </w:r>
      <w:r>
        <w:rPr>
          <w:color w:val="3F6797"/>
          <w:spacing w:val="-2"/>
        </w:rPr>
        <w:t>Approaches</w:t>
      </w:r>
    </w:p>
    <w:p>
      <w:pPr>
        <w:pStyle w:val="BodyText"/>
        <w:spacing w:before="6"/>
        <w:ind w:left="0"/>
        <w:rPr>
          <w:b/>
          <w:sz w:val="12"/>
        </w:rPr>
      </w:pP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3402"/>
        <w:gridCol w:w="5179"/>
      </w:tblGrid>
      <w:tr>
        <w:trPr>
          <w:trHeight w:val="449" w:hRule="atLeast"/>
        </w:trPr>
        <w:tc>
          <w:tcPr>
            <w:tcW w:w="8581" w:type="dxa"/>
            <w:gridSpan w:val="2"/>
            <w:tcBorders>
              <w:top w:val="single" w:sz="24" w:space="0" w:color="000000"/>
              <w:left w:val="single" w:sz="24" w:space="0" w:color="000000"/>
              <w:right w:val="single" w:sz="24" w:space="0" w:color="000000"/>
            </w:tcBorders>
            <w:shd w:val="clear" w:color="auto" w:fill="EFEFEF"/>
          </w:tcPr>
          <w:p>
            <w:pPr>
              <w:pStyle w:val="TableParagraph"/>
              <w:ind w:left="59" w:right="1"/>
              <w:jc w:val="center"/>
              <w:rPr>
                <w:b/>
                <w:sz w:val="24"/>
              </w:rPr>
            </w:pPr>
            <w:r>
              <w:rPr>
                <w:b/>
                <w:sz w:val="24"/>
              </w:rPr>
              <w:t>Figure</w:t>
            </w:r>
            <w:r>
              <w:rPr>
                <w:b/>
                <w:spacing w:val="-14"/>
                <w:sz w:val="24"/>
              </w:rPr>
              <w:t> </w:t>
            </w:r>
            <w:r>
              <w:rPr>
                <w:b/>
                <w:sz w:val="24"/>
              </w:rPr>
              <w:t>5-3</w:t>
            </w:r>
            <w:r>
              <w:rPr>
                <w:b/>
                <w:spacing w:val="-13"/>
                <w:sz w:val="24"/>
              </w:rPr>
              <w:t> </w:t>
            </w:r>
            <w:r>
              <w:rPr>
                <w:b/>
                <w:sz w:val="24"/>
              </w:rPr>
              <w:t>Treatment</w:t>
            </w:r>
            <w:r>
              <w:rPr>
                <w:b/>
                <w:spacing w:val="-8"/>
                <w:sz w:val="24"/>
              </w:rPr>
              <w:t> </w:t>
            </w:r>
            <w:r>
              <w:rPr>
                <w:b/>
                <w:sz w:val="24"/>
              </w:rPr>
              <w:t>Objectives</w:t>
            </w:r>
            <w:r>
              <w:rPr>
                <w:b/>
                <w:spacing w:val="-9"/>
                <w:sz w:val="24"/>
              </w:rPr>
              <w:t> </w:t>
            </w:r>
            <w:r>
              <w:rPr>
                <w:b/>
                <w:sz w:val="24"/>
              </w:rPr>
              <w:t>and</w:t>
            </w:r>
            <w:r>
              <w:rPr>
                <w:b/>
                <w:spacing w:val="-15"/>
                <w:sz w:val="24"/>
              </w:rPr>
              <w:t> </w:t>
            </w:r>
            <w:r>
              <w:rPr>
                <w:b/>
                <w:spacing w:val="-2"/>
                <w:sz w:val="24"/>
              </w:rPr>
              <w:t>Approaches</w:t>
            </w:r>
          </w:p>
        </w:tc>
      </w:tr>
      <w:tr>
        <w:trPr>
          <w:trHeight w:val="449" w:hRule="atLeast"/>
        </w:trPr>
        <w:tc>
          <w:tcPr>
            <w:tcW w:w="3402" w:type="dxa"/>
            <w:tcBorders>
              <w:left w:val="single" w:sz="24" w:space="0" w:color="000000"/>
            </w:tcBorders>
          </w:tcPr>
          <w:p>
            <w:pPr>
              <w:pStyle w:val="TableParagraph"/>
              <w:rPr>
                <w:b/>
                <w:sz w:val="24"/>
              </w:rPr>
            </w:pPr>
            <w:r>
              <w:rPr>
                <w:b/>
                <w:sz w:val="24"/>
              </w:rPr>
              <w:t>General Objectives/ </w:t>
            </w:r>
            <w:r>
              <w:rPr>
                <w:b/>
                <w:spacing w:val="-2"/>
                <w:sz w:val="24"/>
              </w:rPr>
              <w:t>Examples</w:t>
            </w:r>
          </w:p>
        </w:tc>
        <w:tc>
          <w:tcPr>
            <w:tcW w:w="5179" w:type="dxa"/>
            <w:tcBorders>
              <w:right w:val="single" w:sz="24" w:space="0" w:color="000000"/>
            </w:tcBorders>
          </w:tcPr>
          <w:p>
            <w:pPr>
              <w:pStyle w:val="TableParagraph"/>
              <w:ind w:left="109"/>
              <w:rPr>
                <w:b/>
                <w:sz w:val="24"/>
              </w:rPr>
            </w:pPr>
            <w:r>
              <w:rPr>
                <w:b/>
                <w:sz w:val="24"/>
              </w:rPr>
              <w:t>General</w:t>
            </w:r>
            <w:r>
              <w:rPr>
                <w:b/>
                <w:spacing w:val="-14"/>
                <w:sz w:val="24"/>
              </w:rPr>
              <w:t> </w:t>
            </w:r>
            <w:r>
              <w:rPr>
                <w:b/>
                <w:spacing w:val="-2"/>
                <w:sz w:val="24"/>
              </w:rPr>
              <w:t>Approaches/Examples</w:t>
            </w:r>
          </w:p>
        </w:tc>
      </w:tr>
      <w:tr>
        <w:trPr>
          <w:trHeight w:val="3473" w:hRule="atLeast"/>
        </w:trPr>
        <w:tc>
          <w:tcPr>
            <w:tcW w:w="3402" w:type="dxa"/>
            <w:tcBorders>
              <w:left w:val="single" w:sz="24" w:space="0" w:color="000000"/>
            </w:tcBorders>
          </w:tcPr>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13"/>
              <w:ind w:left="0"/>
              <w:rPr>
                <w:b/>
                <w:sz w:val="24"/>
              </w:rPr>
            </w:pPr>
          </w:p>
          <w:p>
            <w:pPr>
              <w:pStyle w:val="TableParagraph"/>
              <w:spacing w:line="376" w:lineRule="auto" w:before="1"/>
              <w:rPr>
                <w:sz w:val="24"/>
              </w:rPr>
            </w:pPr>
            <w:r>
              <w:rPr>
                <w:sz w:val="24"/>
              </w:rPr>
              <w:t>Eliminate</w:t>
            </w:r>
            <w:r>
              <w:rPr>
                <w:spacing w:val="-13"/>
                <w:sz w:val="24"/>
              </w:rPr>
              <w:t> </w:t>
            </w:r>
            <w:r>
              <w:rPr>
                <w:sz w:val="24"/>
              </w:rPr>
              <w:t>or</w:t>
            </w:r>
            <w:r>
              <w:rPr>
                <w:spacing w:val="-13"/>
                <w:sz w:val="24"/>
              </w:rPr>
              <w:t> </w:t>
            </w:r>
            <w:r>
              <w:rPr>
                <w:sz w:val="24"/>
              </w:rPr>
              <w:t>reduce</w:t>
            </w:r>
            <w:r>
              <w:rPr>
                <w:spacing w:val="-13"/>
                <w:sz w:val="24"/>
              </w:rPr>
              <w:t> </w:t>
            </w:r>
            <w:r>
              <w:rPr>
                <w:sz w:val="24"/>
              </w:rPr>
              <w:t>substance </w:t>
            </w:r>
            <w:r>
              <w:rPr>
                <w:spacing w:val="-2"/>
                <w:sz w:val="24"/>
              </w:rPr>
              <w:t>abuse</w:t>
            </w:r>
          </w:p>
        </w:tc>
        <w:tc>
          <w:tcPr>
            <w:tcW w:w="5179" w:type="dxa"/>
            <w:tcBorders>
              <w:right w:val="single" w:sz="24" w:space="0" w:color="000000"/>
            </w:tcBorders>
          </w:tcPr>
          <w:p>
            <w:pPr>
              <w:pStyle w:val="TableParagraph"/>
              <w:ind w:left="109"/>
              <w:rPr>
                <w:sz w:val="24"/>
              </w:rPr>
            </w:pPr>
            <w:r>
              <w:rPr>
                <w:sz w:val="24"/>
              </w:rPr>
              <w:t>Cognitive-behavioral (group or </w:t>
            </w:r>
            <w:r>
              <w:rPr>
                <w:spacing w:val="-2"/>
                <w:sz w:val="24"/>
              </w:rPr>
              <w:t>individual)</w:t>
            </w:r>
          </w:p>
          <w:p>
            <w:pPr>
              <w:pStyle w:val="TableParagraph"/>
              <w:numPr>
                <w:ilvl w:val="0"/>
                <w:numId w:val="43"/>
              </w:numPr>
              <w:tabs>
                <w:tab w:pos="828" w:val="left" w:leader="none"/>
              </w:tabs>
              <w:spacing w:line="240" w:lineRule="auto" w:before="129" w:after="0"/>
              <w:ind w:left="828" w:right="0" w:hanging="359"/>
              <w:jc w:val="left"/>
              <w:rPr>
                <w:position w:val="1"/>
                <w:sz w:val="24"/>
              </w:rPr>
            </w:pPr>
            <w:r>
              <w:rPr>
                <w:position w:val="1"/>
                <w:sz w:val="24"/>
              </w:rPr>
              <w:t>Alcohol (drug) </w:t>
            </w:r>
            <w:r>
              <w:rPr>
                <w:spacing w:val="-2"/>
                <w:position w:val="1"/>
                <w:sz w:val="24"/>
              </w:rPr>
              <w:t>effects</w:t>
            </w:r>
          </w:p>
          <w:p>
            <w:pPr>
              <w:pStyle w:val="TableParagraph"/>
              <w:numPr>
                <w:ilvl w:val="0"/>
                <w:numId w:val="43"/>
              </w:numPr>
              <w:tabs>
                <w:tab w:pos="828" w:val="left" w:leader="none"/>
              </w:tabs>
              <w:spacing w:line="240" w:lineRule="auto" w:before="31" w:after="0"/>
              <w:ind w:left="828" w:right="0" w:hanging="359"/>
              <w:jc w:val="left"/>
              <w:rPr>
                <w:position w:val="1"/>
                <w:sz w:val="24"/>
              </w:rPr>
            </w:pPr>
            <w:r>
              <w:rPr>
                <w:position w:val="1"/>
                <w:sz w:val="24"/>
              </w:rPr>
              <w:t>Relapse </w:t>
            </w:r>
            <w:r>
              <w:rPr>
                <w:spacing w:val="-2"/>
                <w:position w:val="1"/>
                <w:sz w:val="24"/>
              </w:rPr>
              <w:t>prevention</w:t>
            </w:r>
          </w:p>
          <w:p>
            <w:pPr>
              <w:pStyle w:val="TableParagraph"/>
              <w:numPr>
                <w:ilvl w:val="0"/>
                <w:numId w:val="43"/>
              </w:numPr>
              <w:tabs>
                <w:tab w:pos="828" w:val="left" w:leader="none"/>
              </w:tabs>
              <w:spacing w:line="273" w:lineRule="auto" w:before="30" w:after="0"/>
              <w:ind w:left="109" w:right="2450" w:firstLine="360"/>
              <w:jc w:val="left"/>
              <w:rPr>
                <w:sz w:val="24"/>
              </w:rPr>
            </w:pPr>
            <w:r>
              <w:rPr>
                <w:position w:val="1"/>
                <w:sz w:val="24"/>
              </w:rPr>
              <w:t>Stress</w:t>
            </w:r>
            <w:r>
              <w:rPr>
                <w:spacing w:val="-17"/>
                <w:position w:val="1"/>
                <w:sz w:val="24"/>
              </w:rPr>
              <w:t> </w:t>
            </w:r>
            <w:r>
              <w:rPr>
                <w:position w:val="1"/>
                <w:sz w:val="24"/>
              </w:rPr>
              <w:t>management </w:t>
            </w:r>
            <w:r>
              <w:rPr>
                <w:sz w:val="24"/>
              </w:rPr>
              <w:t>Group approaches</w:t>
            </w:r>
          </w:p>
          <w:p>
            <w:pPr>
              <w:pStyle w:val="TableParagraph"/>
              <w:numPr>
                <w:ilvl w:val="0"/>
                <w:numId w:val="43"/>
              </w:numPr>
              <w:tabs>
                <w:tab w:pos="828" w:val="left" w:leader="none"/>
              </w:tabs>
              <w:spacing w:line="273" w:lineRule="auto" w:before="92" w:after="0"/>
              <w:ind w:left="109" w:right="1188" w:firstLine="360"/>
              <w:jc w:val="left"/>
              <w:rPr>
                <w:sz w:val="24"/>
              </w:rPr>
            </w:pPr>
            <w:r>
              <w:rPr>
                <w:position w:val="1"/>
                <w:sz w:val="24"/>
              </w:rPr>
              <w:t>Alcohol</w:t>
            </w:r>
            <w:r>
              <w:rPr>
                <w:spacing w:val="-14"/>
                <w:position w:val="1"/>
                <w:sz w:val="24"/>
              </w:rPr>
              <w:t> </w:t>
            </w:r>
            <w:r>
              <w:rPr>
                <w:position w:val="1"/>
                <w:sz w:val="24"/>
              </w:rPr>
              <w:t>(drug)</w:t>
            </w:r>
            <w:r>
              <w:rPr>
                <w:spacing w:val="-14"/>
                <w:position w:val="1"/>
                <w:sz w:val="24"/>
              </w:rPr>
              <w:t> </w:t>
            </w:r>
            <w:r>
              <w:rPr>
                <w:position w:val="1"/>
                <w:sz w:val="24"/>
              </w:rPr>
              <w:t>effects</w:t>
            </w:r>
            <w:r>
              <w:rPr>
                <w:spacing w:val="-14"/>
                <w:position w:val="1"/>
                <w:sz w:val="24"/>
              </w:rPr>
              <w:t> </w:t>
            </w:r>
            <w:r>
              <w:rPr>
                <w:position w:val="1"/>
                <w:sz w:val="24"/>
              </w:rPr>
              <w:t>education </w:t>
            </w:r>
            <w:r>
              <w:rPr>
                <w:spacing w:val="-2"/>
                <w:sz w:val="24"/>
              </w:rPr>
              <w:t>Medical</w:t>
            </w:r>
          </w:p>
          <w:p>
            <w:pPr>
              <w:pStyle w:val="TableParagraph"/>
              <w:numPr>
                <w:ilvl w:val="0"/>
                <w:numId w:val="43"/>
              </w:numPr>
              <w:tabs>
                <w:tab w:pos="828" w:val="left" w:leader="none"/>
              </w:tabs>
              <w:spacing w:line="362" w:lineRule="exact" w:before="92" w:after="0"/>
              <w:ind w:left="828" w:right="0" w:hanging="359"/>
              <w:jc w:val="left"/>
              <w:rPr>
                <w:position w:val="1"/>
                <w:sz w:val="24"/>
              </w:rPr>
            </w:pPr>
            <w:r>
              <w:rPr>
                <w:position w:val="1"/>
                <w:sz w:val="24"/>
              </w:rPr>
              <w:t>Naltrexone, acamprosate </w:t>
            </w:r>
            <w:r>
              <w:rPr>
                <w:spacing w:val="-2"/>
                <w:position w:val="1"/>
                <w:sz w:val="24"/>
              </w:rPr>
              <w:t>(alcohol)</w:t>
            </w:r>
          </w:p>
        </w:tc>
      </w:tr>
    </w:tbl>
    <w:p>
      <w:pPr>
        <w:pStyle w:val="TableParagraph"/>
        <w:spacing w:after="0" w:line="362" w:lineRule="exact"/>
        <w:jc w:val="left"/>
        <w:rPr>
          <w:position w:val="1"/>
          <w:sz w:val="24"/>
        </w:rPr>
        <w:sectPr>
          <w:pgSz w:w="12240" w:h="15840"/>
          <w:pgMar w:header="744" w:footer="0" w:top="1000" w:bottom="280" w:left="1080" w:right="360"/>
        </w:sectPr>
      </w:pPr>
    </w:p>
    <w:p>
      <w:pPr>
        <w:pStyle w:val="BodyText"/>
        <w:spacing w:before="200"/>
        <w:ind w:left="0"/>
        <w:rPr>
          <w:b/>
          <w:sz w:val="20"/>
        </w:rPr>
      </w:pPr>
    </w:p>
    <w:tbl>
      <w:tblPr>
        <w:tblW w:w="0" w:type="auto"/>
        <w:jc w:val="left"/>
        <w:tblInd w:w="7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3402"/>
        <w:gridCol w:w="5179"/>
      </w:tblGrid>
      <w:tr>
        <w:trPr>
          <w:trHeight w:val="449" w:hRule="atLeast"/>
        </w:trPr>
        <w:tc>
          <w:tcPr>
            <w:tcW w:w="8581" w:type="dxa"/>
            <w:gridSpan w:val="2"/>
            <w:tcBorders>
              <w:top w:val="single" w:sz="24" w:space="0" w:color="000000"/>
              <w:left w:val="single" w:sz="24" w:space="0" w:color="000000"/>
              <w:right w:val="single" w:sz="24" w:space="0" w:color="000000"/>
            </w:tcBorders>
            <w:shd w:val="clear" w:color="auto" w:fill="EFEFEF"/>
          </w:tcPr>
          <w:p>
            <w:pPr>
              <w:pStyle w:val="TableParagraph"/>
              <w:ind w:left="59"/>
              <w:jc w:val="center"/>
              <w:rPr>
                <w:b/>
                <w:sz w:val="24"/>
              </w:rPr>
            </w:pPr>
            <w:r>
              <w:rPr>
                <w:b/>
                <w:sz w:val="24"/>
              </w:rPr>
              <w:t>Figure</w:t>
            </w:r>
            <w:r>
              <w:rPr>
                <w:b/>
                <w:spacing w:val="-14"/>
                <w:sz w:val="24"/>
              </w:rPr>
              <w:t> </w:t>
            </w:r>
            <w:r>
              <w:rPr>
                <w:b/>
                <w:sz w:val="24"/>
              </w:rPr>
              <w:t>5-3</w:t>
            </w:r>
            <w:r>
              <w:rPr>
                <w:b/>
                <w:spacing w:val="-11"/>
                <w:sz w:val="24"/>
              </w:rPr>
              <w:t> </w:t>
            </w:r>
            <w:r>
              <w:rPr>
                <w:b/>
                <w:sz w:val="24"/>
              </w:rPr>
              <w:t>Treatment</w:t>
            </w:r>
            <w:r>
              <w:rPr>
                <w:b/>
                <w:spacing w:val="-8"/>
                <w:sz w:val="24"/>
              </w:rPr>
              <w:t> </w:t>
            </w:r>
            <w:r>
              <w:rPr>
                <w:b/>
                <w:sz w:val="24"/>
              </w:rPr>
              <w:t>Objectives</w:t>
            </w:r>
            <w:r>
              <w:rPr>
                <w:b/>
                <w:spacing w:val="-7"/>
                <w:sz w:val="24"/>
              </w:rPr>
              <w:t> </w:t>
            </w:r>
            <w:r>
              <w:rPr>
                <w:b/>
                <w:sz w:val="24"/>
              </w:rPr>
              <w:t>and</w:t>
            </w:r>
            <w:r>
              <w:rPr>
                <w:b/>
                <w:spacing w:val="-15"/>
                <w:sz w:val="24"/>
              </w:rPr>
              <w:t> </w:t>
            </w:r>
            <w:r>
              <w:rPr>
                <w:b/>
                <w:spacing w:val="-2"/>
                <w:sz w:val="24"/>
              </w:rPr>
              <w:t>Approaches</w:t>
            </w:r>
          </w:p>
        </w:tc>
      </w:tr>
      <w:tr>
        <w:trPr>
          <w:trHeight w:val="1313" w:hRule="atLeast"/>
        </w:trPr>
        <w:tc>
          <w:tcPr>
            <w:tcW w:w="3402" w:type="dxa"/>
            <w:tcBorders>
              <w:left w:val="single" w:sz="24" w:space="0" w:color="000000"/>
            </w:tcBorders>
          </w:tcPr>
          <w:p>
            <w:pPr>
              <w:pStyle w:val="TableParagraph"/>
              <w:spacing w:before="37"/>
              <w:ind w:left="0"/>
              <w:rPr>
                <w:b/>
                <w:sz w:val="24"/>
              </w:rPr>
            </w:pPr>
          </w:p>
          <w:p>
            <w:pPr>
              <w:pStyle w:val="TableParagraph"/>
              <w:spacing w:line="376" w:lineRule="auto" w:before="1"/>
              <w:rPr>
                <w:sz w:val="24"/>
              </w:rPr>
            </w:pPr>
            <w:r>
              <w:rPr>
                <w:sz w:val="24"/>
              </w:rPr>
              <w:t>Safely</w:t>
            </w:r>
            <w:r>
              <w:rPr>
                <w:spacing w:val="-15"/>
                <w:sz w:val="24"/>
              </w:rPr>
              <w:t> </w:t>
            </w:r>
            <w:r>
              <w:rPr>
                <w:sz w:val="24"/>
              </w:rPr>
              <w:t>manage</w:t>
            </w:r>
            <w:r>
              <w:rPr>
                <w:spacing w:val="-15"/>
                <w:sz w:val="24"/>
              </w:rPr>
              <w:t> </w:t>
            </w:r>
            <w:r>
              <w:rPr>
                <w:sz w:val="24"/>
              </w:rPr>
              <w:t>intoxication episodes during treatment</w:t>
            </w:r>
          </w:p>
        </w:tc>
        <w:tc>
          <w:tcPr>
            <w:tcW w:w="5179" w:type="dxa"/>
            <w:tcBorders>
              <w:right w:val="single" w:sz="24" w:space="0" w:color="000000"/>
            </w:tcBorders>
          </w:tcPr>
          <w:p>
            <w:pPr>
              <w:pStyle w:val="TableParagraph"/>
              <w:ind w:left="109"/>
              <w:rPr>
                <w:sz w:val="24"/>
              </w:rPr>
            </w:pPr>
            <w:r>
              <w:rPr>
                <w:spacing w:val="-2"/>
                <w:sz w:val="24"/>
              </w:rPr>
              <w:t>Medical</w:t>
            </w:r>
          </w:p>
          <w:p>
            <w:pPr>
              <w:pStyle w:val="TableParagraph"/>
              <w:numPr>
                <w:ilvl w:val="0"/>
                <w:numId w:val="44"/>
              </w:numPr>
              <w:tabs>
                <w:tab w:pos="828" w:val="left" w:leader="none"/>
              </w:tabs>
              <w:spacing w:line="240" w:lineRule="auto" w:before="130" w:after="0"/>
              <w:ind w:left="828" w:right="0" w:hanging="359"/>
              <w:jc w:val="left"/>
              <w:rPr>
                <w:position w:val="1"/>
                <w:sz w:val="24"/>
              </w:rPr>
            </w:pPr>
            <w:r>
              <w:rPr>
                <w:position w:val="1"/>
                <w:sz w:val="24"/>
              </w:rPr>
              <w:t>Remove</w:t>
            </w:r>
            <w:r>
              <w:rPr>
                <w:spacing w:val="-3"/>
                <w:position w:val="1"/>
                <w:sz w:val="24"/>
              </w:rPr>
              <w:t> </w:t>
            </w:r>
            <w:r>
              <w:rPr>
                <w:position w:val="1"/>
                <w:sz w:val="24"/>
              </w:rPr>
              <w:t>patient</w:t>
            </w:r>
            <w:r>
              <w:rPr>
                <w:spacing w:val="-1"/>
                <w:position w:val="1"/>
                <w:sz w:val="24"/>
              </w:rPr>
              <w:t> </w:t>
            </w:r>
            <w:r>
              <w:rPr>
                <w:position w:val="1"/>
                <w:sz w:val="24"/>
              </w:rPr>
              <w:t>from</w:t>
            </w:r>
            <w:r>
              <w:rPr>
                <w:spacing w:val="-2"/>
                <w:position w:val="1"/>
                <w:sz w:val="24"/>
              </w:rPr>
              <w:t> </w:t>
            </w:r>
            <w:r>
              <w:rPr>
                <w:position w:val="1"/>
                <w:sz w:val="24"/>
              </w:rPr>
              <w:t>activities</w:t>
            </w:r>
            <w:r>
              <w:rPr>
                <w:spacing w:val="-1"/>
                <w:position w:val="1"/>
                <w:sz w:val="24"/>
              </w:rPr>
              <w:t> </w:t>
            </w:r>
            <w:r>
              <w:rPr>
                <w:position w:val="1"/>
                <w:sz w:val="24"/>
              </w:rPr>
              <w:t>and</w:t>
            </w:r>
            <w:r>
              <w:rPr>
                <w:spacing w:val="-1"/>
                <w:position w:val="1"/>
                <w:sz w:val="24"/>
              </w:rPr>
              <w:t> </w:t>
            </w:r>
            <w:r>
              <w:rPr>
                <w:spacing w:val="-2"/>
                <w:position w:val="1"/>
                <w:sz w:val="24"/>
              </w:rPr>
              <w:t>observe</w:t>
            </w:r>
          </w:p>
          <w:p>
            <w:pPr>
              <w:pStyle w:val="TableParagraph"/>
              <w:numPr>
                <w:ilvl w:val="0"/>
                <w:numId w:val="44"/>
              </w:numPr>
              <w:tabs>
                <w:tab w:pos="828" w:val="left" w:leader="none"/>
              </w:tabs>
              <w:spacing w:line="362" w:lineRule="exact" w:before="30" w:after="0"/>
              <w:ind w:left="828" w:right="0" w:hanging="359"/>
              <w:jc w:val="left"/>
              <w:rPr>
                <w:position w:val="1"/>
                <w:sz w:val="24"/>
              </w:rPr>
            </w:pPr>
            <w:r>
              <w:rPr>
                <w:position w:val="1"/>
                <w:sz w:val="24"/>
              </w:rPr>
              <w:t>Link</w:t>
            </w:r>
            <w:r>
              <w:rPr>
                <w:spacing w:val="-2"/>
                <w:position w:val="1"/>
                <w:sz w:val="24"/>
              </w:rPr>
              <w:t> </w:t>
            </w:r>
            <w:r>
              <w:rPr>
                <w:position w:val="1"/>
                <w:sz w:val="24"/>
              </w:rPr>
              <w:t>and</w:t>
            </w:r>
            <w:r>
              <w:rPr>
                <w:spacing w:val="-1"/>
                <w:position w:val="1"/>
                <w:sz w:val="24"/>
              </w:rPr>
              <w:t> </w:t>
            </w:r>
            <w:r>
              <w:rPr>
                <w:position w:val="1"/>
                <w:sz w:val="24"/>
              </w:rPr>
              <w:t>refer</w:t>
            </w:r>
            <w:r>
              <w:rPr>
                <w:spacing w:val="-1"/>
                <w:position w:val="1"/>
                <w:sz w:val="24"/>
              </w:rPr>
              <w:t> </w:t>
            </w:r>
            <w:r>
              <w:rPr>
                <w:position w:val="1"/>
                <w:sz w:val="24"/>
              </w:rPr>
              <w:t>to</w:t>
            </w:r>
            <w:r>
              <w:rPr>
                <w:spacing w:val="-1"/>
                <w:position w:val="1"/>
                <w:sz w:val="24"/>
              </w:rPr>
              <w:t> </w:t>
            </w:r>
            <w:r>
              <w:rPr>
                <w:position w:val="1"/>
                <w:sz w:val="24"/>
              </w:rPr>
              <w:t>detoxification</w:t>
            </w:r>
            <w:r>
              <w:rPr>
                <w:spacing w:val="-1"/>
                <w:position w:val="1"/>
                <w:sz w:val="24"/>
              </w:rPr>
              <w:t> </w:t>
            </w:r>
            <w:r>
              <w:rPr>
                <w:spacing w:val="-2"/>
                <w:position w:val="1"/>
                <w:sz w:val="24"/>
              </w:rPr>
              <w:t>program</w:t>
            </w:r>
          </w:p>
        </w:tc>
      </w:tr>
      <w:tr>
        <w:trPr>
          <w:trHeight w:val="6929" w:hRule="atLeast"/>
        </w:trPr>
        <w:tc>
          <w:tcPr>
            <w:tcW w:w="3402" w:type="dxa"/>
            <w:tcBorders>
              <w:left w:val="single" w:sz="24" w:space="0" w:color="000000"/>
            </w:tcBorders>
          </w:tcPr>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22"/>
              <w:ind w:left="0"/>
              <w:rPr>
                <w:b/>
                <w:sz w:val="24"/>
              </w:rPr>
            </w:pPr>
          </w:p>
          <w:p>
            <w:pPr>
              <w:pStyle w:val="TableParagraph"/>
              <w:spacing w:before="0"/>
              <w:rPr>
                <w:sz w:val="24"/>
              </w:rPr>
            </w:pPr>
            <w:r>
              <w:rPr>
                <w:sz w:val="24"/>
              </w:rPr>
              <w:t>Enhance</w:t>
            </w:r>
            <w:r>
              <w:rPr>
                <w:spacing w:val="-5"/>
                <w:sz w:val="24"/>
              </w:rPr>
              <w:t> </w:t>
            </w:r>
            <w:r>
              <w:rPr>
                <w:spacing w:val="-2"/>
                <w:sz w:val="24"/>
              </w:rPr>
              <w:t>relationships</w:t>
            </w:r>
          </w:p>
        </w:tc>
        <w:tc>
          <w:tcPr>
            <w:tcW w:w="5179" w:type="dxa"/>
            <w:tcBorders>
              <w:right w:val="single" w:sz="24" w:space="0" w:color="000000"/>
            </w:tcBorders>
          </w:tcPr>
          <w:p>
            <w:pPr>
              <w:pStyle w:val="TableParagraph"/>
              <w:ind w:left="109"/>
              <w:rPr>
                <w:sz w:val="24"/>
              </w:rPr>
            </w:pPr>
            <w:r>
              <w:rPr>
                <w:sz w:val="24"/>
              </w:rPr>
              <w:t>Cognitive-behavioral</w:t>
            </w:r>
            <w:r>
              <w:rPr>
                <w:spacing w:val="-2"/>
                <w:sz w:val="24"/>
              </w:rPr>
              <w:t> </w:t>
            </w:r>
            <w:r>
              <w:rPr>
                <w:sz w:val="24"/>
              </w:rPr>
              <w:t>(group</w:t>
            </w:r>
            <w:r>
              <w:rPr>
                <w:spacing w:val="-1"/>
                <w:sz w:val="24"/>
              </w:rPr>
              <w:t> </w:t>
            </w:r>
            <w:r>
              <w:rPr>
                <w:sz w:val="24"/>
              </w:rPr>
              <w:t>or</w:t>
            </w:r>
            <w:r>
              <w:rPr>
                <w:spacing w:val="-1"/>
                <w:sz w:val="24"/>
              </w:rPr>
              <w:t> </w:t>
            </w:r>
            <w:r>
              <w:rPr>
                <w:spacing w:val="-2"/>
                <w:sz w:val="24"/>
              </w:rPr>
              <w:t>individual)</w:t>
            </w:r>
          </w:p>
          <w:p>
            <w:pPr>
              <w:pStyle w:val="TableParagraph"/>
              <w:numPr>
                <w:ilvl w:val="0"/>
                <w:numId w:val="45"/>
              </w:numPr>
              <w:tabs>
                <w:tab w:pos="828" w:val="left" w:leader="none"/>
              </w:tabs>
              <w:spacing w:line="273" w:lineRule="auto" w:before="130" w:after="0"/>
              <w:ind w:left="109" w:right="1029" w:firstLine="360"/>
              <w:jc w:val="left"/>
              <w:rPr>
                <w:sz w:val="24"/>
              </w:rPr>
            </w:pPr>
            <w:r>
              <w:rPr>
                <w:position w:val="1"/>
                <w:sz w:val="24"/>
              </w:rPr>
              <w:t>Social</w:t>
            </w:r>
            <w:r>
              <w:rPr>
                <w:spacing w:val="-9"/>
                <w:position w:val="1"/>
                <w:sz w:val="24"/>
              </w:rPr>
              <w:t> </w:t>
            </w:r>
            <w:r>
              <w:rPr>
                <w:position w:val="1"/>
                <w:sz w:val="24"/>
              </w:rPr>
              <w:t>skills</w:t>
            </w:r>
            <w:r>
              <w:rPr>
                <w:spacing w:val="-9"/>
                <w:position w:val="1"/>
                <w:sz w:val="24"/>
              </w:rPr>
              <w:t> </w:t>
            </w:r>
            <w:r>
              <w:rPr>
                <w:position w:val="1"/>
                <w:sz w:val="24"/>
              </w:rPr>
              <w:t>and</w:t>
            </w:r>
            <w:r>
              <w:rPr>
                <w:spacing w:val="-9"/>
                <w:position w:val="1"/>
                <w:sz w:val="24"/>
              </w:rPr>
              <w:t> </w:t>
            </w:r>
            <w:r>
              <w:rPr>
                <w:position w:val="1"/>
                <w:sz w:val="24"/>
              </w:rPr>
              <w:t>network</w:t>
            </w:r>
            <w:r>
              <w:rPr>
                <w:spacing w:val="-9"/>
                <w:position w:val="1"/>
                <w:sz w:val="24"/>
              </w:rPr>
              <w:t> </w:t>
            </w:r>
            <w:r>
              <w:rPr>
                <w:position w:val="1"/>
                <w:sz w:val="24"/>
              </w:rPr>
              <w:t>building </w:t>
            </w:r>
            <w:r>
              <w:rPr>
                <w:sz w:val="24"/>
              </w:rPr>
              <w:t>Group approaches</w:t>
            </w:r>
          </w:p>
          <w:p>
            <w:pPr>
              <w:pStyle w:val="TableParagraph"/>
              <w:numPr>
                <w:ilvl w:val="0"/>
                <w:numId w:val="45"/>
              </w:numPr>
              <w:tabs>
                <w:tab w:pos="828" w:val="left" w:leader="none"/>
              </w:tabs>
              <w:spacing w:line="240" w:lineRule="auto" w:before="91" w:after="0"/>
              <w:ind w:left="828" w:right="0" w:hanging="359"/>
              <w:jc w:val="left"/>
              <w:rPr>
                <w:position w:val="1"/>
                <w:sz w:val="24"/>
              </w:rPr>
            </w:pPr>
            <w:r>
              <w:rPr>
                <w:position w:val="1"/>
                <w:sz w:val="24"/>
              </w:rPr>
              <w:t>Social</w:t>
            </w:r>
            <w:r>
              <w:rPr>
                <w:spacing w:val="-2"/>
                <w:position w:val="1"/>
                <w:sz w:val="24"/>
              </w:rPr>
              <w:t> support</w:t>
            </w:r>
          </w:p>
          <w:p>
            <w:pPr>
              <w:pStyle w:val="TableParagraph"/>
              <w:numPr>
                <w:ilvl w:val="0"/>
                <w:numId w:val="45"/>
              </w:numPr>
              <w:tabs>
                <w:tab w:pos="828" w:val="left" w:leader="none"/>
              </w:tabs>
              <w:spacing w:line="240" w:lineRule="auto" w:before="31" w:after="0"/>
              <w:ind w:left="828" w:right="0" w:hanging="359"/>
              <w:jc w:val="left"/>
              <w:rPr>
                <w:position w:val="1"/>
                <w:sz w:val="24"/>
              </w:rPr>
            </w:pPr>
            <w:r>
              <w:rPr>
                <w:position w:val="1"/>
                <w:sz w:val="24"/>
              </w:rPr>
              <w:t>Socialization</w:t>
            </w:r>
            <w:r>
              <w:rPr>
                <w:spacing w:val="-4"/>
                <w:position w:val="1"/>
                <w:sz w:val="24"/>
              </w:rPr>
              <w:t> </w:t>
            </w:r>
            <w:r>
              <w:rPr>
                <w:position w:val="1"/>
                <w:sz w:val="24"/>
              </w:rPr>
              <w:t>skill</w:t>
            </w:r>
            <w:r>
              <w:rPr>
                <w:spacing w:val="-2"/>
                <w:position w:val="1"/>
                <w:sz w:val="24"/>
              </w:rPr>
              <w:t> education</w:t>
            </w:r>
          </w:p>
          <w:p>
            <w:pPr>
              <w:pStyle w:val="TableParagraph"/>
              <w:numPr>
                <w:ilvl w:val="0"/>
                <w:numId w:val="45"/>
              </w:numPr>
              <w:tabs>
                <w:tab w:pos="828" w:val="left" w:leader="none"/>
              </w:tabs>
              <w:spacing w:line="273" w:lineRule="auto" w:before="30" w:after="0"/>
              <w:ind w:left="109" w:right="2090" w:firstLine="360"/>
              <w:jc w:val="left"/>
              <w:rPr>
                <w:sz w:val="24"/>
              </w:rPr>
            </w:pPr>
            <w:r>
              <w:rPr>
                <w:position w:val="1"/>
                <w:sz w:val="24"/>
              </w:rPr>
              <w:t>Gender-specific issues </w:t>
            </w:r>
            <w:r>
              <w:rPr>
                <w:sz w:val="24"/>
              </w:rPr>
              <w:t>Marital</w:t>
            </w:r>
            <w:r>
              <w:rPr>
                <w:spacing w:val="-13"/>
                <w:sz w:val="24"/>
              </w:rPr>
              <w:t> </w:t>
            </w:r>
            <w:r>
              <w:rPr>
                <w:sz w:val="24"/>
              </w:rPr>
              <w:t>and</w:t>
            </w:r>
            <w:r>
              <w:rPr>
                <w:spacing w:val="-13"/>
                <w:sz w:val="24"/>
              </w:rPr>
              <w:t> </w:t>
            </w:r>
            <w:r>
              <w:rPr>
                <w:sz w:val="24"/>
              </w:rPr>
              <w:t>family</w:t>
            </w:r>
            <w:r>
              <w:rPr>
                <w:spacing w:val="-13"/>
                <w:sz w:val="24"/>
              </w:rPr>
              <w:t> </w:t>
            </w:r>
            <w:r>
              <w:rPr>
                <w:sz w:val="24"/>
              </w:rPr>
              <w:t>approaches</w:t>
            </w:r>
          </w:p>
          <w:p>
            <w:pPr>
              <w:pStyle w:val="TableParagraph"/>
              <w:numPr>
                <w:ilvl w:val="0"/>
                <w:numId w:val="45"/>
              </w:numPr>
              <w:tabs>
                <w:tab w:pos="828" w:val="left" w:leader="none"/>
              </w:tabs>
              <w:spacing w:line="240" w:lineRule="auto" w:before="92" w:after="0"/>
              <w:ind w:left="828" w:right="0" w:hanging="359"/>
              <w:jc w:val="left"/>
              <w:rPr>
                <w:position w:val="1"/>
                <w:sz w:val="24"/>
              </w:rPr>
            </w:pPr>
            <w:r>
              <w:rPr>
                <w:position w:val="1"/>
                <w:sz w:val="24"/>
              </w:rPr>
              <w:t>Spouse</w:t>
            </w:r>
            <w:r>
              <w:rPr>
                <w:spacing w:val="-4"/>
                <w:position w:val="1"/>
                <w:sz w:val="24"/>
              </w:rPr>
              <w:t> </w:t>
            </w:r>
            <w:r>
              <w:rPr>
                <w:spacing w:val="-2"/>
                <w:position w:val="1"/>
                <w:sz w:val="24"/>
              </w:rPr>
              <w:t>counseling</w:t>
            </w:r>
          </w:p>
          <w:p>
            <w:pPr>
              <w:pStyle w:val="TableParagraph"/>
              <w:numPr>
                <w:ilvl w:val="0"/>
                <w:numId w:val="45"/>
              </w:numPr>
              <w:tabs>
                <w:tab w:pos="828" w:val="left" w:leader="none"/>
              </w:tabs>
              <w:spacing w:line="240" w:lineRule="auto" w:before="30" w:after="0"/>
              <w:ind w:left="828" w:right="0" w:hanging="359"/>
              <w:jc w:val="left"/>
              <w:rPr>
                <w:position w:val="1"/>
                <w:sz w:val="24"/>
              </w:rPr>
            </w:pPr>
            <w:r>
              <w:rPr>
                <w:position w:val="1"/>
                <w:sz w:val="24"/>
              </w:rPr>
              <w:t>Marital</w:t>
            </w:r>
            <w:r>
              <w:rPr>
                <w:spacing w:val="-2"/>
                <w:position w:val="1"/>
                <w:sz w:val="24"/>
              </w:rPr>
              <w:t> therapy</w:t>
            </w:r>
          </w:p>
          <w:p>
            <w:pPr>
              <w:pStyle w:val="TableParagraph"/>
              <w:numPr>
                <w:ilvl w:val="0"/>
                <w:numId w:val="45"/>
              </w:numPr>
              <w:tabs>
                <w:tab w:pos="828" w:val="left" w:leader="none"/>
              </w:tabs>
              <w:spacing w:line="273" w:lineRule="auto" w:before="30" w:after="0"/>
              <w:ind w:left="109" w:right="2850" w:firstLine="360"/>
              <w:jc w:val="left"/>
              <w:rPr>
                <w:sz w:val="24"/>
              </w:rPr>
            </w:pPr>
            <w:r>
              <w:rPr>
                <w:position w:val="1"/>
                <w:sz w:val="24"/>
              </w:rPr>
              <w:t>Family</w:t>
            </w:r>
            <w:r>
              <w:rPr>
                <w:spacing w:val="-15"/>
                <w:position w:val="1"/>
                <w:sz w:val="24"/>
              </w:rPr>
              <w:t> </w:t>
            </w:r>
            <w:r>
              <w:rPr>
                <w:position w:val="1"/>
                <w:sz w:val="24"/>
              </w:rPr>
              <w:t>therapy </w:t>
            </w:r>
            <w:r>
              <w:rPr>
                <w:sz w:val="24"/>
              </w:rPr>
              <w:t>Case management</w:t>
            </w:r>
          </w:p>
          <w:p>
            <w:pPr>
              <w:pStyle w:val="TableParagraph"/>
              <w:numPr>
                <w:ilvl w:val="0"/>
                <w:numId w:val="45"/>
              </w:numPr>
              <w:tabs>
                <w:tab w:pos="828" w:val="left" w:leader="none"/>
              </w:tabs>
              <w:spacing w:line="240" w:lineRule="auto" w:before="92" w:after="0"/>
              <w:ind w:left="828" w:right="0" w:hanging="359"/>
              <w:jc w:val="left"/>
              <w:rPr>
                <w:position w:val="1"/>
                <w:sz w:val="24"/>
              </w:rPr>
            </w:pPr>
            <w:r>
              <w:rPr>
                <w:position w:val="1"/>
                <w:sz w:val="24"/>
              </w:rPr>
              <w:t>Linkage</w:t>
            </w:r>
            <w:r>
              <w:rPr>
                <w:spacing w:val="-2"/>
                <w:position w:val="1"/>
                <w:sz w:val="24"/>
              </w:rPr>
              <w:t> </w:t>
            </w:r>
            <w:r>
              <w:rPr>
                <w:position w:val="1"/>
                <w:sz w:val="24"/>
              </w:rPr>
              <w:t>to</w:t>
            </w:r>
            <w:r>
              <w:rPr>
                <w:spacing w:val="-1"/>
                <w:position w:val="1"/>
                <w:sz w:val="24"/>
              </w:rPr>
              <w:t> </w:t>
            </w:r>
            <w:r>
              <w:rPr>
                <w:position w:val="1"/>
                <w:sz w:val="24"/>
              </w:rPr>
              <w:t>community</w:t>
            </w:r>
            <w:r>
              <w:rPr>
                <w:spacing w:val="-1"/>
                <w:position w:val="1"/>
                <w:sz w:val="24"/>
              </w:rPr>
              <w:t> </w:t>
            </w:r>
            <w:r>
              <w:rPr>
                <w:position w:val="1"/>
                <w:sz w:val="24"/>
              </w:rPr>
              <w:t>social</w:t>
            </w:r>
            <w:r>
              <w:rPr>
                <w:spacing w:val="-1"/>
                <w:position w:val="1"/>
                <w:sz w:val="24"/>
              </w:rPr>
              <w:t> </w:t>
            </w:r>
            <w:r>
              <w:rPr>
                <w:spacing w:val="-2"/>
                <w:position w:val="1"/>
                <w:sz w:val="24"/>
              </w:rPr>
              <w:t>programs</w:t>
            </w:r>
          </w:p>
          <w:p>
            <w:pPr>
              <w:pStyle w:val="TableParagraph"/>
              <w:numPr>
                <w:ilvl w:val="0"/>
                <w:numId w:val="45"/>
              </w:numPr>
              <w:tabs>
                <w:tab w:pos="828" w:val="left" w:leader="none"/>
              </w:tabs>
              <w:spacing w:line="273" w:lineRule="auto" w:before="30" w:after="0"/>
              <w:ind w:left="109" w:right="2769" w:firstLine="360"/>
              <w:jc w:val="left"/>
              <w:rPr>
                <w:sz w:val="24"/>
              </w:rPr>
            </w:pPr>
            <w:r>
              <w:rPr>
                <w:position w:val="1"/>
                <w:sz w:val="24"/>
              </w:rPr>
              <w:t>Home</w:t>
            </w:r>
            <w:r>
              <w:rPr>
                <w:spacing w:val="-15"/>
                <w:position w:val="1"/>
                <w:sz w:val="24"/>
              </w:rPr>
              <w:t> </w:t>
            </w:r>
            <w:r>
              <w:rPr>
                <w:position w:val="1"/>
                <w:sz w:val="24"/>
              </w:rPr>
              <w:t>visitation </w:t>
            </w:r>
            <w:r>
              <w:rPr>
                <w:sz w:val="24"/>
              </w:rPr>
              <w:t>Individual counseling</w:t>
            </w:r>
          </w:p>
          <w:p>
            <w:pPr>
              <w:pStyle w:val="TableParagraph"/>
              <w:numPr>
                <w:ilvl w:val="0"/>
                <w:numId w:val="45"/>
              </w:numPr>
              <w:tabs>
                <w:tab w:pos="829" w:val="left" w:leader="none"/>
              </w:tabs>
              <w:spacing w:line="273" w:lineRule="auto" w:before="92" w:after="0"/>
              <w:ind w:left="829" w:right="989" w:hanging="360"/>
              <w:jc w:val="left"/>
              <w:rPr>
                <w:sz w:val="24"/>
              </w:rPr>
            </w:pPr>
            <w:r>
              <w:rPr>
                <w:position w:val="1"/>
                <w:sz w:val="24"/>
              </w:rPr>
              <w:t>Focus</w:t>
            </w:r>
            <w:r>
              <w:rPr>
                <w:spacing w:val="-9"/>
                <w:position w:val="1"/>
                <w:sz w:val="24"/>
              </w:rPr>
              <w:t> </w:t>
            </w:r>
            <w:r>
              <w:rPr>
                <w:position w:val="1"/>
                <w:sz w:val="24"/>
              </w:rPr>
              <w:t>on</w:t>
            </w:r>
            <w:r>
              <w:rPr>
                <w:spacing w:val="-9"/>
                <w:position w:val="1"/>
                <w:sz w:val="24"/>
              </w:rPr>
              <w:t> </w:t>
            </w:r>
            <w:r>
              <w:rPr>
                <w:position w:val="1"/>
                <w:sz w:val="24"/>
              </w:rPr>
              <w:t>psychodynamic</w:t>
            </w:r>
            <w:r>
              <w:rPr>
                <w:spacing w:val="-10"/>
                <w:position w:val="1"/>
                <w:sz w:val="24"/>
              </w:rPr>
              <w:t> </w:t>
            </w:r>
            <w:r>
              <w:rPr>
                <w:position w:val="1"/>
                <w:sz w:val="24"/>
              </w:rPr>
              <w:t>issues</w:t>
            </w:r>
            <w:r>
              <w:rPr>
                <w:spacing w:val="-9"/>
                <w:position w:val="1"/>
                <w:sz w:val="24"/>
              </w:rPr>
              <w:t> </w:t>
            </w:r>
            <w:r>
              <w:rPr>
                <w:position w:val="1"/>
                <w:sz w:val="24"/>
              </w:rPr>
              <w:t>in </w:t>
            </w:r>
            <w:r>
              <w:rPr>
                <w:spacing w:val="-2"/>
                <w:sz w:val="24"/>
              </w:rPr>
              <w:t>relationships</w:t>
            </w:r>
          </w:p>
        </w:tc>
      </w:tr>
      <w:tr>
        <w:trPr>
          <w:trHeight w:val="3905" w:hRule="atLeast"/>
        </w:trPr>
        <w:tc>
          <w:tcPr>
            <w:tcW w:w="3402" w:type="dxa"/>
            <w:tcBorders>
              <w:left w:val="single" w:sz="24" w:space="0" w:color="000000"/>
            </w:tcBorders>
          </w:tcPr>
          <w:p>
            <w:pPr>
              <w:pStyle w:val="TableParagraph"/>
              <w:spacing w:before="0"/>
              <w:ind w:left="0"/>
              <w:rPr>
                <w:b/>
                <w:sz w:val="24"/>
              </w:rPr>
            </w:pPr>
          </w:p>
          <w:p>
            <w:pPr>
              <w:pStyle w:val="TableParagraph"/>
              <w:spacing w:before="181"/>
              <w:ind w:left="0"/>
              <w:rPr>
                <w:b/>
                <w:sz w:val="24"/>
              </w:rPr>
            </w:pPr>
          </w:p>
          <w:p>
            <w:pPr>
              <w:pStyle w:val="TableParagraph"/>
              <w:spacing w:before="1"/>
              <w:rPr>
                <w:sz w:val="24"/>
              </w:rPr>
            </w:pPr>
            <w:r>
              <w:rPr>
                <w:sz w:val="24"/>
              </w:rPr>
              <w:t>Promote</w:t>
            </w:r>
            <w:r>
              <w:rPr>
                <w:spacing w:val="-1"/>
                <w:sz w:val="24"/>
              </w:rPr>
              <w:t> </w:t>
            </w:r>
            <w:r>
              <w:rPr>
                <w:spacing w:val="-2"/>
                <w:sz w:val="24"/>
              </w:rPr>
              <w:t>health</w:t>
            </w:r>
          </w:p>
          <w:p>
            <w:pPr>
              <w:pStyle w:val="TableParagraph"/>
              <w:numPr>
                <w:ilvl w:val="0"/>
                <w:numId w:val="46"/>
              </w:numPr>
              <w:tabs>
                <w:tab w:pos="829" w:val="left" w:leader="none"/>
              </w:tabs>
              <w:spacing w:line="240" w:lineRule="auto" w:before="130" w:after="0"/>
              <w:ind w:left="829" w:right="0" w:hanging="359"/>
              <w:jc w:val="left"/>
              <w:rPr>
                <w:position w:val="1"/>
                <w:sz w:val="24"/>
              </w:rPr>
            </w:pPr>
            <w:r>
              <w:rPr>
                <w:position w:val="1"/>
                <w:sz w:val="24"/>
              </w:rPr>
              <w:t>Improve</w:t>
            </w:r>
            <w:r>
              <w:rPr>
                <w:spacing w:val="-4"/>
                <w:position w:val="1"/>
                <w:sz w:val="24"/>
              </w:rPr>
              <w:t> </w:t>
            </w:r>
            <w:r>
              <w:rPr>
                <w:position w:val="1"/>
                <w:sz w:val="24"/>
              </w:rPr>
              <w:t>sleep</w:t>
            </w:r>
            <w:r>
              <w:rPr>
                <w:spacing w:val="-1"/>
                <w:position w:val="1"/>
                <w:sz w:val="24"/>
              </w:rPr>
              <w:t> </w:t>
            </w:r>
            <w:r>
              <w:rPr>
                <w:spacing w:val="-2"/>
                <w:position w:val="1"/>
                <w:sz w:val="24"/>
              </w:rPr>
              <w:t>habits</w:t>
            </w:r>
          </w:p>
          <w:p>
            <w:pPr>
              <w:pStyle w:val="TableParagraph"/>
              <w:numPr>
                <w:ilvl w:val="0"/>
                <w:numId w:val="46"/>
              </w:numPr>
              <w:tabs>
                <w:tab w:pos="829" w:val="left" w:leader="none"/>
              </w:tabs>
              <w:spacing w:line="240" w:lineRule="auto" w:before="30" w:after="0"/>
              <w:ind w:left="829" w:right="0" w:hanging="359"/>
              <w:jc w:val="left"/>
              <w:rPr>
                <w:position w:val="1"/>
                <w:sz w:val="24"/>
              </w:rPr>
            </w:pPr>
            <w:r>
              <w:rPr>
                <w:position w:val="1"/>
                <w:sz w:val="24"/>
              </w:rPr>
              <w:t>Improve</w:t>
            </w:r>
            <w:r>
              <w:rPr>
                <w:spacing w:val="-1"/>
                <w:position w:val="1"/>
                <w:sz w:val="24"/>
              </w:rPr>
              <w:t> </w:t>
            </w:r>
            <w:r>
              <w:rPr>
                <w:spacing w:val="-2"/>
                <w:position w:val="1"/>
                <w:sz w:val="24"/>
              </w:rPr>
              <w:t>nutrition</w:t>
            </w:r>
          </w:p>
          <w:p>
            <w:pPr>
              <w:pStyle w:val="TableParagraph"/>
              <w:numPr>
                <w:ilvl w:val="0"/>
                <w:numId w:val="46"/>
              </w:numPr>
              <w:tabs>
                <w:tab w:pos="829" w:val="left" w:leader="none"/>
              </w:tabs>
              <w:spacing w:line="240" w:lineRule="auto" w:before="30" w:after="0"/>
              <w:ind w:left="829" w:right="0" w:hanging="359"/>
              <w:jc w:val="left"/>
              <w:rPr>
                <w:position w:val="1"/>
                <w:sz w:val="24"/>
              </w:rPr>
            </w:pPr>
            <w:r>
              <w:rPr>
                <w:position w:val="1"/>
                <w:sz w:val="24"/>
              </w:rPr>
              <w:t>Increase</w:t>
            </w:r>
            <w:r>
              <w:rPr>
                <w:spacing w:val="-4"/>
                <w:position w:val="1"/>
                <w:sz w:val="24"/>
              </w:rPr>
              <w:t> </w:t>
            </w:r>
            <w:r>
              <w:rPr>
                <w:spacing w:val="-2"/>
                <w:position w:val="1"/>
                <w:sz w:val="24"/>
              </w:rPr>
              <w:t>exercise</w:t>
            </w:r>
          </w:p>
          <w:p>
            <w:pPr>
              <w:pStyle w:val="TableParagraph"/>
              <w:numPr>
                <w:ilvl w:val="0"/>
                <w:numId w:val="46"/>
              </w:numPr>
              <w:tabs>
                <w:tab w:pos="829" w:val="left" w:leader="none"/>
              </w:tabs>
              <w:spacing w:line="240" w:lineRule="auto" w:before="31" w:after="0"/>
              <w:ind w:left="829" w:right="0" w:hanging="359"/>
              <w:jc w:val="left"/>
              <w:rPr>
                <w:position w:val="1"/>
                <w:sz w:val="24"/>
              </w:rPr>
            </w:pPr>
            <w:r>
              <w:rPr>
                <w:position w:val="1"/>
                <w:sz w:val="24"/>
              </w:rPr>
              <w:t>Reduce</w:t>
            </w:r>
            <w:r>
              <w:rPr>
                <w:spacing w:val="-4"/>
                <w:position w:val="1"/>
                <w:sz w:val="24"/>
              </w:rPr>
              <w:t> </w:t>
            </w:r>
            <w:r>
              <w:rPr>
                <w:position w:val="1"/>
                <w:sz w:val="24"/>
              </w:rPr>
              <w:t>tobacco</w:t>
            </w:r>
            <w:r>
              <w:rPr>
                <w:spacing w:val="-2"/>
                <w:position w:val="1"/>
                <w:sz w:val="24"/>
              </w:rPr>
              <w:t> </w:t>
            </w:r>
            <w:r>
              <w:rPr>
                <w:spacing w:val="-5"/>
                <w:position w:val="1"/>
                <w:sz w:val="24"/>
              </w:rPr>
              <w:t>use</w:t>
            </w:r>
          </w:p>
          <w:p>
            <w:pPr>
              <w:pStyle w:val="TableParagraph"/>
              <w:numPr>
                <w:ilvl w:val="0"/>
                <w:numId w:val="46"/>
              </w:numPr>
              <w:tabs>
                <w:tab w:pos="829" w:val="left" w:leader="none"/>
              </w:tabs>
              <w:spacing w:line="240" w:lineRule="auto" w:before="30" w:after="0"/>
              <w:ind w:left="829" w:right="0" w:hanging="359"/>
              <w:jc w:val="left"/>
              <w:rPr>
                <w:position w:val="1"/>
                <w:sz w:val="24"/>
              </w:rPr>
            </w:pPr>
            <w:r>
              <w:rPr>
                <w:position w:val="1"/>
                <w:sz w:val="24"/>
              </w:rPr>
              <w:t>Reduce</w:t>
            </w:r>
            <w:r>
              <w:rPr>
                <w:spacing w:val="-3"/>
                <w:position w:val="1"/>
                <w:sz w:val="24"/>
              </w:rPr>
              <w:t> </w:t>
            </w:r>
            <w:r>
              <w:rPr>
                <w:spacing w:val="-2"/>
                <w:position w:val="1"/>
                <w:sz w:val="24"/>
              </w:rPr>
              <w:t>stress</w:t>
            </w:r>
          </w:p>
        </w:tc>
        <w:tc>
          <w:tcPr>
            <w:tcW w:w="5179" w:type="dxa"/>
            <w:tcBorders>
              <w:right w:val="single" w:sz="24" w:space="0" w:color="000000"/>
            </w:tcBorders>
          </w:tcPr>
          <w:p>
            <w:pPr>
              <w:pStyle w:val="TableParagraph"/>
              <w:ind w:left="109"/>
              <w:rPr>
                <w:sz w:val="24"/>
              </w:rPr>
            </w:pPr>
            <w:r>
              <w:rPr>
                <w:spacing w:val="-2"/>
                <w:sz w:val="24"/>
              </w:rPr>
              <w:t>Medical</w:t>
            </w:r>
          </w:p>
          <w:p>
            <w:pPr>
              <w:pStyle w:val="TableParagraph"/>
              <w:numPr>
                <w:ilvl w:val="0"/>
                <w:numId w:val="47"/>
              </w:numPr>
              <w:tabs>
                <w:tab w:pos="828" w:val="left" w:leader="none"/>
              </w:tabs>
              <w:spacing w:line="273" w:lineRule="auto" w:before="130" w:after="0"/>
              <w:ind w:left="109" w:right="916" w:firstLine="360"/>
              <w:jc w:val="left"/>
              <w:rPr>
                <w:sz w:val="24"/>
              </w:rPr>
            </w:pPr>
            <w:r>
              <w:rPr>
                <w:position w:val="1"/>
                <w:sz w:val="24"/>
              </w:rPr>
              <w:t>Provide primary medical care </w:t>
            </w:r>
            <w:r>
              <w:rPr>
                <w:sz w:val="24"/>
              </w:rPr>
              <w:t>Cognitive-behavioral</w:t>
            </w:r>
            <w:r>
              <w:rPr>
                <w:spacing w:val="-2"/>
                <w:sz w:val="24"/>
              </w:rPr>
              <w:t> </w:t>
            </w:r>
            <w:r>
              <w:rPr>
                <w:sz w:val="24"/>
              </w:rPr>
              <w:t>(group</w:t>
            </w:r>
            <w:r>
              <w:rPr>
                <w:spacing w:val="-1"/>
                <w:sz w:val="24"/>
              </w:rPr>
              <w:t> </w:t>
            </w:r>
            <w:r>
              <w:rPr>
                <w:sz w:val="24"/>
              </w:rPr>
              <w:t>or</w:t>
            </w:r>
            <w:r>
              <w:rPr>
                <w:spacing w:val="-1"/>
                <w:sz w:val="24"/>
              </w:rPr>
              <w:t> </w:t>
            </w:r>
            <w:r>
              <w:rPr>
                <w:spacing w:val="-2"/>
                <w:sz w:val="24"/>
              </w:rPr>
              <w:t>individual)</w:t>
            </w:r>
          </w:p>
          <w:p>
            <w:pPr>
              <w:pStyle w:val="TableParagraph"/>
              <w:numPr>
                <w:ilvl w:val="0"/>
                <w:numId w:val="47"/>
              </w:numPr>
              <w:tabs>
                <w:tab w:pos="828" w:val="left" w:leader="none"/>
              </w:tabs>
              <w:spacing w:line="273" w:lineRule="auto" w:before="91" w:after="0"/>
              <w:ind w:left="109" w:right="1243" w:firstLine="360"/>
              <w:jc w:val="left"/>
              <w:rPr>
                <w:sz w:val="24"/>
              </w:rPr>
            </w:pPr>
            <w:r>
              <w:rPr>
                <w:position w:val="1"/>
                <w:sz w:val="24"/>
              </w:rPr>
              <w:t>Self-management</w:t>
            </w:r>
            <w:r>
              <w:rPr>
                <w:spacing w:val="-15"/>
                <w:position w:val="1"/>
                <w:sz w:val="24"/>
              </w:rPr>
              <w:t> </w:t>
            </w:r>
            <w:r>
              <w:rPr>
                <w:position w:val="1"/>
                <w:sz w:val="24"/>
              </w:rPr>
              <w:t>skills</w:t>
            </w:r>
            <w:r>
              <w:rPr>
                <w:spacing w:val="-15"/>
                <w:position w:val="1"/>
                <w:sz w:val="24"/>
              </w:rPr>
              <w:t> </w:t>
            </w:r>
            <w:r>
              <w:rPr>
                <w:position w:val="1"/>
                <w:sz w:val="24"/>
              </w:rPr>
              <w:t>training </w:t>
            </w:r>
            <w:r>
              <w:rPr>
                <w:sz w:val="24"/>
              </w:rPr>
              <w:t>Group approaches</w:t>
            </w:r>
          </w:p>
          <w:p>
            <w:pPr>
              <w:pStyle w:val="TableParagraph"/>
              <w:numPr>
                <w:ilvl w:val="0"/>
                <w:numId w:val="47"/>
              </w:numPr>
              <w:tabs>
                <w:tab w:pos="828" w:val="left" w:leader="none"/>
              </w:tabs>
              <w:spacing w:line="240" w:lineRule="auto" w:before="92" w:after="0"/>
              <w:ind w:left="828" w:right="0" w:hanging="359"/>
              <w:jc w:val="left"/>
              <w:rPr>
                <w:position w:val="1"/>
                <w:sz w:val="24"/>
              </w:rPr>
            </w:pPr>
            <w:r>
              <w:rPr>
                <w:position w:val="1"/>
                <w:sz w:val="24"/>
              </w:rPr>
              <w:t>Health</w:t>
            </w:r>
            <w:r>
              <w:rPr>
                <w:spacing w:val="-2"/>
                <w:position w:val="1"/>
                <w:sz w:val="24"/>
              </w:rPr>
              <w:t> education</w:t>
            </w:r>
          </w:p>
          <w:p>
            <w:pPr>
              <w:pStyle w:val="TableParagraph"/>
              <w:numPr>
                <w:ilvl w:val="0"/>
                <w:numId w:val="47"/>
              </w:numPr>
              <w:tabs>
                <w:tab w:pos="829" w:val="left" w:leader="none"/>
              </w:tabs>
              <w:spacing w:line="273" w:lineRule="auto" w:before="30" w:after="0"/>
              <w:ind w:left="829" w:right="716" w:hanging="360"/>
              <w:jc w:val="left"/>
              <w:rPr>
                <w:sz w:val="24"/>
              </w:rPr>
            </w:pPr>
            <w:r>
              <w:rPr>
                <w:position w:val="1"/>
                <w:sz w:val="24"/>
              </w:rPr>
              <w:t>Education</w:t>
            </w:r>
            <w:r>
              <w:rPr>
                <w:spacing w:val="-10"/>
                <w:position w:val="1"/>
                <w:sz w:val="24"/>
              </w:rPr>
              <w:t> </w:t>
            </w:r>
            <w:r>
              <w:rPr>
                <w:position w:val="1"/>
                <w:sz w:val="24"/>
              </w:rPr>
              <w:t>on</w:t>
            </w:r>
            <w:r>
              <w:rPr>
                <w:spacing w:val="-10"/>
                <w:position w:val="1"/>
                <w:sz w:val="24"/>
              </w:rPr>
              <w:t> </w:t>
            </w:r>
            <w:r>
              <w:rPr>
                <w:position w:val="1"/>
                <w:sz w:val="24"/>
              </w:rPr>
              <w:t>nutrition,</w:t>
            </w:r>
            <w:r>
              <w:rPr>
                <w:spacing w:val="-10"/>
                <w:position w:val="1"/>
                <w:sz w:val="24"/>
              </w:rPr>
              <w:t> </w:t>
            </w:r>
            <w:r>
              <w:rPr>
                <w:position w:val="1"/>
                <w:sz w:val="24"/>
              </w:rPr>
              <w:t>diet,</w:t>
            </w:r>
            <w:r>
              <w:rPr>
                <w:spacing w:val="-10"/>
                <w:position w:val="1"/>
                <w:sz w:val="24"/>
              </w:rPr>
              <w:t> </w:t>
            </w:r>
            <w:r>
              <w:rPr>
                <w:position w:val="1"/>
                <w:sz w:val="24"/>
              </w:rPr>
              <w:t>cooking, </w:t>
            </w:r>
            <w:r>
              <w:rPr>
                <w:spacing w:val="-2"/>
                <w:sz w:val="24"/>
              </w:rPr>
              <w:t>shopping</w:t>
            </w:r>
          </w:p>
          <w:p>
            <w:pPr>
              <w:pStyle w:val="TableParagraph"/>
              <w:numPr>
                <w:ilvl w:val="0"/>
                <w:numId w:val="47"/>
              </w:numPr>
              <w:tabs>
                <w:tab w:pos="828" w:val="left" w:leader="none"/>
              </w:tabs>
              <w:spacing w:line="362" w:lineRule="exact" w:before="92" w:after="0"/>
              <w:ind w:left="828" w:right="0" w:hanging="359"/>
              <w:jc w:val="left"/>
              <w:rPr>
                <w:position w:val="1"/>
                <w:sz w:val="24"/>
              </w:rPr>
            </w:pPr>
            <w:r>
              <w:rPr>
                <w:position w:val="1"/>
                <w:sz w:val="24"/>
              </w:rPr>
              <w:t>Sleep</w:t>
            </w:r>
            <w:r>
              <w:rPr>
                <w:spacing w:val="-2"/>
                <w:position w:val="1"/>
                <w:sz w:val="24"/>
              </w:rPr>
              <w:t> hygiene</w:t>
            </w:r>
          </w:p>
        </w:tc>
      </w:tr>
    </w:tbl>
    <w:p>
      <w:pPr>
        <w:pStyle w:val="TableParagraph"/>
        <w:spacing w:after="0" w:line="362" w:lineRule="exact"/>
        <w:jc w:val="left"/>
        <w:rPr>
          <w:position w:val="1"/>
          <w:sz w:val="24"/>
        </w:rPr>
        <w:sectPr>
          <w:pgSz w:w="12240" w:h="15840"/>
          <w:pgMar w:header="744" w:footer="0" w:top="1000" w:bottom="280" w:left="1080" w:right="360"/>
        </w:sectPr>
      </w:pPr>
    </w:p>
    <w:p>
      <w:pPr>
        <w:pStyle w:val="BodyText"/>
        <w:spacing w:before="200"/>
        <w:ind w:left="0"/>
        <w:rPr>
          <w:b/>
          <w:sz w:val="20"/>
        </w:rPr>
      </w:pPr>
    </w:p>
    <w:tbl>
      <w:tblPr>
        <w:tblW w:w="0" w:type="auto"/>
        <w:jc w:val="left"/>
        <w:tblInd w:w="7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3402"/>
        <w:gridCol w:w="5179"/>
      </w:tblGrid>
      <w:tr>
        <w:trPr>
          <w:trHeight w:val="449" w:hRule="atLeast"/>
        </w:trPr>
        <w:tc>
          <w:tcPr>
            <w:tcW w:w="8581" w:type="dxa"/>
            <w:gridSpan w:val="2"/>
            <w:tcBorders>
              <w:bottom w:val="dotted" w:sz="6" w:space="0" w:color="C4C4C4"/>
            </w:tcBorders>
            <w:shd w:val="clear" w:color="auto" w:fill="EFEFEF"/>
          </w:tcPr>
          <w:p>
            <w:pPr>
              <w:pStyle w:val="TableParagraph"/>
              <w:ind w:left="59"/>
              <w:jc w:val="center"/>
              <w:rPr>
                <w:b/>
                <w:sz w:val="24"/>
              </w:rPr>
            </w:pPr>
            <w:r>
              <w:rPr>
                <w:b/>
                <w:sz w:val="24"/>
              </w:rPr>
              <w:t>Figure</w:t>
            </w:r>
            <w:r>
              <w:rPr>
                <w:b/>
                <w:spacing w:val="-14"/>
                <w:sz w:val="24"/>
              </w:rPr>
              <w:t> </w:t>
            </w:r>
            <w:r>
              <w:rPr>
                <w:b/>
                <w:sz w:val="24"/>
              </w:rPr>
              <w:t>5-3</w:t>
            </w:r>
            <w:r>
              <w:rPr>
                <w:b/>
                <w:spacing w:val="-11"/>
                <w:sz w:val="24"/>
              </w:rPr>
              <w:t> </w:t>
            </w:r>
            <w:r>
              <w:rPr>
                <w:b/>
                <w:sz w:val="24"/>
              </w:rPr>
              <w:t>Treatment</w:t>
            </w:r>
            <w:r>
              <w:rPr>
                <w:b/>
                <w:spacing w:val="-8"/>
                <w:sz w:val="24"/>
              </w:rPr>
              <w:t> </w:t>
            </w:r>
            <w:r>
              <w:rPr>
                <w:b/>
                <w:sz w:val="24"/>
              </w:rPr>
              <w:t>Objectives</w:t>
            </w:r>
            <w:r>
              <w:rPr>
                <w:b/>
                <w:spacing w:val="-7"/>
                <w:sz w:val="24"/>
              </w:rPr>
              <w:t> </w:t>
            </w:r>
            <w:r>
              <w:rPr>
                <w:b/>
                <w:sz w:val="24"/>
              </w:rPr>
              <w:t>and</w:t>
            </w:r>
            <w:r>
              <w:rPr>
                <w:b/>
                <w:spacing w:val="-15"/>
                <w:sz w:val="24"/>
              </w:rPr>
              <w:t> </w:t>
            </w:r>
            <w:r>
              <w:rPr>
                <w:b/>
                <w:spacing w:val="-2"/>
                <w:sz w:val="24"/>
              </w:rPr>
              <w:t>Approaches</w:t>
            </w:r>
          </w:p>
        </w:tc>
      </w:tr>
      <w:tr>
        <w:trPr>
          <w:trHeight w:val="5201" w:hRule="atLeast"/>
        </w:trPr>
        <w:tc>
          <w:tcPr>
            <w:tcW w:w="3402" w:type="dxa"/>
            <w:tcBorders>
              <w:top w:val="dotted" w:sz="6" w:space="0" w:color="C4C4C4"/>
              <w:right w:val="dotted" w:sz="6" w:space="0" w:color="C4C4C4"/>
            </w:tcBorders>
          </w:tcPr>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0"/>
              <w:ind w:left="0"/>
              <w:rPr>
                <w:b/>
                <w:sz w:val="24"/>
              </w:rPr>
            </w:pPr>
          </w:p>
          <w:p>
            <w:pPr>
              <w:pStyle w:val="TableParagraph"/>
              <w:spacing w:before="13"/>
              <w:ind w:left="0"/>
              <w:rPr>
                <w:b/>
                <w:sz w:val="24"/>
              </w:rPr>
            </w:pPr>
          </w:p>
          <w:p>
            <w:pPr>
              <w:pStyle w:val="TableParagraph"/>
              <w:spacing w:line="376" w:lineRule="auto" w:before="1"/>
              <w:ind w:right="11"/>
              <w:rPr>
                <w:sz w:val="24"/>
              </w:rPr>
            </w:pPr>
            <w:r>
              <w:rPr>
                <w:sz w:val="24"/>
              </w:rPr>
              <w:t>Stabilize</w:t>
            </w:r>
            <w:r>
              <w:rPr>
                <w:spacing w:val="-15"/>
                <w:sz w:val="24"/>
              </w:rPr>
              <w:t> </w:t>
            </w:r>
            <w:r>
              <w:rPr>
                <w:sz w:val="24"/>
              </w:rPr>
              <w:t>and</w:t>
            </w:r>
            <w:r>
              <w:rPr>
                <w:spacing w:val="-15"/>
                <w:sz w:val="24"/>
              </w:rPr>
              <w:t> </w:t>
            </w:r>
            <w:r>
              <w:rPr>
                <w:sz w:val="24"/>
              </w:rPr>
              <w:t>resolve </w:t>
            </w:r>
            <w:r>
              <w:rPr>
                <w:spacing w:val="-2"/>
                <w:sz w:val="24"/>
              </w:rPr>
              <w:t>comorbidities</w:t>
            </w:r>
          </w:p>
          <w:p>
            <w:pPr>
              <w:pStyle w:val="TableParagraph"/>
              <w:numPr>
                <w:ilvl w:val="0"/>
                <w:numId w:val="48"/>
              </w:numPr>
              <w:tabs>
                <w:tab w:pos="829" w:val="left" w:leader="none"/>
              </w:tabs>
              <w:spacing w:line="373" w:lineRule="exact" w:before="0" w:after="0"/>
              <w:ind w:left="829" w:right="0" w:hanging="359"/>
              <w:jc w:val="left"/>
              <w:rPr>
                <w:position w:val="1"/>
                <w:sz w:val="24"/>
              </w:rPr>
            </w:pPr>
            <w:r>
              <w:rPr>
                <w:spacing w:val="-2"/>
                <w:position w:val="1"/>
                <w:sz w:val="24"/>
              </w:rPr>
              <w:t>Medical</w:t>
            </w:r>
          </w:p>
          <w:p>
            <w:pPr>
              <w:pStyle w:val="TableParagraph"/>
              <w:numPr>
                <w:ilvl w:val="0"/>
                <w:numId w:val="48"/>
              </w:numPr>
              <w:tabs>
                <w:tab w:pos="830" w:val="left" w:leader="none"/>
              </w:tabs>
              <w:spacing w:line="273" w:lineRule="auto" w:before="30" w:after="0"/>
              <w:ind w:left="830" w:right="599" w:hanging="360"/>
              <w:jc w:val="left"/>
              <w:rPr>
                <w:sz w:val="24"/>
              </w:rPr>
            </w:pPr>
            <w:r>
              <w:rPr>
                <w:position w:val="1"/>
                <w:sz w:val="24"/>
              </w:rPr>
              <w:t>Psychiatric (e.g., </w:t>
            </w:r>
            <w:r>
              <w:rPr>
                <w:sz w:val="24"/>
              </w:rPr>
              <w:t>depression,</w:t>
            </w:r>
            <w:r>
              <w:rPr>
                <w:spacing w:val="-15"/>
                <w:sz w:val="24"/>
              </w:rPr>
              <w:t> </w:t>
            </w:r>
            <w:r>
              <w:rPr>
                <w:sz w:val="24"/>
              </w:rPr>
              <w:t>anxiety)</w:t>
            </w:r>
          </w:p>
          <w:p>
            <w:pPr>
              <w:pStyle w:val="TableParagraph"/>
              <w:numPr>
                <w:ilvl w:val="0"/>
                <w:numId w:val="48"/>
              </w:numPr>
              <w:tabs>
                <w:tab w:pos="829" w:val="left" w:leader="none"/>
              </w:tabs>
              <w:spacing w:line="240" w:lineRule="auto" w:before="92" w:after="0"/>
              <w:ind w:left="829" w:right="0" w:hanging="359"/>
              <w:jc w:val="left"/>
              <w:rPr>
                <w:position w:val="1"/>
                <w:sz w:val="24"/>
              </w:rPr>
            </w:pPr>
            <w:r>
              <w:rPr>
                <w:position w:val="1"/>
                <w:sz w:val="24"/>
              </w:rPr>
              <w:t>Sensory</w:t>
            </w:r>
            <w:r>
              <w:rPr>
                <w:spacing w:val="-2"/>
                <w:position w:val="1"/>
                <w:sz w:val="24"/>
              </w:rPr>
              <w:t> deficits</w:t>
            </w:r>
          </w:p>
        </w:tc>
        <w:tc>
          <w:tcPr>
            <w:tcW w:w="5179" w:type="dxa"/>
            <w:tcBorders>
              <w:top w:val="dotted" w:sz="6" w:space="0" w:color="C4C4C4"/>
              <w:left w:val="dotted" w:sz="6" w:space="0" w:color="C4C4C4"/>
            </w:tcBorders>
          </w:tcPr>
          <w:p>
            <w:pPr>
              <w:pStyle w:val="TableParagraph"/>
              <w:ind w:left="109"/>
              <w:rPr>
                <w:sz w:val="24"/>
              </w:rPr>
            </w:pPr>
            <w:r>
              <w:rPr>
                <w:spacing w:val="-2"/>
                <w:sz w:val="24"/>
              </w:rPr>
              <w:t>Medical</w:t>
            </w:r>
          </w:p>
          <w:p>
            <w:pPr>
              <w:pStyle w:val="TableParagraph"/>
              <w:numPr>
                <w:ilvl w:val="0"/>
                <w:numId w:val="49"/>
              </w:numPr>
              <w:tabs>
                <w:tab w:pos="829" w:val="left" w:leader="none"/>
              </w:tabs>
              <w:spacing w:line="273" w:lineRule="auto" w:before="130" w:after="0"/>
              <w:ind w:left="829" w:right="670" w:hanging="360"/>
              <w:jc w:val="left"/>
              <w:rPr>
                <w:sz w:val="24"/>
              </w:rPr>
            </w:pPr>
            <w:r>
              <w:rPr>
                <w:position w:val="1"/>
                <w:sz w:val="24"/>
              </w:rPr>
              <w:t>Consultation</w:t>
            </w:r>
            <w:r>
              <w:rPr>
                <w:spacing w:val="-13"/>
                <w:position w:val="1"/>
                <w:sz w:val="24"/>
              </w:rPr>
              <w:t> </w:t>
            </w:r>
            <w:r>
              <w:rPr>
                <w:position w:val="1"/>
                <w:sz w:val="24"/>
              </w:rPr>
              <w:t>and</w:t>
            </w:r>
            <w:r>
              <w:rPr>
                <w:spacing w:val="-13"/>
                <w:position w:val="1"/>
                <w:sz w:val="24"/>
              </w:rPr>
              <w:t> </w:t>
            </w:r>
            <w:r>
              <w:rPr>
                <w:position w:val="1"/>
                <w:sz w:val="24"/>
              </w:rPr>
              <w:t>special</w:t>
            </w:r>
            <w:r>
              <w:rPr>
                <w:spacing w:val="-13"/>
                <w:position w:val="1"/>
                <w:sz w:val="24"/>
              </w:rPr>
              <w:t> </w:t>
            </w:r>
            <w:r>
              <w:rPr>
                <w:position w:val="1"/>
                <w:sz w:val="24"/>
              </w:rPr>
              <w:t>assessments, </w:t>
            </w:r>
            <w:r>
              <w:rPr>
                <w:sz w:val="24"/>
              </w:rPr>
              <w:t>including medication assessment</w:t>
            </w:r>
          </w:p>
          <w:p>
            <w:pPr>
              <w:pStyle w:val="TableParagraph"/>
              <w:numPr>
                <w:ilvl w:val="0"/>
                <w:numId w:val="49"/>
              </w:numPr>
              <w:tabs>
                <w:tab w:pos="828" w:val="left" w:leader="none"/>
              </w:tabs>
              <w:spacing w:line="240" w:lineRule="auto" w:before="91" w:after="0"/>
              <w:ind w:left="828" w:right="0" w:hanging="359"/>
              <w:jc w:val="left"/>
              <w:rPr>
                <w:position w:val="1"/>
                <w:sz w:val="24"/>
              </w:rPr>
            </w:pPr>
            <w:r>
              <w:rPr>
                <w:position w:val="1"/>
                <w:sz w:val="24"/>
              </w:rPr>
              <w:t>Primary</w:t>
            </w:r>
            <w:r>
              <w:rPr>
                <w:spacing w:val="-3"/>
                <w:position w:val="1"/>
                <w:sz w:val="24"/>
              </w:rPr>
              <w:t> </w:t>
            </w:r>
            <w:r>
              <w:rPr>
                <w:position w:val="1"/>
                <w:sz w:val="24"/>
              </w:rPr>
              <w:t>and</w:t>
            </w:r>
            <w:r>
              <w:rPr>
                <w:spacing w:val="-2"/>
                <w:position w:val="1"/>
                <w:sz w:val="24"/>
              </w:rPr>
              <w:t> </w:t>
            </w:r>
            <w:r>
              <w:rPr>
                <w:position w:val="1"/>
                <w:sz w:val="24"/>
              </w:rPr>
              <w:t>specialized</w:t>
            </w:r>
            <w:r>
              <w:rPr>
                <w:spacing w:val="-3"/>
                <w:position w:val="1"/>
                <w:sz w:val="24"/>
              </w:rPr>
              <w:t> </w:t>
            </w:r>
            <w:r>
              <w:rPr>
                <w:position w:val="1"/>
                <w:sz w:val="24"/>
              </w:rPr>
              <w:t>medical</w:t>
            </w:r>
            <w:r>
              <w:rPr>
                <w:spacing w:val="-2"/>
                <w:position w:val="1"/>
                <w:sz w:val="24"/>
              </w:rPr>
              <w:t> </w:t>
            </w:r>
            <w:r>
              <w:rPr>
                <w:spacing w:val="-4"/>
                <w:position w:val="1"/>
                <w:sz w:val="24"/>
              </w:rPr>
              <w:t>care</w:t>
            </w:r>
          </w:p>
          <w:p>
            <w:pPr>
              <w:pStyle w:val="TableParagraph"/>
              <w:numPr>
                <w:ilvl w:val="0"/>
                <w:numId w:val="49"/>
              </w:numPr>
              <w:tabs>
                <w:tab w:pos="829" w:val="left" w:leader="none"/>
              </w:tabs>
              <w:spacing w:line="273" w:lineRule="auto" w:before="31" w:after="0"/>
              <w:ind w:left="829" w:right="757" w:hanging="360"/>
              <w:jc w:val="left"/>
              <w:rPr>
                <w:sz w:val="24"/>
              </w:rPr>
            </w:pPr>
            <w:r>
              <w:rPr>
                <w:position w:val="1"/>
                <w:sz w:val="24"/>
              </w:rPr>
              <w:t>Psychiatric care for chronic mental </w:t>
            </w:r>
            <w:r>
              <w:rPr>
                <w:sz w:val="24"/>
              </w:rPr>
              <w:t>disorders</w:t>
            </w:r>
            <w:r>
              <w:rPr>
                <w:spacing w:val="-10"/>
                <w:sz w:val="24"/>
              </w:rPr>
              <w:t> </w:t>
            </w:r>
            <w:r>
              <w:rPr>
                <w:sz w:val="24"/>
              </w:rPr>
              <w:t>(by</w:t>
            </w:r>
            <w:r>
              <w:rPr>
                <w:spacing w:val="-10"/>
                <w:sz w:val="24"/>
              </w:rPr>
              <w:t> </w:t>
            </w:r>
            <w:r>
              <w:rPr>
                <w:sz w:val="24"/>
              </w:rPr>
              <w:t>geriatric</w:t>
            </w:r>
            <w:r>
              <w:rPr>
                <w:spacing w:val="-10"/>
                <w:sz w:val="24"/>
              </w:rPr>
              <w:t> </w:t>
            </w:r>
            <w:r>
              <w:rPr>
                <w:sz w:val="24"/>
              </w:rPr>
              <w:t>psychiatrist,</w:t>
            </w:r>
            <w:r>
              <w:rPr>
                <w:spacing w:val="-10"/>
                <w:sz w:val="24"/>
              </w:rPr>
              <w:t> </w:t>
            </w:r>
            <w:r>
              <w:rPr>
                <w:sz w:val="24"/>
              </w:rPr>
              <w:t>if</w:t>
            </w:r>
          </w:p>
          <w:p>
            <w:pPr>
              <w:pStyle w:val="TableParagraph"/>
              <w:spacing w:before="117"/>
              <w:ind w:left="829"/>
              <w:rPr>
                <w:sz w:val="24"/>
              </w:rPr>
            </w:pPr>
            <w:r>
              <w:rPr>
                <w:spacing w:val="-2"/>
                <w:sz w:val="24"/>
              </w:rPr>
              <w:t>possible)</w:t>
            </w:r>
          </w:p>
          <w:p>
            <w:pPr>
              <w:pStyle w:val="TableParagraph"/>
              <w:numPr>
                <w:ilvl w:val="0"/>
                <w:numId w:val="49"/>
              </w:numPr>
              <w:tabs>
                <w:tab w:pos="828" w:val="left" w:leader="none"/>
              </w:tabs>
              <w:spacing w:line="240" w:lineRule="auto" w:before="130" w:after="0"/>
              <w:ind w:left="828" w:right="0" w:hanging="359"/>
              <w:jc w:val="left"/>
              <w:rPr>
                <w:position w:val="1"/>
                <w:sz w:val="24"/>
              </w:rPr>
            </w:pPr>
            <w:r>
              <w:rPr>
                <w:position w:val="1"/>
                <w:sz w:val="24"/>
              </w:rPr>
              <w:t>Pain</w:t>
            </w:r>
            <w:r>
              <w:rPr>
                <w:spacing w:val="-2"/>
                <w:position w:val="1"/>
                <w:sz w:val="24"/>
              </w:rPr>
              <w:t> </w:t>
            </w:r>
            <w:r>
              <w:rPr>
                <w:position w:val="1"/>
                <w:sz w:val="24"/>
              </w:rPr>
              <w:t>management</w:t>
            </w:r>
            <w:r>
              <w:rPr>
                <w:spacing w:val="-1"/>
                <w:position w:val="1"/>
                <w:sz w:val="24"/>
              </w:rPr>
              <w:t> </w:t>
            </w:r>
            <w:r>
              <w:rPr>
                <w:position w:val="1"/>
                <w:sz w:val="24"/>
              </w:rPr>
              <w:t>for</w:t>
            </w:r>
            <w:r>
              <w:rPr>
                <w:spacing w:val="-2"/>
                <w:position w:val="1"/>
                <w:sz w:val="24"/>
              </w:rPr>
              <w:t> </w:t>
            </w:r>
            <w:r>
              <w:rPr>
                <w:position w:val="1"/>
                <w:sz w:val="24"/>
              </w:rPr>
              <w:t>chronic</w:t>
            </w:r>
            <w:r>
              <w:rPr>
                <w:spacing w:val="-2"/>
                <w:position w:val="1"/>
                <w:sz w:val="24"/>
              </w:rPr>
              <w:t> </w:t>
            </w:r>
            <w:r>
              <w:rPr>
                <w:position w:val="1"/>
                <w:sz w:val="24"/>
              </w:rPr>
              <w:t>pain</w:t>
            </w:r>
            <w:r>
              <w:rPr>
                <w:spacing w:val="-1"/>
                <w:position w:val="1"/>
                <w:sz w:val="24"/>
              </w:rPr>
              <w:t> </w:t>
            </w:r>
            <w:r>
              <w:rPr>
                <w:spacing w:val="-2"/>
                <w:position w:val="1"/>
                <w:sz w:val="24"/>
              </w:rPr>
              <w:t>disorders</w:t>
            </w:r>
          </w:p>
          <w:p>
            <w:pPr>
              <w:pStyle w:val="TableParagraph"/>
              <w:numPr>
                <w:ilvl w:val="0"/>
                <w:numId w:val="49"/>
              </w:numPr>
              <w:tabs>
                <w:tab w:pos="828" w:val="left" w:leader="none"/>
              </w:tabs>
              <w:spacing w:line="273" w:lineRule="auto" w:before="31" w:after="0"/>
              <w:ind w:left="109" w:right="463" w:firstLine="360"/>
              <w:jc w:val="left"/>
              <w:rPr>
                <w:sz w:val="24"/>
              </w:rPr>
            </w:pPr>
            <w:r>
              <w:rPr>
                <w:position w:val="1"/>
                <w:sz w:val="24"/>
              </w:rPr>
              <w:t>Antidepressants,</w:t>
            </w:r>
            <w:r>
              <w:rPr>
                <w:spacing w:val="-15"/>
                <w:position w:val="1"/>
                <w:sz w:val="24"/>
              </w:rPr>
              <w:t> </w:t>
            </w:r>
            <w:r>
              <w:rPr>
                <w:position w:val="1"/>
                <w:sz w:val="24"/>
              </w:rPr>
              <w:t>antianxiety</w:t>
            </w:r>
            <w:r>
              <w:rPr>
                <w:spacing w:val="-15"/>
                <w:position w:val="1"/>
                <w:sz w:val="24"/>
              </w:rPr>
              <w:t> </w:t>
            </w:r>
            <w:r>
              <w:rPr>
                <w:position w:val="1"/>
                <w:sz w:val="24"/>
              </w:rPr>
              <w:t>medication </w:t>
            </w:r>
            <w:r>
              <w:rPr>
                <w:sz w:val="24"/>
              </w:rPr>
              <w:t>Cognitive-behavioral (group or individual)</w:t>
            </w:r>
          </w:p>
          <w:p>
            <w:pPr>
              <w:pStyle w:val="TableParagraph"/>
              <w:numPr>
                <w:ilvl w:val="0"/>
                <w:numId w:val="49"/>
              </w:numPr>
              <w:tabs>
                <w:tab w:pos="828" w:val="left" w:leader="none"/>
              </w:tabs>
              <w:spacing w:line="240" w:lineRule="auto" w:before="91" w:after="0"/>
              <w:ind w:left="828" w:right="0" w:hanging="359"/>
              <w:jc w:val="left"/>
              <w:rPr>
                <w:position w:val="1"/>
                <w:sz w:val="24"/>
              </w:rPr>
            </w:pPr>
            <w:r>
              <w:rPr>
                <w:position w:val="1"/>
                <w:sz w:val="24"/>
              </w:rPr>
              <w:t>Relaxation</w:t>
            </w:r>
            <w:r>
              <w:rPr>
                <w:spacing w:val="-3"/>
                <w:position w:val="1"/>
                <w:sz w:val="24"/>
              </w:rPr>
              <w:t> </w:t>
            </w:r>
            <w:r>
              <w:rPr>
                <w:spacing w:val="-2"/>
                <w:position w:val="1"/>
                <w:sz w:val="24"/>
              </w:rPr>
              <w:t>training</w:t>
            </w:r>
          </w:p>
          <w:p>
            <w:pPr>
              <w:pStyle w:val="TableParagraph"/>
              <w:numPr>
                <w:ilvl w:val="0"/>
                <w:numId w:val="49"/>
              </w:numPr>
              <w:tabs>
                <w:tab w:pos="828" w:val="left" w:leader="none"/>
              </w:tabs>
              <w:spacing w:line="362" w:lineRule="exact" w:before="31" w:after="0"/>
              <w:ind w:left="828" w:right="0" w:hanging="359"/>
              <w:jc w:val="left"/>
              <w:rPr>
                <w:position w:val="1"/>
                <w:sz w:val="24"/>
              </w:rPr>
            </w:pPr>
            <w:r>
              <w:rPr>
                <w:spacing w:val="-2"/>
                <w:position w:val="1"/>
                <w:sz w:val="24"/>
              </w:rPr>
              <w:t>Depression</w:t>
            </w:r>
          </w:p>
        </w:tc>
      </w:tr>
    </w:tbl>
    <w:p>
      <w:pPr>
        <w:pStyle w:val="BodyText"/>
        <w:spacing w:before="5"/>
        <w:ind w:left="0"/>
        <w:rPr>
          <w:b/>
        </w:rPr>
      </w:pPr>
    </w:p>
    <w:p>
      <w:pPr>
        <w:spacing w:before="0"/>
        <w:ind w:left="720" w:right="0" w:firstLine="0"/>
        <w:jc w:val="left"/>
        <w:rPr>
          <w:b/>
          <w:sz w:val="28"/>
        </w:rPr>
      </w:pPr>
      <w:r>
        <w:rPr>
          <w:b/>
          <w:spacing w:val="-2"/>
          <w:sz w:val="28"/>
        </w:rPr>
        <w:t>Cognitive-Behavioral</w:t>
      </w:r>
      <w:r>
        <w:rPr>
          <w:b/>
          <w:spacing w:val="19"/>
          <w:sz w:val="28"/>
        </w:rPr>
        <w:t> </w:t>
      </w:r>
      <w:r>
        <w:rPr>
          <w:b/>
          <w:spacing w:val="-2"/>
          <w:sz w:val="28"/>
        </w:rPr>
        <w:t>Approaches</w:t>
      </w:r>
    </w:p>
    <w:p>
      <w:pPr>
        <w:pStyle w:val="BodyText"/>
        <w:spacing w:before="318"/>
        <w:ind w:right="1485"/>
      </w:pPr>
      <w:r>
        <w:rPr/>
        <w:t>There are three broad categories of cognitive-behavioral approaches: behavior modification/therapy, self-management techniques, and cognitive-behavioral therapies. Behavior modification applies learning and conditioning principles to modifying overt behaviors - those behaviors obvious to everyone around the client (</w:t>
      </w:r>
      <w:r>
        <w:rPr>
          <w:i/>
        </w:rPr>
        <w:t>Powers and Osborne, Spiegler and</w:t>
      </w:r>
      <w:r>
        <w:rPr>
          <w:i/>
        </w:rPr>
        <w:t> Guevremont</w:t>
      </w:r>
      <w:r>
        <w:rPr/>
        <w:t>).</w:t>
      </w:r>
      <w:r>
        <w:rPr>
          <w:spacing w:val="-3"/>
        </w:rPr>
        <w:t> </w:t>
      </w:r>
      <w:r>
        <w:rPr/>
        <w:t>Self-management</w:t>
      </w:r>
      <w:r>
        <w:rPr>
          <w:spacing w:val="-3"/>
        </w:rPr>
        <w:t> </w:t>
      </w:r>
      <w:r>
        <w:rPr/>
        <w:t>refers</w:t>
      </w:r>
      <w:r>
        <w:rPr>
          <w:spacing w:val="-3"/>
        </w:rPr>
        <w:t> </w:t>
      </w:r>
      <w:r>
        <w:rPr/>
        <w:t>to</w:t>
      </w:r>
      <w:r>
        <w:rPr>
          <w:spacing w:val="-3"/>
        </w:rPr>
        <w:t> </w:t>
      </w:r>
      <w:r>
        <w:rPr/>
        <w:t>teaching</w:t>
      </w:r>
      <w:r>
        <w:rPr>
          <w:spacing w:val="-3"/>
        </w:rPr>
        <w:t> </w:t>
      </w:r>
      <w:r>
        <w:rPr/>
        <w:t>the</w:t>
      </w:r>
      <w:r>
        <w:rPr>
          <w:spacing w:val="-3"/>
        </w:rPr>
        <w:t> </w:t>
      </w:r>
      <w:r>
        <w:rPr/>
        <w:t>client</w:t>
      </w:r>
      <w:r>
        <w:rPr>
          <w:spacing w:val="-3"/>
        </w:rPr>
        <w:t> </w:t>
      </w:r>
      <w:r>
        <w:rPr/>
        <w:t>to</w:t>
      </w:r>
      <w:r>
        <w:rPr>
          <w:spacing w:val="-3"/>
        </w:rPr>
        <w:t> </w:t>
      </w:r>
      <w:r>
        <w:rPr/>
        <w:t>modify</w:t>
      </w:r>
      <w:r>
        <w:rPr>
          <w:spacing w:val="-3"/>
        </w:rPr>
        <w:t> </w:t>
      </w:r>
      <w:r>
        <w:rPr/>
        <w:t>his</w:t>
      </w:r>
      <w:r>
        <w:rPr>
          <w:spacing w:val="-3"/>
        </w:rPr>
        <w:t> </w:t>
      </w:r>
      <w:r>
        <w:rPr/>
        <w:t>or her</w:t>
      </w:r>
      <w:r>
        <w:rPr>
          <w:spacing w:val="-4"/>
        </w:rPr>
        <w:t> </w:t>
      </w:r>
      <w:r>
        <w:rPr/>
        <w:t>overt</w:t>
      </w:r>
      <w:r>
        <w:rPr>
          <w:spacing w:val="-4"/>
        </w:rPr>
        <w:t> </w:t>
      </w:r>
      <w:r>
        <w:rPr/>
        <w:t>behaviors</w:t>
      </w:r>
      <w:r>
        <w:rPr>
          <w:spacing w:val="-4"/>
        </w:rPr>
        <w:t> </w:t>
      </w:r>
      <w:r>
        <w:rPr/>
        <w:t>as</w:t>
      </w:r>
      <w:r>
        <w:rPr>
          <w:spacing w:val="-4"/>
        </w:rPr>
        <w:t> </w:t>
      </w:r>
      <w:r>
        <w:rPr/>
        <w:t>well</w:t>
      </w:r>
      <w:r>
        <w:rPr>
          <w:spacing w:val="-4"/>
        </w:rPr>
        <w:t> </w:t>
      </w:r>
      <w:r>
        <w:rPr/>
        <w:t>as</w:t>
      </w:r>
      <w:r>
        <w:rPr>
          <w:spacing w:val="-4"/>
        </w:rPr>
        <w:t> </w:t>
      </w:r>
      <w:r>
        <w:rPr/>
        <w:t>internal</w:t>
      </w:r>
      <w:r>
        <w:rPr>
          <w:spacing w:val="-4"/>
        </w:rPr>
        <w:t> </w:t>
      </w:r>
      <w:r>
        <w:rPr/>
        <w:t>or</w:t>
      </w:r>
      <w:r>
        <w:rPr>
          <w:spacing w:val="-4"/>
        </w:rPr>
        <w:t> </w:t>
      </w:r>
      <w:r>
        <w:rPr/>
        <w:t>covert</w:t>
      </w:r>
      <w:r>
        <w:rPr>
          <w:spacing w:val="-4"/>
        </w:rPr>
        <w:t> </w:t>
      </w:r>
      <w:r>
        <w:rPr/>
        <w:t>patterns.</w:t>
      </w:r>
      <w:r>
        <w:rPr>
          <w:spacing w:val="-4"/>
        </w:rPr>
        <w:t> </w:t>
      </w:r>
      <w:r>
        <w:rPr/>
        <w:t>Cognitive-behavior modification involves altering covert patterns or behaviors that only the client can observe. Cognitive-behavioral techniques teach clients to identify and modify self-defeating thoughts and beliefs (</w:t>
      </w:r>
      <w:r>
        <w:rPr>
          <w:i/>
        </w:rPr>
        <w:t>Dobson, Scott et al</w:t>
      </w:r>
      <w:r>
        <w:rPr/>
        <w:t>.). The cognitive-behavioral model offers an especially powerful method for targeting problems or treatment objectives that affect drinking behavior.</w:t>
      </w:r>
    </w:p>
    <w:p>
      <w:pPr>
        <w:pStyle w:val="BodyText"/>
        <w:spacing w:line="297" w:lineRule="exact"/>
      </w:pPr>
      <w:r>
        <w:rPr/>
        <w:t>Together,</w:t>
      </w:r>
      <w:r>
        <w:rPr>
          <w:spacing w:val="-6"/>
        </w:rPr>
        <w:t> </w:t>
      </w:r>
      <w:r>
        <w:rPr/>
        <w:t>provider</w:t>
      </w:r>
      <w:r>
        <w:rPr>
          <w:spacing w:val="-5"/>
        </w:rPr>
        <w:t> </w:t>
      </w:r>
      <w:r>
        <w:rPr/>
        <w:t>and</w:t>
      </w:r>
      <w:r>
        <w:rPr>
          <w:spacing w:val="-6"/>
        </w:rPr>
        <w:t> </w:t>
      </w:r>
      <w:r>
        <w:rPr/>
        <w:t>client</w:t>
      </w:r>
      <w:r>
        <w:rPr>
          <w:spacing w:val="-5"/>
        </w:rPr>
        <w:t> </w:t>
      </w:r>
      <w:r>
        <w:rPr/>
        <w:t>analyze</w:t>
      </w:r>
      <w:r>
        <w:rPr>
          <w:spacing w:val="-6"/>
        </w:rPr>
        <w:t> </w:t>
      </w:r>
      <w:r>
        <w:rPr/>
        <w:t>the</w:t>
      </w:r>
      <w:r>
        <w:rPr>
          <w:spacing w:val="-6"/>
        </w:rPr>
        <w:t> </w:t>
      </w:r>
      <w:r>
        <w:rPr/>
        <w:t>behavior</w:t>
      </w:r>
      <w:r>
        <w:rPr>
          <w:spacing w:val="-6"/>
        </w:rPr>
        <w:t> </w:t>
      </w:r>
      <w:r>
        <w:rPr/>
        <w:t>itself,</w:t>
      </w:r>
      <w:r>
        <w:rPr>
          <w:spacing w:val="-5"/>
        </w:rPr>
        <w:t> </w:t>
      </w:r>
      <w:r>
        <w:rPr/>
        <w:t>constructing</w:t>
      </w:r>
      <w:r>
        <w:rPr>
          <w:spacing w:val="-5"/>
        </w:rPr>
        <w:t> </w:t>
      </w:r>
      <w:r>
        <w:rPr>
          <w:spacing w:val="-10"/>
        </w:rPr>
        <w:t>a</w:t>
      </w:r>
    </w:p>
    <w:p>
      <w:pPr>
        <w:pStyle w:val="BodyText"/>
        <w:ind w:right="1455"/>
      </w:pPr>
      <w:r>
        <w:rPr/>
        <w:t>"drinking behavior chain." The chain is composed of the antecedent situations, thoughts, feelings, drinking cues, and urges that precede and initiate</w:t>
      </w:r>
      <w:r>
        <w:rPr>
          <w:spacing w:val="-5"/>
        </w:rPr>
        <w:t> </w:t>
      </w:r>
      <w:r>
        <w:rPr/>
        <w:t>alcohol</w:t>
      </w:r>
      <w:r>
        <w:rPr>
          <w:spacing w:val="-4"/>
        </w:rPr>
        <w:t> </w:t>
      </w:r>
      <w:r>
        <w:rPr/>
        <w:t>or</w:t>
      </w:r>
      <w:r>
        <w:rPr>
          <w:spacing w:val="-4"/>
        </w:rPr>
        <w:t> </w:t>
      </w:r>
      <w:r>
        <w:rPr/>
        <w:t>drug</w:t>
      </w:r>
      <w:r>
        <w:rPr>
          <w:spacing w:val="-4"/>
        </w:rPr>
        <w:t> </w:t>
      </w:r>
      <w:r>
        <w:rPr/>
        <w:t>use;</w:t>
      </w:r>
      <w:r>
        <w:rPr>
          <w:spacing w:val="-4"/>
        </w:rPr>
        <w:t> </w:t>
      </w:r>
      <w:r>
        <w:rPr/>
        <w:t>the</w:t>
      </w:r>
      <w:r>
        <w:rPr>
          <w:spacing w:val="-5"/>
        </w:rPr>
        <w:t> </w:t>
      </w:r>
      <w:r>
        <w:rPr/>
        <w:t>drinking</w:t>
      </w:r>
      <w:r>
        <w:rPr>
          <w:spacing w:val="-4"/>
        </w:rPr>
        <w:t> </w:t>
      </w:r>
      <w:r>
        <w:rPr/>
        <w:t>or</w:t>
      </w:r>
      <w:r>
        <w:rPr>
          <w:spacing w:val="-4"/>
        </w:rPr>
        <w:t> </w:t>
      </w:r>
      <w:r>
        <w:rPr/>
        <w:t>substance-abusing</w:t>
      </w:r>
      <w:r>
        <w:rPr>
          <w:spacing w:val="-4"/>
        </w:rPr>
        <w:t> </w:t>
      </w:r>
      <w:r>
        <w:rPr/>
        <w:t>behavior</w:t>
      </w:r>
      <w:r>
        <w:rPr>
          <w:spacing w:val="-4"/>
        </w:rPr>
        <w:t> </w:t>
      </w:r>
      <w:r>
        <w:rPr/>
        <w:t>(e.g., pattern,</w:t>
      </w:r>
      <w:r>
        <w:rPr>
          <w:spacing w:val="-1"/>
        </w:rPr>
        <w:t> </w:t>
      </w:r>
      <w:r>
        <w:rPr/>
        <w:t>style);</w:t>
      </w:r>
      <w:r>
        <w:rPr>
          <w:spacing w:val="-1"/>
        </w:rPr>
        <w:t> </w:t>
      </w:r>
      <w:r>
        <w:rPr/>
        <w:t>and</w:t>
      </w:r>
      <w:r>
        <w:rPr>
          <w:spacing w:val="-1"/>
        </w:rPr>
        <w:t> </w:t>
      </w:r>
      <w:r>
        <w:rPr/>
        <w:t>the</w:t>
      </w:r>
      <w:r>
        <w:rPr>
          <w:spacing w:val="-2"/>
        </w:rPr>
        <w:t> </w:t>
      </w:r>
      <w:r>
        <w:rPr/>
        <w:t>positive</w:t>
      </w:r>
      <w:r>
        <w:rPr>
          <w:spacing w:val="-2"/>
        </w:rPr>
        <w:t> </w:t>
      </w:r>
      <w:r>
        <w:rPr/>
        <w:t>and</w:t>
      </w:r>
      <w:r>
        <w:rPr>
          <w:spacing w:val="-1"/>
        </w:rPr>
        <w:t> </w:t>
      </w:r>
      <w:r>
        <w:rPr/>
        <w:t>negative</w:t>
      </w:r>
      <w:r>
        <w:rPr>
          <w:spacing w:val="-2"/>
        </w:rPr>
        <w:t> </w:t>
      </w:r>
      <w:r>
        <w:rPr/>
        <w:t>consequences</w:t>
      </w:r>
      <w:r>
        <w:rPr>
          <w:spacing w:val="-1"/>
        </w:rPr>
        <w:t> </w:t>
      </w:r>
      <w:r>
        <w:rPr/>
        <w:t>of</w:t>
      </w:r>
      <w:r>
        <w:rPr>
          <w:spacing w:val="-1"/>
        </w:rPr>
        <w:t> </w:t>
      </w:r>
      <w:r>
        <w:rPr/>
        <w:t>use</w:t>
      </w:r>
      <w:r>
        <w:rPr>
          <w:spacing w:val="-2"/>
        </w:rPr>
        <w:t> </w:t>
      </w:r>
      <w:r>
        <w:rPr/>
        <w:t>for</w:t>
      </w:r>
      <w:r>
        <w:rPr>
          <w:spacing w:val="-1"/>
        </w:rPr>
        <w:t> </w:t>
      </w:r>
      <w:r>
        <w:rPr/>
        <w:t>a</w:t>
      </w:r>
      <w:r>
        <w:rPr>
          <w:spacing w:val="-2"/>
        </w:rPr>
        <w:t> </w:t>
      </w:r>
      <w:r>
        <w:rPr/>
        <w:t>given individual. When exploring the latter, it is particularly important to note the </w:t>
      </w:r>
      <w:r>
        <w:rPr>
          <w:i/>
        </w:rPr>
        <w:t>positive </w:t>
      </w:r>
      <w:r>
        <w:rPr/>
        <w:t>consequences of use: those that maintain abusive behavior.</w:t>
      </w:r>
    </w:p>
    <w:p>
      <w:pPr>
        <w:pStyle w:val="BodyText"/>
        <w:spacing w:after="0"/>
        <w:sectPr>
          <w:pgSz w:w="12240" w:h="15840"/>
          <w:pgMar w:header="744" w:footer="0" w:top="1000" w:bottom="280" w:left="1080" w:right="360"/>
        </w:sectPr>
      </w:pPr>
    </w:p>
    <w:p>
      <w:pPr>
        <w:pStyle w:val="BodyText"/>
        <w:ind w:left="0"/>
      </w:pPr>
    </w:p>
    <w:p>
      <w:pPr>
        <w:pStyle w:val="BodyText"/>
        <w:spacing w:before="92"/>
        <w:ind w:left="0"/>
      </w:pPr>
    </w:p>
    <w:p>
      <w:pPr>
        <w:pStyle w:val="BodyText"/>
        <w:ind w:right="1467"/>
      </w:pPr>
      <w:r>
        <w:rPr/>
        <w:t>Researchers have developed an instrument that can elicit by interview the individual's drinking or drug use behavior chain (</w:t>
      </w:r>
      <w:r>
        <w:rPr>
          <w:i/>
        </w:rPr>
        <w:t>Dupree and Schonfeld</w:t>
      </w:r>
      <w:r>
        <w:rPr/>
        <w:t>). Immediate antecedents to drinking include feelings such as anger, frustration, tension, anxiety, loneliness, boredom, sadness, and depression. Circumstances and high-risk situations triggering these feelings might include marital or family conflict, physical distress, or unsafe housing arrangements, among others. Many older adults drink excessively in response to perceived losses and changes associated with aging and their affective</w:t>
      </w:r>
      <w:r>
        <w:rPr>
          <w:spacing w:val="-6"/>
        </w:rPr>
        <w:t> </w:t>
      </w:r>
      <w:r>
        <w:rPr/>
        <w:t>and</w:t>
      </w:r>
      <w:r>
        <w:rPr>
          <w:spacing w:val="-4"/>
        </w:rPr>
        <w:t> </w:t>
      </w:r>
      <w:r>
        <w:rPr/>
        <w:t>behavioral</w:t>
      </w:r>
      <w:r>
        <w:rPr>
          <w:spacing w:val="-4"/>
        </w:rPr>
        <w:t> </w:t>
      </w:r>
      <w:r>
        <w:rPr/>
        <w:t>response</w:t>
      </w:r>
      <w:r>
        <w:rPr>
          <w:spacing w:val="-5"/>
        </w:rPr>
        <w:t> </w:t>
      </w:r>
      <w:r>
        <w:rPr/>
        <w:t>to</w:t>
      </w:r>
      <w:r>
        <w:rPr>
          <w:spacing w:val="-4"/>
        </w:rPr>
        <w:t> </w:t>
      </w:r>
      <w:r>
        <w:rPr/>
        <w:t>those</w:t>
      </w:r>
      <w:r>
        <w:rPr>
          <w:spacing w:val="-5"/>
        </w:rPr>
        <w:t> </w:t>
      </w:r>
      <w:r>
        <w:rPr/>
        <w:t>losses.</w:t>
      </w:r>
      <w:r>
        <w:rPr>
          <w:spacing w:val="-18"/>
        </w:rPr>
        <w:t> </w:t>
      </w:r>
      <w:r>
        <w:rPr/>
        <w:t>Alcohol</w:t>
      </w:r>
      <w:r>
        <w:rPr>
          <w:spacing w:val="-3"/>
        </w:rPr>
        <w:t> </w:t>
      </w:r>
      <w:r>
        <w:rPr/>
        <w:t>use</w:t>
      </w:r>
      <w:r>
        <w:rPr>
          <w:spacing w:val="-5"/>
        </w:rPr>
        <w:t> </w:t>
      </w:r>
      <w:r>
        <w:rPr/>
        <w:t>is</w:t>
      </w:r>
      <w:r>
        <w:rPr>
          <w:spacing w:val="-4"/>
        </w:rPr>
        <w:t> </w:t>
      </w:r>
      <w:r>
        <w:rPr/>
        <w:t>often</w:t>
      </w:r>
      <w:r>
        <w:rPr>
          <w:spacing w:val="-4"/>
        </w:rPr>
        <w:t> </w:t>
      </w:r>
      <w:r>
        <w:rPr/>
        <w:t>a</w:t>
      </w:r>
      <w:r>
        <w:rPr>
          <w:spacing w:val="-5"/>
        </w:rPr>
        <w:t> </w:t>
      </w:r>
      <w:r>
        <w:rPr/>
        <w:t>form of "self-medication," a means to soften the impact of unwanted change and feelings. For the patient, new knowledge of his or her drinking chain often clarifies for the first time the relationship between thoughts and feelings and drinking behavior, a discovery one Panel member calls "taking the mystery out of drunkenness."</w:t>
      </w:r>
      <w:r>
        <w:rPr>
          <w:spacing w:val="-3"/>
        </w:rPr>
        <w:t> </w:t>
      </w:r>
      <w:r>
        <w:rPr/>
        <w:t>This method provides insight into individual problems, demonstrates the links between psychosocial and health problems and drinking, and provides the data for a rational treatment plan and an explicit individualized prevention strategy.</w:t>
      </w:r>
    </w:p>
    <w:p>
      <w:pPr>
        <w:pStyle w:val="BodyText"/>
        <w:spacing w:before="287"/>
        <w:ind w:right="1455"/>
      </w:pPr>
      <w:r>
        <w:rPr/>
        <w:t>Breaking drinking behavior into the links of a drinking chain serves treatment</w:t>
      </w:r>
      <w:r>
        <w:rPr>
          <w:spacing w:val="-4"/>
        </w:rPr>
        <w:t> </w:t>
      </w:r>
      <w:r>
        <w:rPr/>
        <w:t>in</w:t>
      </w:r>
      <w:r>
        <w:rPr>
          <w:spacing w:val="-4"/>
        </w:rPr>
        <w:t> </w:t>
      </w:r>
      <w:r>
        <w:rPr/>
        <w:t>other</w:t>
      </w:r>
      <w:r>
        <w:rPr>
          <w:spacing w:val="-4"/>
        </w:rPr>
        <w:t> </w:t>
      </w:r>
      <w:r>
        <w:rPr/>
        <w:t>ways,</w:t>
      </w:r>
      <w:r>
        <w:rPr>
          <w:spacing w:val="-4"/>
        </w:rPr>
        <w:t> </w:t>
      </w:r>
      <w:r>
        <w:rPr/>
        <w:t>too.</w:t>
      </w:r>
      <w:r>
        <w:rPr>
          <w:spacing w:val="-4"/>
        </w:rPr>
        <w:t> </w:t>
      </w:r>
      <w:r>
        <w:rPr/>
        <w:t>It</w:t>
      </w:r>
      <w:r>
        <w:rPr>
          <w:spacing w:val="-4"/>
        </w:rPr>
        <w:t> </w:t>
      </w:r>
      <w:r>
        <w:rPr/>
        <w:t>suggests</w:t>
      </w:r>
      <w:r>
        <w:rPr>
          <w:spacing w:val="-4"/>
        </w:rPr>
        <w:t> </w:t>
      </w:r>
      <w:r>
        <w:rPr/>
        <w:t>elements</w:t>
      </w:r>
      <w:r>
        <w:rPr>
          <w:spacing w:val="-4"/>
        </w:rPr>
        <w:t> </w:t>
      </w:r>
      <w:r>
        <w:rPr/>
        <w:t>of</w:t>
      </w:r>
      <w:r>
        <w:rPr>
          <w:spacing w:val="-4"/>
        </w:rPr>
        <w:t> </w:t>
      </w:r>
      <w:r>
        <w:rPr/>
        <w:t>the</w:t>
      </w:r>
      <w:r>
        <w:rPr>
          <w:spacing w:val="-5"/>
        </w:rPr>
        <w:t> </w:t>
      </w:r>
      <w:r>
        <w:rPr/>
        <w:t>community</w:t>
      </w:r>
      <w:r>
        <w:rPr>
          <w:spacing w:val="-4"/>
        </w:rPr>
        <w:t> </w:t>
      </w:r>
      <w:r>
        <w:rPr/>
        <w:t>service network</w:t>
      </w:r>
      <w:r>
        <w:rPr>
          <w:spacing w:val="-2"/>
        </w:rPr>
        <w:t> </w:t>
      </w:r>
      <w:r>
        <w:rPr/>
        <w:t>that</w:t>
      </w:r>
      <w:r>
        <w:rPr>
          <w:spacing w:val="-2"/>
        </w:rPr>
        <w:t> </w:t>
      </w:r>
      <w:r>
        <w:rPr/>
        <w:t>may</w:t>
      </w:r>
      <w:r>
        <w:rPr>
          <w:spacing w:val="-2"/>
        </w:rPr>
        <w:t> </w:t>
      </w:r>
      <w:r>
        <w:rPr/>
        <w:t>be</w:t>
      </w:r>
      <w:r>
        <w:rPr>
          <w:spacing w:val="-3"/>
        </w:rPr>
        <w:t> </w:t>
      </w:r>
      <w:r>
        <w:rPr/>
        <w:t>helpful</w:t>
      </w:r>
      <w:r>
        <w:rPr>
          <w:spacing w:val="-2"/>
        </w:rPr>
        <w:t> </w:t>
      </w:r>
      <w:r>
        <w:rPr/>
        <w:t>in</w:t>
      </w:r>
      <w:r>
        <w:rPr>
          <w:spacing w:val="-2"/>
        </w:rPr>
        <w:t> </w:t>
      </w:r>
      <w:r>
        <w:rPr/>
        <w:t>establishing</w:t>
      </w:r>
      <w:r>
        <w:rPr>
          <w:spacing w:val="-2"/>
        </w:rPr>
        <w:t> </w:t>
      </w:r>
      <w:r>
        <w:rPr/>
        <w:t>an</w:t>
      </w:r>
      <w:r>
        <w:rPr>
          <w:spacing w:val="-2"/>
        </w:rPr>
        <w:t> </w:t>
      </w:r>
      <w:r>
        <w:rPr/>
        <w:t>integrated</w:t>
      </w:r>
      <w:r>
        <w:rPr>
          <w:spacing w:val="-2"/>
        </w:rPr>
        <w:t> </w:t>
      </w:r>
      <w:r>
        <w:rPr/>
        <w:t>case</w:t>
      </w:r>
      <w:r>
        <w:rPr>
          <w:spacing w:val="-3"/>
        </w:rPr>
        <w:t> </w:t>
      </w:r>
      <w:r>
        <w:rPr/>
        <w:t>management plan to resolve antecedent conditions (e.g., housing, financial, medical problems) that necessitate involvement from the community beyond the treatment program.</w:t>
      </w:r>
    </w:p>
    <w:p>
      <w:pPr>
        <w:pStyle w:val="BodyText"/>
        <w:spacing w:before="308"/>
        <w:ind w:right="1439"/>
      </w:pPr>
      <w:r>
        <w:rPr/>
        <w:t>Behavioral treatment can be</w:t>
      </w:r>
      <w:r>
        <w:rPr>
          <w:spacing w:val="-1"/>
        </w:rPr>
        <w:t> </w:t>
      </w:r>
      <w:r>
        <w:rPr/>
        <w:t>used with older adults individually or in groups, with the group process particularly suited to older adults. Equipped with the knowledge of the individual's drinking or drug abuse behavior chain, the group</w:t>
      </w:r>
      <w:r>
        <w:rPr>
          <w:spacing w:val="-1"/>
        </w:rPr>
        <w:t> </w:t>
      </w:r>
      <w:r>
        <w:rPr/>
        <w:t>leader</w:t>
      </w:r>
      <w:r>
        <w:rPr>
          <w:spacing w:val="-1"/>
        </w:rPr>
        <w:t> </w:t>
      </w:r>
      <w:r>
        <w:rPr/>
        <w:t>begins</w:t>
      </w:r>
      <w:r>
        <w:rPr>
          <w:spacing w:val="-1"/>
        </w:rPr>
        <w:t> </w:t>
      </w:r>
      <w:r>
        <w:rPr/>
        <w:t>to</w:t>
      </w:r>
      <w:r>
        <w:rPr>
          <w:spacing w:val="-1"/>
        </w:rPr>
        <w:t> </w:t>
      </w:r>
      <w:r>
        <w:rPr/>
        <w:t>teach</w:t>
      </w:r>
      <w:r>
        <w:rPr>
          <w:spacing w:val="-1"/>
        </w:rPr>
        <w:t> </w:t>
      </w:r>
      <w:r>
        <w:rPr/>
        <w:t>the</w:t>
      </w:r>
      <w:r>
        <w:rPr>
          <w:spacing w:val="-2"/>
        </w:rPr>
        <w:t> </w:t>
      </w:r>
      <w:r>
        <w:rPr/>
        <w:t>client</w:t>
      </w:r>
      <w:r>
        <w:rPr>
          <w:spacing w:val="-1"/>
        </w:rPr>
        <w:t> </w:t>
      </w:r>
      <w:r>
        <w:rPr/>
        <w:t>the</w:t>
      </w:r>
      <w:r>
        <w:rPr>
          <w:spacing w:val="-2"/>
        </w:rPr>
        <w:t> </w:t>
      </w:r>
      <w:r>
        <w:rPr/>
        <w:t>skills</w:t>
      </w:r>
      <w:r>
        <w:rPr>
          <w:spacing w:val="-1"/>
        </w:rPr>
        <w:t> </w:t>
      </w:r>
      <w:r>
        <w:rPr/>
        <w:t>necessary</w:t>
      </w:r>
      <w:r>
        <w:rPr>
          <w:spacing w:val="-1"/>
        </w:rPr>
        <w:t> </w:t>
      </w:r>
      <w:r>
        <w:rPr/>
        <w:t>to</w:t>
      </w:r>
      <w:r>
        <w:rPr>
          <w:spacing w:val="-1"/>
        </w:rPr>
        <w:t> </w:t>
      </w:r>
      <w:r>
        <w:rPr/>
        <w:t>cope</w:t>
      </w:r>
      <w:r>
        <w:rPr>
          <w:spacing w:val="-2"/>
        </w:rPr>
        <w:t> </w:t>
      </w:r>
      <w:r>
        <w:rPr/>
        <w:t>with</w:t>
      </w:r>
      <w:r>
        <w:rPr>
          <w:spacing w:val="-1"/>
        </w:rPr>
        <w:t> </w:t>
      </w:r>
      <w:r>
        <w:rPr/>
        <w:t>high-risk thoughts or feelings. The leader teaches the older person to initiate alternative behaviors to drinking, then reinforces such attempts. The leader may demonstrate through role-playing alternative ways to manage high-risk situations,</w:t>
      </w:r>
      <w:r>
        <w:rPr>
          <w:spacing w:val="-3"/>
        </w:rPr>
        <w:t> </w:t>
      </w:r>
      <w:r>
        <w:rPr/>
        <w:t>permitting</w:t>
      </w:r>
      <w:r>
        <w:rPr>
          <w:spacing w:val="-3"/>
        </w:rPr>
        <w:t> </w:t>
      </w:r>
      <w:r>
        <w:rPr/>
        <w:t>the</w:t>
      </w:r>
      <w:r>
        <w:rPr>
          <w:spacing w:val="-4"/>
        </w:rPr>
        <w:t> </w:t>
      </w:r>
      <w:r>
        <w:rPr/>
        <w:t>client</w:t>
      </w:r>
      <w:r>
        <w:rPr>
          <w:spacing w:val="-3"/>
        </w:rPr>
        <w:t> </w:t>
      </w:r>
      <w:r>
        <w:rPr/>
        <w:t>to</w:t>
      </w:r>
      <w:r>
        <w:rPr>
          <w:spacing w:val="-3"/>
        </w:rPr>
        <w:t> </w:t>
      </w:r>
      <w:r>
        <w:rPr/>
        <w:t>select</w:t>
      </w:r>
      <w:r>
        <w:rPr>
          <w:spacing w:val="-3"/>
        </w:rPr>
        <w:t> </w:t>
      </w:r>
      <w:r>
        <w:rPr/>
        <w:t>coping</w:t>
      </w:r>
      <w:r>
        <w:rPr>
          <w:spacing w:val="-3"/>
        </w:rPr>
        <w:t> </w:t>
      </w:r>
      <w:r>
        <w:rPr/>
        <w:t>behaviors</w:t>
      </w:r>
      <w:r>
        <w:rPr>
          <w:spacing w:val="-3"/>
        </w:rPr>
        <w:t> </w:t>
      </w:r>
      <w:r>
        <w:rPr/>
        <w:t>that</w:t>
      </w:r>
      <w:r>
        <w:rPr>
          <w:spacing w:val="-3"/>
        </w:rPr>
        <w:t> </w:t>
      </w:r>
      <w:r>
        <w:rPr/>
        <w:t>he</w:t>
      </w:r>
      <w:r>
        <w:rPr>
          <w:spacing w:val="-4"/>
        </w:rPr>
        <w:t> </w:t>
      </w:r>
      <w:r>
        <w:rPr/>
        <w:t>or</w:t>
      </w:r>
      <w:r>
        <w:rPr>
          <w:spacing w:val="-3"/>
        </w:rPr>
        <w:t> </w:t>
      </w:r>
      <w:r>
        <w:rPr/>
        <w:t>she</w:t>
      </w:r>
      <w:r>
        <w:rPr>
          <w:spacing w:val="-4"/>
        </w:rPr>
        <w:t> </w:t>
      </w:r>
      <w:r>
        <w:rPr/>
        <w:t>feels willing and able to acquire. The leader may also ask for feedback from the group</w:t>
      </w:r>
      <w:r>
        <w:rPr>
          <w:spacing w:val="-1"/>
        </w:rPr>
        <w:t> </w:t>
      </w:r>
      <w:r>
        <w:rPr/>
        <w:t>and</w:t>
      </w:r>
      <w:r>
        <w:rPr>
          <w:spacing w:val="-1"/>
        </w:rPr>
        <w:t> </w:t>
      </w:r>
      <w:r>
        <w:rPr/>
        <w:t>use</w:t>
      </w:r>
      <w:r>
        <w:rPr>
          <w:spacing w:val="-2"/>
        </w:rPr>
        <w:t> </w:t>
      </w:r>
      <w:r>
        <w:rPr/>
        <w:t>that</w:t>
      </w:r>
      <w:r>
        <w:rPr>
          <w:spacing w:val="-1"/>
        </w:rPr>
        <w:t> </w:t>
      </w:r>
      <w:r>
        <w:rPr/>
        <w:t>feedback</w:t>
      </w:r>
      <w:r>
        <w:rPr>
          <w:spacing w:val="-1"/>
        </w:rPr>
        <w:t> </w:t>
      </w:r>
      <w:r>
        <w:rPr/>
        <w:t>to</w:t>
      </w:r>
      <w:r>
        <w:rPr>
          <w:spacing w:val="-1"/>
        </w:rPr>
        <w:t> </w:t>
      </w:r>
      <w:r>
        <w:rPr/>
        <w:t>work</w:t>
      </w:r>
      <w:r>
        <w:rPr>
          <w:spacing w:val="-1"/>
        </w:rPr>
        <w:t> </w:t>
      </w:r>
      <w:r>
        <w:rPr/>
        <w:t>gradually</w:t>
      </w:r>
      <w:r>
        <w:rPr>
          <w:spacing w:val="-1"/>
        </w:rPr>
        <w:t> </w:t>
      </w:r>
      <w:r>
        <w:rPr/>
        <w:t>toward</w:t>
      </w:r>
      <w:r>
        <w:rPr>
          <w:spacing w:val="-1"/>
        </w:rPr>
        <w:t> </w:t>
      </w:r>
      <w:r>
        <w:rPr/>
        <w:t>a</w:t>
      </w:r>
      <w:r>
        <w:rPr>
          <w:spacing w:val="-2"/>
        </w:rPr>
        <w:t> </w:t>
      </w:r>
      <w:r>
        <w:rPr/>
        <w:t>workable</w:t>
      </w:r>
      <w:r>
        <w:rPr>
          <w:spacing w:val="-2"/>
        </w:rPr>
        <w:t> </w:t>
      </w:r>
      <w:r>
        <w:rPr/>
        <w:t>behavioral response specific to the individual. The behaviors are rehearsed within the treatment program until a level of skill is acquired.</w:t>
      </w:r>
      <w:r>
        <w:rPr>
          <w:spacing w:val="-1"/>
        </w:rPr>
        <w:t> </w:t>
      </w:r>
      <w:r>
        <w:rPr/>
        <w:t>The patient is then asked to try out the behaviors in the real world as "homework." For example, a client who has been practicing ways to overcome loneliness or social</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isolation may receive a community-based assignment in which to carry out the suggested behaviors. The individual reports back to the group, then the therapist</w:t>
      </w:r>
      <w:r>
        <w:rPr>
          <w:spacing w:val="-4"/>
        </w:rPr>
        <w:t> </w:t>
      </w:r>
      <w:r>
        <w:rPr/>
        <w:t>and</w:t>
      </w:r>
      <w:r>
        <w:rPr>
          <w:spacing w:val="-4"/>
        </w:rPr>
        <w:t> </w:t>
      </w:r>
      <w:r>
        <w:rPr/>
        <w:t>group</w:t>
      </w:r>
      <w:r>
        <w:rPr>
          <w:spacing w:val="-4"/>
        </w:rPr>
        <w:t> </w:t>
      </w:r>
      <w:r>
        <w:rPr/>
        <w:t>members</w:t>
      </w:r>
      <w:r>
        <w:rPr>
          <w:spacing w:val="-4"/>
        </w:rPr>
        <w:t> </w:t>
      </w:r>
      <w:r>
        <w:rPr/>
        <w:t>provide</w:t>
      </w:r>
      <w:r>
        <w:rPr>
          <w:spacing w:val="-5"/>
        </w:rPr>
        <w:t> </w:t>
      </w:r>
      <w:r>
        <w:rPr/>
        <w:t>feedback</w:t>
      </w:r>
      <w:r>
        <w:rPr>
          <w:spacing w:val="-4"/>
        </w:rPr>
        <w:t> </w:t>
      </w:r>
      <w:r>
        <w:rPr/>
        <w:t>and</w:t>
      </w:r>
      <w:r>
        <w:rPr>
          <w:spacing w:val="-4"/>
        </w:rPr>
        <w:t> </w:t>
      </w:r>
      <w:r>
        <w:rPr/>
        <w:t>reinforce</w:t>
      </w:r>
      <w:r>
        <w:rPr>
          <w:spacing w:val="-5"/>
        </w:rPr>
        <w:t> </w:t>
      </w:r>
      <w:r>
        <w:rPr/>
        <w:t>the</w:t>
      </w:r>
      <w:r>
        <w:rPr>
          <w:spacing w:val="-5"/>
        </w:rPr>
        <w:t> </w:t>
      </w:r>
      <w:r>
        <w:rPr/>
        <w:t>individual's attempt at self-management (whether the outcome was a success or not).</w:t>
      </w:r>
    </w:p>
    <w:p>
      <w:pPr>
        <w:pStyle w:val="BodyText"/>
        <w:spacing w:line="237" w:lineRule="auto"/>
        <w:ind w:right="1455"/>
      </w:pPr>
      <w:r>
        <w:rPr/>
        <w:t>This</w:t>
      </w:r>
      <w:r>
        <w:rPr>
          <w:spacing w:val="-4"/>
        </w:rPr>
        <w:t> </w:t>
      </w:r>
      <w:r>
        <w:rPr/>
        <w:t>process</w:t>
      </w:r>
      <w:r>
        <w:rPr>
          <w:spacing w:val="-4"/>
        </w:rPr>
        <w:t> </w:t>
      </w:r>
      <w:r>
        <w:rPr/>
        <w:t>continues</w:t>
      </w:r>
      <w:r>
        <w:rPr>
          <w:spacing w:val="-4"/>
        </w:rPr>
        <w:t> </w:t>
      </w:r>
      <w:r>
        <w:rPr/>
        <w:t>until</w:t>
      </w:r>
      <w:r>
        <w:rPr>
          <w:spacing w:val="-4"/>
        </w:rPr>
        <w:t> </w:t>
      </w:r>
      <w:r>
        <w:rPr/>
        <w:t>the</w:t>
      </w:r>
      <w:r>
        <w:rPr>
          <w:spacing w:val="-5"/>
        </w:rPr>
        <w:t> </w:t>
      </w:r>
      <w:r>
        <w:rPr/>
        <w:t>individual</w:t>
      </w:r>
      <w:r>
        <w:rPr>
          <w:spacing w:val="-4"/>
        </w:rPr>
        <w:t> </w:t>
      </w:r>
      <w:r>
        <w:rPr/>
        <w:t>develops</w:t>
      </w:r>
      <w:r>
        <w:rPr>
          <w:spacing w:val="-4"/>
        </w:rPr>
        <w:t> </w:t>
      </w:r>
      <w:r>
        <w:rPr/>
        <w:t>coping</w:t>
      </w:r>
      <w:r>
        <w:rPr>
          <w:spacing w:val="-4"/>
        </w:rPr>
        <w:t> </w:t>
      </w:r>
      <w:r>
        <w:rPr/>
        <w:t>skills</w:t>
      </w:r>
      <w:r>
        <w:rPr>
          <w:spacing w:val="-4"/>
        </w:rPr>
        <w:t> </w:t>
      </w:r>
      <w:r>
        <w:rPr/>
        <w:t>and</w:t>
      </w:r>
      <w:r>
        <w:rPr>
          <w:spacing w:val="-4"/>
        </w:rPr>
        <w:t> </w:t>
      </w:r>
      <w:r>
        <w:rPr/>
        <w:t>brings the antecedents for abuse under self-control or self-management.</w:t>
      </w:r>
      <w:r>
        <w:rPr>
          <w:spacing w:val="-1"/>
        </w:rPr>
        <w:t> </w:t>
      </w:r>
      <w:r>
        <w:rPr/>
        <w:t>Typically, as patients learn to manage the conditions (thoughts, feelings, situations, cues, urges) that prompt alcohol abuse, abstinence can be maintained.</w:t>
      </w:r>
    </w:p>
    <w:p>
      <w:pPr>
        <w:pStyle w:val="BodyText"/>
        <w:ind w:right="1583"/>
      </w:pPr>
      <w:r>
        <w:rPr/>
        <w:t>Defining</w:t>
      </w:r>
      <w:r>
        <w:rPr>
          <w:spacing w:val="-5"/>
        </w:rPr>
        <w:t> </w:t>
      </w:r>
      <w:r>
        <w:rPr/>
        <w:t>drinking</w:t>
      </w:r>
      <w:r>
        <w:rPr>
          <w:spacing w:val="-5"/>
        </w:rPr>
        <w:t> </w:t>
      </w:r>
      <w:r>
        <w:rPr/>
        <w:t>behavior</w:t>
      </w:r>
      <w:r>
        <w:rPr>
          <w:spacing w:val="-5"/>
        </w:rPr>
        <w:t> </w:t>
      </w:r>
      <w:r>
        <w:rPr/>
        <w:t>antecedents</w:t>
      </w:r>
      <w:r>
        <w:rPr>
          <w:spacing w:val="-5"/>
        </w:rPr>
        <w:t> </w:t>
      </w:r>
      <w:r>
        <w:rPr/>
        <w:t>is</w:t>
      </w:r>
      <w:r>
        <w:rPr>
          <w:spacing w:val="-5"/>
        </w:rPr>
        <w:t> </w:t>
      </w:r>
      <w:r>
        <w:rPr/>
        <w:t>also</w:t>
      </w:r>
      <w:r>
        <w:rPr>
          <w:spacing w:val="-5"/>
        </w:rPr>
        <w:t> </w:t>
      </w:r>
      <w:r>
        <w:rPr/>
        <w:t>useful</w:t>
      </w:r>
      <w:r>
        <w:rPr>
          <w:spacing w:val="-5"/>
        </w:rPr>
        <w:t> </w:t>
      </w:r>
      <w:r>
        <w:rPr/>
        <w:t>for</w:t>
      </w:r>
      <w:r>
        <w:rPr>
          <w:spacing w:val="-5"/>
        </w:rPr>
        <w:t> </w:t>
      </w:r>
      <w:r>
        <w:rPr/>
        <w:t>determining</w:t>
      </w:r>
      <w:r>
        <w:rPr>
          <w:spacing w:val="-5"/>
        </w:rPr>
        <w:t> </w:t>
      </w:r>
      <w:r>
        <w:rPr/>
        <w:t>when a client is ready for discharge. When the individual has acquired and can successfully use coping behaviors specific to his or her antecedents for drinking, the treatment team might begin to assist the person in gradually phasing out of the</w:t>
      </w:r>
      <w:r>
        <w:rPr>
          <w:spacing w:val="-1"/>
        </w:rPr>
        <w:t> </w:t>
      </w:r>
      <w:r>
        <w:rPr/>
        <w:t>program. Discharge</w:t>
      </w:r>
      <w:r>
        <w:rPr>
          <w:spacing w:val="-2"/>
        </w:rPr>
        <w:t> </w:t>
      </w:r>
      <w:r>
        <w:rPr/>
        <w:t>that takes place</w:t>
      </w:r>
      <w:r>
        <w:rPr>
          <w:spacing w:val="-1"/>
        </w:rPr>
        <w:t> </w:t>
      </w:r>
      <w:r>
        <w:rPr/>
        <w:t>before</w:t>
      </w:r>
      <w:r>
        <w:rPr>
          <w:spacing w:val="-1"/>
        </w:rPr>
        <w:t> </w:t>
      </w:r>
      <w:r>
        <w:rPr/>
        <w:t>the</w:t>
      </w:r>
      <w:r>
        <w:rPr>
          <w:spacing w:val="-1"/>
        </w:rPr>
        <w:t> </w:t>
      </w:r>
      <w:r>
        <w:rPr/>
        <w:t>client</w:t>
      </w:r>
      <w:r>
        <w:rPr>
          <w:spacing w:val="-1"/>
        </w:rPr>
        <w:t> </w:t>
      </w:r>
      <w:r>
        <w:rPr/>
        <w:t>has acquired specific coping behaviors is almost certain to result in relapse - probably very soon after discharge.</w:t>
      </w:r>
    </w:p>
    <w:p>
      <w:pPr>
        <w:pStyle w:val="BodyText"/>
        <w:spacing w:before="303"/>
        <w:ind w:right="1478"/>
        <w:rPr>
          <w:i/>
        </w:rPr>
      </w:pPr>
      <w:r>
        <w:rPr/>
        <w:t>One older adult-specific treatment program that has used these cognitive-behavioral and self-management approaches is the Gerontology Alcohol Project (GAP) (</w:t>
      </w:r>
      <w:r>
        <w:rPr>
          <w:i/>
        </w:rPr>
        <w:t>Dupree et al.</w:t>
      </w:r>
      <w:r>
        <w:rPr/>
        <w:t>). The program assessed antecedents on a typical day of drinking for each person entering treatment. Group treatment involved skill acquisition in order to cope with problems such as anger and frustration, depression and grief, tension and anxiety, lack of social support, passivity,</w:t>
      </w:r>
      <w:r>
        <w:rPr>
          <w:spacing w:val="-6"/>
        </w:rPr>
        <w:t> </w:t>
      </w:r>
      <w:r>
        <w:rPr/>
        <w:t>and</w:t>
      </w:r>
      <w:r>
        <w:rPr>
          <w:spacing w:val="-6"/>
        </w:rPr>
        <w:t> </w:t>
      </w:r>
      <w:r>
        <w:rPr/>
        <w:t>an</w:t>
      </w:r>
      <w:r>
        <w:rPr>
          <w:spacing w:val="-6"/>
        </w:rPr>
        <w:t> </w:t>
      </w:r>
      <w:r>
        <w:rPr/>
        <w:t>unstructured</w:t>
      </w:r>
      <w:r>
        <w:rPr>
          <w:spacing w:val="-6"/>
        </w:rPr>
        <w:t> </w:t>
      </w:r>
      <w:r>
        <w:rPr/>
        <w:t>life.</w:t>
      </w:r>
      <w:r>
        <w:rPr>
          <w:spacing w:val="-6"/>
        </w:rPr>
        <w:t> </w:t>
      </w:r>
      <w:r>
        <w:rPr/>
        <w:t>GAP</w:t>
      </w:r>
      <w:r>
        <w:rPr>
          <w:spacing w:val="-16"/>
        </w:rPr>
        <w:t> </w:t>
      </w:r>
      <w:r>
        <w:rPr/>
        <w:t>staff</w:t>
      </w:r>
      <w:r>
        <w:rPr>
          <w:spacing w:val="-6"/>
        </w:rPr>
        <w:t> </w:t>
      </w:r>
      <w:r>
        <w:rPr/>
        <w:t>were</w:t>
      </w:r>
      <w:r>
        <w:rPr>
          <w:spacing w:val="-7"/>
        </w:rPr>
        <w:t> </w:t>
      </w:r>
      <w:r>
        <w:rPr/>
        <w:t>encouraged</w:t>
      </w:r>
      <w:r>
        <w:rPr>
          <w:spacing w:val="-6"/>
        </w:rPr>
        <w:t> </w:t>
      </w:r>
      <w:r>
        <w:rPr/>
        <w:t>to</w:t>
      </w:r>
      <w:r>
        <w:rPr>
          <w:spacing w:val="-6"/>
        </w:rPr>
        <w:t> </w:t>
      </w:r>
      <w:r>
        <w:rPr/>
        <w:t>teach</w:t>
      </w:r>
      <w:r>
        <w:rPr>
          <w:spacing w:val="-6"/>
        </w:rPr>
        <w:t> </w:t>
      </w:r>
      <w:r>
        <w:rPr/>
        <w:t>skills at a slower pace than might be used with younger adults and to limit the amount of information taught per session by following written curriculum manuals. These teaching guides provided age-specific examples and maintained consistency in teaching. Confrontation was not permitted. This facilitated more open discussion between staff and clients, encouraging clients to report instances when they slipped. This information was used in the group to help both the person who slipped and other clients. Each slip was diagrammed in terms of that person's drinking behavior chain, with the antecedent conditions and consequences, in order to teach group members how to avoid or manage their own high-risk situations. The group engaged in exercises or rehearsals of the necessary actions and cognitions to prevent one</w:t>
      </w:r>
      <w:r>
        <w:rPr>
          <w:spacing w:val="-2"/>
        </w:rPr>
        <w:t> </w:t>
      </w:r>
      <w:r>
        <w:rPr/>
        <w:t>drink</w:t>
      </w:r>
      <w:r>
        <w:rPr>
          <w:spacing w:val="-1"/>
        </w:rPr>
        <w:t> </w:t>
      </w:r>
      <w:r>
        <w:rPr/>
        <w:t>(a</w:t>
      </w:r>
      <w:r>
        <w:rPr>
          <w:spacing w:val="-2"/>
        </w:rPr>
        <w:t> </w:t>
      </w:r>
      <w:r>
        <w:rPr/>
        <w:t>slip)</w:t>
      </w:r>
      <w:r>
        <w:rPr>
          <w:spacing w:val="-1"/>
        </w:rPr>
        <w:t> </w:t>
      </w:r>
      <w:r>
        <w:rPr/>
        <w:t>from</w:t>
      </w:r>
      <w:r>
        <w:rPr>
          <w:spacing w:val="-1"/>
        </w:rPr>
        <w:t> </w:t>
      </w:r>
      <w:r>
        <w:rPr/>
        <w:t>becoming</w:t>
      </w:r>
      <w:r>
        <w:rPr>
          <w:spacing w:val="-1"/>
        </w:rPr>
        <w:t> </w:t>
      </w:r>
      <w:r>
        <w:rPr/>
        <w:t>a</w:t>
      </w:r>
      <w:r>
        <w:rPr>
          <w:spacing w:val="-2"/>
        </w:rPr>
        <w:t> </w:t>
      </w:r>
      <w:r>
        <w:rPr/>
        <w:t>full</w:t>
      </w:r>
      <w:r>
        <w:rPr>
          <w:spacing w:val="-1"/>
        </w:rPr>
        <w:t> </w:t>
      </w:r>
      <w:r>
        <w:rPr/>
        <w:t>relapse.</w:t>
      </w:r>
      <w:r>
        <w:rPr>
          <w:spacing w:val="-17"/>
        </w:rPr>
        <w:t> </w:t>
      </w:r>
      <w:r>
        <w:rPr/>
        <w:t>A</w:t>
      </w:r>
      <w:r>
        <w:rPr>
          <w:spacing w:val="-17"/>
        </w:rPr>
        <w:t> </w:t>
      </w:r>
      <w:r>
        <w:rPr/>
        <w:t>1-year</w:t>
      </w:r>
      <w:r>
        <w:rPr>
          <w:spacing w:val="-1"/>
        </w:rPr>
        <w:t> </w:t>
      </w:r>
      <w:r>
        <w:rPr/>
        <w:t>follow</w:t>
      </w:r>
      <w:r>
        <w:rPr>
          <w:spacing w:val="-1"/>
        </w:rPr>
        <w:t> </w:t>
      </w:r>
      <w:r>
        <w:rPr/>
        <w:t>up</w:t>
      </w:r>
      <w:r>
        <w:rPr>
          <w:spacing w:val="-1"/>
        </w:rPr>
        <w:t> </w:t>
      </w:r>
      <w:r>
        <w:rPr/>
        <w:t>of</w:t>
      </w:r>
      <w:r>
        <w:rPr>
          <w:spacing w:val="-1"/>
        </w:rPr>
        <w:t> </w:t>
      </w:r>
      <w:r>
        <w:rPr/>
        <w:t>clients completing GAP indicated a high rate of success. Seventy-five percent of clients maintained their drinking reduction goals and increased the size of their social support networks (</w:t>
      </w:r>
      <w:r>
        <w:rPr>
          <w:i/>
        </w:rPr>
        <w:t>Dupree et al.</w:t>
      </w:r>
      <w:r>
        <w:rPr/>
        <w:t>). Later studies comparing early and late-onset older problem drinkers showed great similarity between these two groups' antecedents to drinking and treatment outcomes (</w:t>
      </w:r>
      <w:r>
        <w:rPr>
          <w:i/>
        </w:rPr>
        <w:t>Schonfeld and</w:t>
      </w:r>
    </w:p>
    <w:p>
      <w:pPr>
        <w:pStyle w:val="BodyText"/>
        <w:spacing w:after="0"/>
        <w:rPr>
          <w:i/>
        </w:rPr>
        <w:sectPr>
          <w:pgSz w:w="12240" w:h="15840"/>
          <w:pgMar w:header="744" w:footer="0" w:top="1000" w:bottom="280" w:left="1080" w:right="360"/>
        </w:sectPr>
      </w:pPr>
    </w:p>
    <w:p>
      <w:pPr>
        <w:pStyle w:val="BodyText"/>
        <w:spacing w:before="94"/>
        <w:ind w:left="0"/>
        <w:rPr>
          <w:i/>
        </w:rPr>
      </w:pPr>
    </w:p>
    <w:p>
      <w:pPr>
        <w:pStyle w:val="BodyText"/>
        <w:ind w:right="1455"/>
      </w:pPr>
      <w:r>
        <w:rPr>
          <w:i/>
        </w:rPr>
        <w:t>Dupree</w:t>
      </w:r>
      <w:r>
        <w:rPr/>
        <w:t>).</w:t>
      </w:r>
      <w:r>
        <w:rPr>
          <w:spacing w:val="-18"/>
        </w:rPr>
        <w:t> </w:t>
      </w:r>
      <w:r>
        <w:rPr/>
        <w:t>Another</w:t>
      </w:r>
      <w:r>
        <w:rPr>
          <w:spacing w:val="-5"/>
        </w:rPr>
        <w:t> </w:t>
      </w:r>
      <w:r>
        <w:rPr/>
        <w:t>study</w:t>
      </w:r>
      <w:r>
        <w:rPr>
          <w:spacing w:val="-4"/>
        </w:rPr>
        <w:t> </w:t>
      </w:r>
      <w:r>
        <w:rPr/>
        <w:t>described</w:t>
      </w:r>
      <w:r>
        <w:rPr>
          <w:spacing w:val="-4"/>
        </w:rPr>
        <w:t> </w:t>
      </w:r>
      <w:r>
        <w:rPr/>
        <w:t>a</w:t>
      </w:r>
      <w:r>
        <w:rPr>
          <w:spacing w:val="-5"/>
        </w:rPr>
        <w:t> </w:t>
      </w:r>
      <w:r>
        <w:rPr/>
        <w:t>behavioral</w:t>
      </w:r>
      <w:r>
        <w:rPr>
          <w:spacing w:val="-4"/>
        </w:rPr>
        <w:t> </w:t>
      </w:r>
      <w:r>
        <w:rPr/>
        <w:t>regimen</w:t>
      </w:r>
      <w:r>
        <w:rPr>
          <w:spacing w:val="-4"/>
        </w:rPr>
        <w:t> </w:t>
      </w:r>
      <w:r>
        <w:rPr/>
        <w:t>that</w:t>
      </w:r>
      <w:r>
        <w:rPr>
          <w:spacing w:val="-4"/>
        </w:rPr>
        <w:t> </w:t>
      </w:r>
      <w:r>
        <w:rPr/>
        <w:t>included</w:t>
      </w:r>
      <w:r>
        <w:rPr>
          <w:spacing w:val="-4"/>
        </w:rPr>
        <w:t> </w:t>
      </w:r>
      <w:r>
        <w:rPr/>
        <w:t>psycho education, self-management skills training, and marital therapy.</w:t>
      </w:r>
      <w:r>
        <w:rPr>
          <w:spacing w:val="-12"/>
        </w:rPr>
        <w:t> </w:t>
      </w:r>
      <w:r>
        <w:rPr/>
        <w:t>A</w:t>
      </w:r>
      <w:r>
        <w:rPr>
          <w:spacing w:val="-12"/>
        </w:rPr>
        <w:t> </w:t>
      </w:r>
      <w:r>
        <w:rPr/>
        <w:t>follow up study of 16 male inpatients, ages 65 to 70, undertaken 2 to 4 years after discharge, indicated that half were abstaining, two had reduced their drinking,</w:t>
      </w:r>
      <w:r>
        <w:rPr>
          <w:spacing w:val="-4"/>
        </w:rPr>
        <w:t> </w:t>
      </w:r>
      <w:r>
        <w:rPr/>
        <w:t>and</w:t>
      </w:r>
      <w:r>
        <w:rPr>
          <w:spacing w:val="-4"/>
        </w:rPr>
        <w:t> </w:t>
      </w:r>
      <w:r>
        <w:rPr/>
        <w:t>the</w:t>
      </w:r>
      <w:r>
        <w:rPr>
          <w:spacing w:val="-5"/>
        </w:rPr>
        <w:t> </w:t>
      </w:r>
      <w:r>
        <w:rPr/>
        <w:t>remaining</w:t>
      </w:r>
      <w:r>
        <w:rPr>
          <w:spacing w:val="-4"/>
        </w:rPr>
        <w:t> </w:t>
      </w:r>
      <w:r>
        <w:rPr/>
        <w:t>patients'</w:t>
      </w:r>
      <w:r>
        <w:rPr>
          <w:spacing w:val="-4"/>
        </w:rPr>
        <w:t> </w:t>
      </w:r>
      <w:r>
        <w:rPr/>
        <w:t>drinking</w:t>
      </w:r>
      <w:r>
        <w:rPr>
          <w:spacing w:val="-4"/>
        </w:rPr>
        <w:t> </w:t>
      </w:r>
      <w:r>
        <w:rPr/>
        <w:t>was</w:t>
      </w:r>
      <w:r>
        <w:rPr>
          <w:spacing w:val="-4"/>
        </w:rPr>
        <w:t> </w:t>
      </w:r>
      <w:r>
        <w:rPr/>
        <w:t>destructive</w:t>
      </w:r>
      <w:r>
        <w:rPr>
          <w:spacing w:val="-5"/>
        </w:rPr>
        <w:t> </w:t>
      </w:r>
      <w:r>
        <w:rPr/>
        <w:t>(</w:t>
      </w:r>
      <w:r>
        <w:rPr>
          <w:i/>
        </w:rPr>
        <w:t>Carstensen</w:t>
      </w:r>
      <w:r>
        <w:rPr>
          <w:i/>
          <w:spacing w:val="-4"/>
        </w:rPr>
        <w:t> </w:t>
      </w:r>
      <w:r>
        <w:rPr>
          <w:i/>
        </w:rPr>
        <w:t>et</w:t>
      </w:r>
      <w:r>
        <w:rPr>
          <w:i/>
        </w:rPr>
        <w:t> al.</w:t>
      </w:r>
      <w:r>
        <w:rPr/>
        <w:t>). These studies recommend (and the Panel concurs) that treatment focus on teaching skills necessary for rebuilding the social support network; self-management</w:t>
      </w:r>
      <w:r>
        <w:rPr>
          <w:spacing w:val="-5"/>
        </w:rPr>
        <w:t> </w:t>
      </w:r>
      <w:r>
        <w:rPr/>
        <w:t>approaches</w:t>
      </w:r>
      <w:r>
        <w:rPr>
          <w:spacing w:val="-5"/>
        </w:rPr>
        <w:t> </w:t>
      </w:r>
      <w:r>
        <w:rPr/>
        <w:t>for</w:t>
      </w:r>
      <w:r>
        <w:rPr>
          <w:spacing w:val="-5"/>
        </w:rPr>
        <w:t> </w:t>
      </w:r>
      <w:r>
        <w:rPr/>
        <w:t>overcoming</w:t>
      </w:r>
      <w:r>
        <w:rPr>
          <w:spacing w:val="-5"/>
        </w:rPr>
        <w:t> </w:t>
      </w:r>
      <w:r>
        <w:rPr/>
        <w:t>depression,</w:t>
      </w:r>
      <w:r>
        <w:rPr>
          <w:spacing w:val="-5"/>
        </w:rPr>
        <w:t> </w:t>
      </w:r>
      <w:r>
        <w:rPr/>
        <w:t>grief,</w:t>
      </w:r>
      <w:r>
        <w:rPr>
          <w:spacing w:val="-5"/>
        </w:rPr>
        <w:t> </w:t>
      </w:r>
      <w:r>
        <w:rPr/>
        <w:t>or</w:t>
      </w:r>
      <w:r>
        <w:rPr>
          <w:spacing w:val="-5"/>
        </w:rPr>
        <w:t> </w:t>
      </w:r>
      <w:r>
        <w:rPr/>
        <w:t>loneliness;</w:t>
      </w:r>
      <w:r>
        <w:rPr>
          <w:spacing w:val="-5"/>
        </w:rPr>
        <w:t> </w:t>
      </w:r>
      <w:r>
        <w:rPr/>
        <w:t>and general problem solving (</w:t>
      </w:r>
      <w:r>
        <w:rPr>
          <w:i/>
        </w:rPr>
        <w:t>Schonfeld and Dupree</w:t>
      </w:r>
      <w:r>
        <w:rPr/>
        <w:t>).</w:t>
      </w:r>
    </w:p>
    <w:p>
      <w:pPr>
        <w:pStyle w:val="Heading3"/>
        <w:spacing w:before="302"/>
      </w:pPr>
      <w:r>
        <w:rPr/>
        <w:t>Alcoholics</w:t>
      </w:r>
      <w:r>
        <w:rPr>
          <w:spacing w:val="-20"/>
        </w:rPr>
        <w:t> </w:t>
      </w:r>
      <w:r>
        <w:rPr/>
        <w:t>Anonymous</w:t>
      </w:r>
      <w:r>
        <w:rPr>
          <w:spacing w:val="-3"/>
        </w:rPr>
        <w:t> </w:t>
      </w:r>
      <w:r>
        <w:rPr/>
        <w:t>and</w:t>
      </w:r>
      <w:r>
        <w:rPr>
          <w:spacing w:val="-3"/>
        </w:rPr>
        <w:t> </w:t>
      </w:r>
      <w:r>
        <w:rPr/>
        <w:t>Other</w:t>
      </w:r>
      <w:r>
        <w:rPr>
          <w:spacing w:val="-8"/>
        </w:rPr>
        <w:t> </w:t>
      </w:r>
      <w:r>
        <w:rPr/>
        <w:t>Self-Help</w:t>
      </w:r>
      <w:r>
        <w:rPr>
          <w:spacing w:val="-2"/>
        </w:rPr>
        <w:t> Groups</w:t>
      </w:r>
    </w:p>
    <w:p>
      <w:pPr>
        <w:pStyle w:val="BodyText"/>
        <w:spacing w:before="318"/>
        <w:ind w:right="1455"/>
      </w:pPr>
      <w:r>
        <w:rPr/>
        <w:t>Many</w:t>
      </w:r>
      <w:r>
        <w:rPr>
          <w:spacing w:val="-8"/>
        </w:rPr>
        <w:t> </w:t>
      </w:r>
      <w:r>
        <w:rPr/>
        <w:t>treatment</w:t>
      </w:r>
      <w:r>
        <w:rPr>
          <w:spacing w:val="-5"/>
        </w:rPr>
        <w:t> </w:t>
      </w:r>
      <w:r>
        <w:rPr/>
        <w:t>programs</w:t>
      </w:r>
      <w:r>
        <w:rPr>
          <w:spacing w:val="-5"/>
        </w:rPr>
        <w:t> </w:t>
      </w:r>
      <w:r>
        <w:rPr/>
        <w:t>refer</w:t>
      </w:r>
      <w:r>
        <w:rPr>
          <w:spacing w:val="-5"/>
        </w:rPr>
        <w:t> </w:t>
      </w:r>
      <w:r>
        <w:rPr/>
        <w:t>patients</w:t>
      </w:r>
      <w:r>
        <w:rPr>
          <w:spacing w:val="-5"/>
        </w:rPr>
        <w:t> </w:t>
      </w:r>
      <w:r>
        <w:rPr/>
        <w:t>to</w:t>
      </w:r>
      <w:r>
        <w:rPr>
          <w:spacing w:val="-18"/>
        </w:rPr>
        <w:t> </w:t>
      </w:r>
      <w:r>
        <w:rPr/>
        <w:t>Alcoholics</w:t>
      </w:r>
      <w:r>
        <w:rPr>
          <w:spacing w:val="-17"/>
        </w:rPr>
        <w:t> </w:t>
      </w:r>
      <w:r>
        <w:rPr/>
        <w:t>Anonymous</w:t>
      </w:r>
      <w:r>
        <w:rPr>
          <w:spacing w:val="-5"/>
        </w:rPr>
        <w:t> </w:t>
      </w:r>
      <w:r>
        <w:rPr/>
        <w:t>(AA)</w:t>
      </w:r>
      <w:r>
        <w:rPr>
          <w:spacing w:val="-5"/>
        </w:rPr>
        <w:t> </w:t>
      </w:r>
      <w:r>
        <w:rPr/>
        <w:t>and other self-help groups as part of aftercare. Providers should warn older patients that these groups might seem confrontational and alienating. The referring</w:t>
      </w:r>
      <w:r>
        <w:rPr>
          <w:spacing w:val="-3"/>
        </w:rPr>
        <w:t> </w:t>
      </w:r>
      <w:r>
        <w:rPr/>
        <w:t>program</w:t>
      </w:r>
      <w:r>
        <w:rPr>
          <w:spacing w:val="-3"/>
        </w:rPr>
        <w:t> </w:t>
      </w:r>
      <w:r>
        <w:rPr/>
        <w:t>should</w:t>
      </w:r>
      <w:r>
        <w:rPr>
          <w:spacing w:val="-3"/>
        </w:rPr>
        <w:t> </w:t>
      </w:r>
      <w:r>
        <w:rPr/>
        <w:t>tell</w:t>
      </w:r>
      <w:r>
        <w:rPr>
          <w:spacing w:val="-3"/>
        </w:rPr>
        <w:t> </w:t>
      </w:r>
      <w:r>
        <w:rPr/>
        <w:t>patients</w:t>
      </w:r>
      <w:r>
        <w:rPr>
          <w:spacing w:val="-3"/>
        </w:rPr>
        <w:t> </w:t>
      </w:r>
      <w:r>
        <w:rPr/>
        <w:t>exactly</w:t>
      </w:r>
      <w:r>
        <w:rPr>
          <w:spacing w:val="-3"/>
        </w:rPr>
        <w:t> </w:t>
      </w:r>
      <w:r>
        <w:rPr/>
        <w:t>what</w:t>
      </w:r>
      <w:r>
        <w:rPr>
          <w:spacing w:val="-3"/>
        </w:rPr>
        <w:t> </w:t>
      </w:r>
      <w:r>
        <w:rPr/>
        <w:t>to</w:t>
      </w:r>
      <w:r>
        <w:rPr>
          <w:spacing w:val="-3"/>
        </w:rPr>
        <w:t> </w:t>
      </w:r>
      <w:r>
        <w:rPr/>
        <w:t>expect</w:t>
      </w:r>
      <w:r>
        <w:rPr>
          <w:spacing w:val="-3"/>
        </w:rPr>
        <w:t> </w:t>
      </w:r>
      <w:r>
        <w:rPr/>
        <w:t>-</w:t>
      </w:r>
      <w:r>
        <w:rPr>
          <w:spacing w:val="-3"/>
        </w:rPr>
        <w:t> </w:t>
      </w:r>
      <w:r>
        <w:rPr/>
        <w:t>that</w:t>
      </w:r>
      <w:r>
        <w:rPr>
          <w:spacing w:val="-3"/>
        </w:rPr>
        <w:t> </w:t>
      </w:r>
      <w:r>
        <w:rPr/>
        <w:t>the</w:t>
      </w:r>
      <w:r>
        <w:rPr>
          <w:spacing w:val="-4"/>
        </w:rPr>
        <w:t> </w:t>
      </w:r>
      <w:r>
        <w:rPr/>
        <w:t>group discussions may well include profanity and younger members' accounts of their antisocial behavior. To orient clients to these groups, the treatment program may ask that local</w:t>
      </w:r>
      <w:r>
        <w:rPr>
          <w:spacing w:val="-12"/>
        </w:rPr>
        <w:t> </w:t>
      </w:r>
      <w:r>
        <w:rPr/>
        <w:t>AA</w:t>
      </w:r>
      <w:r>
        <w:rPr>
          <w:spacing w:val="-12"/>
        </w:rPr>
        <w:t> </w:t>
      </w:r>
      <w:r>
        <w:rPr/>
        <w:t>groups provide an institutional meeting as a regular part of the treatment program. Other options are to help clients develop their own self-help groups or even to facilitate the development of independent</w:t>
      </w:r>
      <w:r>
        <w:rPr>
          <w:spacing w:val="-1"/>
        </w:rPr>
        <w:t> </w:t>
      </w:r>
      <w:r>
        <w:rPr/>
        <w:t>AA</w:t>
      </w:r>
      <w:r>
        <w:rPr>
          <w:spacing w:val="-1"/>
        </w:rPr>
        <w:t> </w:t>
      </w:r>
      <w:r>
        <w:rPr/>
        <w:t>groups for older adults in the area.</w:t>
      </w:r>
    </w:p>
    <w:p>
      <w:pPr>
        <w:pStyle w:val="Heading3"/>
        <w:spacing w:before="301"/>
      </w:pPr>
      <w:r>
        <w:rPr/>
        <w:t>Individual</w:t>
      </w:r>
      <w:r>
        <w:rPr>
          <w:spacing w:val="-10"/>
        </w:rPr>
        <w:t> </w:t>
      </w:r>
      <w:r>
        <w:rPr/>
        <w:t>Counseling</w:t>
      </w:r>
      <w:r>
        <w:rPr>
          <w:spacing w:val="-8"/>
        </w:rPr>
        <w:t> </w:t>
      </w:r>
      <w:r>
        <w:rPr/>
        <w:t>or</w:t>
      </w:r>
      <w:r>
        <w:rPr>
          <w:spacing w:val="-14"/>
        </w:rPr>
        <w:t> </w:t>
      </w:r>
      <w:r>
        <w:rPr/>
        <w:t>Short-Term</w:t>
      </w:r>
      <w:r>
        <w:rPr>
          <w:spacing w:val="-7"/>
        </w:rPr>
        <w:t> </w:t>
      </w:r>
      <w:r>
        <w:rPr>
          <w:spacing w:val="-2"/>
        </w:rPr>
        <w:t>Psychotherapy</w:t>
      </w:r>
    </w:p>
    <w:p>
      <w:pPr>
        <w:pStyle w:val="BodyText"/>
        <w:spacing w:before="318"/>
        <w:ind w:right="1493"/>
      </w:pPr>
      <w:r>
        <w:rPr/>
        <w:t>Individual counseling is especially helpful to the older substance abuser in treatment's beginning stages, but the counselor often must overcome clients' worries about privacy. Subjects that many older adults are loath to discuss include their relationships to their spouses, family matters and interactions, sexual</w:t>
      </w:r>
      <w:r>
        <w:rPr>
          <w:spacing w:val="-3"/>
        </w:rPr>
        <w:t> </w:t>
      </w:r>
      <w:r>
        <w:rPr/>
        <w:t>function,</w:t>
      </w:r>
      <w:r>
        <w:rPr>
          <w:spacing w:val="-3"/>
        </w:rPr>
        <w:t> </w:t>
      </w:r>
      <w:r>
        <w:rPr/>
        <w:t>and</w:t>
      </w:r>
      <w:r>
        <w:rPr>
          <w:spacing w:val="-3"/>
        </w:rPr>
        <w:t> </w:t>
      </w:r>
      <w:r>
        <w:rPr/>
        <w:t>economic</w:t>
      </w:r>
      <w:r>
        <w:rPr>
          <w:spacing w:val="-4"/>
        </w:rPr>
        <w:t> </w:t>
      </w:r>
      <w:r>
        <w:rPr/>
        <w:t>worries.</w:t>
      </w:r>
      <w:r>
        <w:rPr>
          <w:spacing w:val="-3"/>
        </w:rPr>
        <w:t> </w:t>
      </w:r>
      <w:r>
        <w:rPr/>
        <w:t>It</w:t>
      </w:r>
      <w:r>
        <w:rPr>
          <w:spacing w:val="-3"/>
        </w:rPr>
        <w:t> </w:t>
      </w:r>
      <w:r>
        <w:rPr/>
        <w:t>is</w:t>
      </w:r>
      <w:r>
        <w:rPr>
          <w:spacing w:val="-3"/>
        </w:rPr>
        <w:t> </w:t>
      </w:r>
      <w:r>
        <w:rPr/>
        <w:t>essential</w:t>
      </w:r>
      <w:r>
        <w:rPr>
          <w:spacing w:val="-3"/>
        </w:rPr>
        <w:t> </w:t>
      </w:r>
      <w:r>
        <w:rPr/>
        <w:t>to</w:t>
      </w:r>
      <w:r>
        <w:rPr>
          <w:spacing w:val="-3"/>
        </w:rPr>
        <w:t> </w:t>
      </w:r>
      <w:r>
        <w:rPr/>
        <w:t>assure</w:t>
      </w:r>
      <w:r>
        <w:rPr>
          <w:spacing w:val="-4"/>
        </w:rPr>
        <w:t> </w:t>
      </w:r>
      <w:r>
        <w:rPr/>
        <w:t>the</w:t>
      </w:r>
      <w:r>
        <w:rPr>
          <w:spacing w:val="-4"/>
        </w:rPr>
        <w:t> </w:t>
      </w:r>
      <w:r>
        <w:rPr/>
        <w:t>client</w:t>
      </w:r>
      <w:r>
        <w:rPr>
          <w:spacing w:val="-3"/>
        </w:rPr>
        <w:t> </w:t>
      </w:r>
      <w:r>
        <w:rPr/>
        <w:t>that the sessions are confidential and to conduct the sessions in a comfortable, self-contained</w:t>
      </w:r>
      <w:r>
        <w:rPr>
          <w:spacing w:val="-3"/>
        </w:rPr>
        <w:t> </w:t>
      </w:r>
      <w:r>
        <w:rPr/>
        <w:t>room</w:t>
      </w:r>
      <w:r>
        <w:rPr>
          <w:spacing w:val="-3"/>
        </w:rPr>
        <w:t> </w:t>
      </w:r>
      <w:r>
        <w:rPr/>
        <w:t>where</w:t>
      </w:r>
      <w:r>
        <w:rPr>
          <w:spacing w:val="-4"/>
        </w:rPr>
        <w:t> </w:t>
      </w:r>
      <w:r>
        <w:rPr/>
        <w:t>the</w:t>
      </w:r>
      <w:r>
        <w:rPr>
          <w:spacing w:val="-4"/>
        </w:rPr>
        <w:t> </w:t>
      </w:r>
      <w:r>
        <w:rPr/>
        <w:t>client</w:t>
      </w:r>
      <w:r>
        <w:rPr>
          <w:spacing w:val="-3"/>
        </w:rPr>
        <w:t> </w:t>
      </w:r>
      <w:r>
        <w:rPr/>
        <w:t>can</w:t>
      </w:r>
      <w:r>
        <w:rPr>
          <w:spacing w:val="-3"/>
        </w:rPr>
        <w:t> </w:t>
      </w:r>
      <w:r>
        <w:rPr/>
        <w:t>be</w:t>
      </w:r>
      <w:r>
        <w:rPr>
          <w:spacing w:val="-4"/>
        </w:rPr>
        <w:t> </w:t>
      </w:r>
      <w:r>
        <w:rPr/>
        <w:t>certain</w:t>
      </w:r>
      <w:r>
        <w:rPr>
          <w:spacing w:val="-3"/>
        </w:rPr>
        <w:t> </w:t>
      </w:r>
      <w:r>
        <w:rPr/>
        <w:t>the</w:t>
      </w:r>
      <w:r>
        <w:rPr>
          <w:spacing w:val="-4"/>
        </w:rPr>
        <w:t> </w:t>
      </w:r>
      <w:r>
        <w:rPr/>
        <w:t>conversation</w:t>
      </w:r>
      <w:r>
        <w:rPr>
          <w:spacing w:val="-3"/>
        </w:rPr>
        <w:t> </w:t>
      </w:r>
      <w:r>
        <w:rPr/>
        <w:t>will</w:t>
      </w:r>
      <w:r>
        <w:rPr>
          <w:spacing w:val="-3"/>
        </w:rPr>
        <w:t> </w:t>
      </w:r>
      <w:r>
        <w:rPr/>
        <w:t>not be overheard.</w:t>
      </w:r>
    </w:p>
    <w:p>
      <w:pPr>
        <w:pStyle w:val="BodyText"/>
        <w:spacing w:before="304"/>
        <w:ind w:right="1455"/>
      </w:pPr>
      <w:r>
        <w:rPr/>
        <w:t>Older clients often respond best to counselors who behave in a nonthreatening, supportive manner and whose demeanor indicates that they will</w:t>
      </w:r>
      <w:r>
        <w:rPr>
          <w:spacing w:val="-2"/>
        </w:rPr>
        <w:t> </w:t>
      </w:r>
      <w:r>
        <w:rPr/>
        <w:t>honor</w:t>
      </w:r>
      <w:r>
        <w:rPr>
          <w:spacing w:val="-2"/>
        </w:rPr>
        <w:t> </w:t>
      </w:r>
      <w:r>
        <w:rPr/>
        <w:t>the</w:t>
      </w:r>
      <w:r>
        <w:rPr>
          <w:spacing w:val="-3"/>
        </w:rPr>
        <w:t> </w:t>
      </w:r>
      <w:r>
        <w:rPr/>
        <w:t>confidentiality</w:t>
      </w:r>
      <w:r>
        <w:rPr>
          <w:spacing w:val="-2"/>
        </w:rPr>
        <w:t> </w:t>
      </w:r>
      <w:r>
        <w:rPr/>
        <w:t>of</w:t>
      </w:r>
      <w:r>
        <w:rPr>
          <w:spacing w:val="-2"/>
        </w:rPr>
        <w:t> </w:t>
      </w:r>
      <w:r>
        <w:rPr/>
        <w:t>the</w:t>
      </w:r>
      <w:r>
        <w:rPr>
          <w:spacing w:val="-3"/>
        </w:rPr>
        <w:t> </w:t>
      </w:r>
      <w:r>
        <w:rPr/>
        <w:t>sessions.</w:t>
      </w:r>
      <w:r>
        <w:rPr>
          <w:spacing w:val="-2"/>
        </w:rPr>
        <w:t> </w:t>
      </w:r>
      <w:r>
        <w:rPr/>
        <w:t>Clients</w:t>
      </w:r>
      <w:r>
        <w:rPr>
          <w:spacing w:val="-2"/>
        </w:rPr>
        <w:t> </w:t>
      </w:r>
      <w:r>
        <w:rPr/>
        <w:t>frequently</w:t>
      </w:r>
      <w:r>
        <w:rPr>
          <w:spacing w:val="-2"/>
        </w:rPr>
        <w:t> </w:t>
      </w:r>
      <w:r>
        <w:rPr/>
        <w:t>describe</w:t>
      </w:r>
      <w:r>
        <w:rPr>
          <w:spacing w:val="-3"/>
        </w:rPr>
        <w:t> </w:t>
      </w:r>
      <w:r>
        <w:rPr/>
        <w:t>the successful</w:t>
      </w:r>
      <w:r>
        <w:rPr>
          <w:spacing w:val="-4"/>
        </w:rPr>
        <w:t> </w:t>
      </w:r>
      <w:r>
        <w:rPr/>
        <w:t>relationship</w:t>
      </w:r>
      <w:r>
        <w:rPr>
          <w:spacing w:val="-4"/>
        </w:rPr>
        <w:t> </w:t>
      </w:r>
      <w:r>
        <w:rPr/>
        <w:t>in</w:t>
      </w:r>
      <w:r>
        <w:rPr>
          <w:spacing w:val="-4"/>
        </w:rPr>
        <w:t> </w:t>
      </w:r>
      <w:r>
        <w:rPr/>
        <w:t>familial</w:t>
      </w:r>
      <w:r>
        <w:rPr>
          <w:spacing w:val="-4"/>
        </w:rPr>
        <w:t> </w:t>
      </w:r>
      <w:r>
        <w:rPr/>
        <w:t>terms:</w:t>
      </w:r>
      <w:r>
        <w:rPr>
          <w:spacing w:val="-4"/>
        </w:rPr>
        <w:t> </w:t>
      </w:r>
      <w:r>
        <w:rPr/>
        <w:t>"It</w:t>
      </w:r>
      <w:r>
        <w:rPr>
          <w:spacing w:val="-4"/>
        </w:rPr>
        <w:t> </w:t>
      </w:r>
      <w:r>
        <w:rPr/>
        <w:t>is</w:t>
      </w:r>
      <w:r>
        <w:rPr>
          <w:spacing w:val="-4"/>
        </w:rPr>
        <w:t> </w:t>
      </w:r>
      <w:r>
        <w:rPr/>
        <w:t>like</w:t>
      </w:r>
      <w:r>
        <w:rPr>
          <w:spacing w:val="-5"/>
        </w:rPr>
        <w:t> </w:t>
      </w:r>
      <w:r>
        <w:rPr/>
        <w:t>talking</w:t>
      </w:r>
      <w:r>
        <w:rPr>
          <w:spacing w:val="-4"/>
        </w:rPr>
        <w:t> </w:t>
      </w:r>
      <w:r>
        <w:rPr/>
        <w:t>to</w:t>
      </w:r>
      <w:r>
        <w:rPr>
          <w:spacing w:val="-4"/>
        </w:rPr>
        <w:t> </w:t>
      </w:r>
      <w:r>
        <w:rPr/>
        <w:t>my</w:t>
      </w:r>
      <w:r>
        <w:rPr>
          <w:spacing w:val="-4"/>
        </w:rPr>
        <w:t> </w:t>
      </w:r>
      <w:r>
        <w:rPr/>
        <w:t>son,"</w:t>
      </w:r>
      <w:r>
        <w:rPr>
          <w:spacing w:val="-4"/>
        </w:rPr>
        <w:t> </w:t>
      </w:r>
      <w:r>
        <w:rPr/>
        <w:t>or,</w:t>
      </w:r>
      <w:r>
        <w:rPr>
          <w:spacing w:val="-4"/>
        </w:rPr>
        <w:t> </w:t>
      </w:r>
      <w:r>
        <w:rPr/>
        <w:t>"It is as though she were my sister." Older clients value spontaneity in relationships with the counselor and other staff members; a counselor's</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bookmarkStart w:name="_bookmark8" w:id="10"/>
      <w:bookmarkEnd w:id="10"/>
      <w:r>
        <w:rPr/>
      </w:r>
      <w:r>
        <w:rPr/>
        <w:t>appropriate</w:t>
      </w:r>
      <w:r>
        <w:rPr>
          <w:spacing w:val="-6"/>
        </w:rPr>
        <w:t> </w:t>
      </w:r>
      <w:r>
        <w:rPr/>
        <w:t>self-disclosure</w:t>
      </w:r>
      <w:r>
        <w:rPr>
          <w:spacing w:val="-6"/>
        </w:rPr>
        <w:t> </w:t>
      </w:r>
      <w:r>
        <w:rPr/>
        <w:t>often</w:t>
      </w:r>
      <w:r>
        <w:rPr>
          <w:spacing w:val="-5"/>
        </w:rPr>
        <w:t> </w:t>
      </w:r>
      <w:r>
        <w:rPr/>
        <w:t>enhances</w:t>
      </w:r>
      <w:r>
        <w:rPr>
          <w:spacing w:val="-5"/>
        </w:rPr>
        <w:t> </w:t>
      </w:r>
      <w:r>
        <w:rPr/>
        <w:t>or</w:t>
      </w:r>
      <w:r>
        <w:rPr>
          <w:spacing w:val="-5"/>
        </w:rPr>
        <w:t> </w:t>
      </w:r>
      <w:r>
        <w:rPr/>
        <w:t>facilitates</w:t>
      </w:r>
      <w:r>
        <w:rPr>
          <w:spacing w:val="-5"/>
        </w:rPr>
        <w:t> </w:t>
      </w:r>
      <w:r>
        <w:rPr/>
        <w:t>a</w:t>
      </w:r>
      <w:r>
        <w:rPr>
          <w:spacing w:val="-6"/>
        </w:rPr>
        <w:t> </w:t>
      </w:r>
      <w:r>
        <w:rPr/>
        <w:t>beneficial relationship with the patient.</w:t>
      </w:r>
    </w:p>
    <w:p>
      <w:pPr>
        <w:pStyle w:val="BodyText"/>
        <w:spacing w:before="316"/>
        <w:ind w:right="1479"/>
      </w:pPr>
      <w:r>
        <w:rPr/>
        <w:t>Because receiving counseling may be a new experience for the client, the provider should explain the basics of counseling and clearly present the responsibilities of the counselor and the client. Summarizing at the beginning of each session helps to keep the session moving in the appropriate direction. Summarizing at the end of a session and providing tasks</w:t>
      </w:r>
      <w:r>
        <w:rPr>
          <w:spacing w:val="-3"/>
        </w:rPr>
        <w:t> </w:t>
      </w:r>
      <w:r>
        <w:rPr/>
        <w:t>to</w:t>
      </w:r>
      <w:r>
        <w:rPr>
          <w:spacing w:val="-3"/>
        </w:rPr>
        <w:t> </w:t>
      </w:r>
      <w:r>
        <w:rPr/>
        <w:t>be</w:t>
      </w:r>
      <w:r>
        <w:rPr>
          <w:spacing w:val="-4"/>
        </w:rPr>
        <w:t> </w:t>
      </w:r>
      <w:r>
        <w:rPr/>
        <w:t>thought</w:t>
      </w:r>
      <w:r>
        <w:rPr>
          <w:spacing w:val="-3"/>
        </w:rPr>
        <w:t> </w:t>
      </w:r>
      <w:r>
        <w:rPr/>
        <w:t>about</w:t>
      </w:r>
      <w:r>
        <w:rPr>
          <w:spacing w:val="-3"/>
        </w:rPr>
        <w:t> </w:t>
      </w:r>
      <w:r>
        <w:rPr/>
        <w:t>or</w:t>
      </w:r>
      <w:r>
        <w:rPr>
          <w:spacing w:val="-3"/>
        </w:rPr>
        <w:t> </w:t>
      </w:r>
      <w:r>
        <w:rPr/>
        <w:t>completed</w:t>
      </w:r>
      <w:r>
        <w:rPr>
          <w:spacing w:val="-3"/>
        </w:rPr>
        <w:t> </w:t>
      </w:r>
      <w:r>
        <w:rPr/>
        <w:t>before</w:t>
      </w:r>
      <w:r>
        <w:rPr>
          <w:spacing w:val="-4"/>
        </w:rPr>
        <w:t> </w:t>
      </w:r>
      <w:r>
        <w:rPr/>
        <w:t>the</w:t>
      </w:r>
      <w:r>
        <w:rPr>
          <w:spacing w:val="-4"/>
        </w:rPr>
        <w:t> </w:t>
      </w:r>
      <w:r>
        <w:rPr/>
        <w:t>next</w:t>
      </w:r>
      <w:r>
        <w:rPr>
          <w:spacing w:val="-3"/>
        </w:rPr>
        <w:t> </w:t>
      </w:r>
      <w:r>
        <w:rPr/>
        <w:t>session</w:t>
      </w:r>
      <w:r>
        <w:rPr>
          <w:spacing w:val="-3"/>
        </w:rPr>
        <w:t> </w:t>
      </w:r>
      <w:r>
        <w:rPr/>
        <w:t>help</w:t>
      </w:r>
      <w:r>
        <w:rPr>
          <w:spacing w:val="-3"/>
        </w:rPr>
        <w:t> </w:t>
      </w:r>
      <w:r>
        <w:rPr/>
        <w:t>reinforce any knowledge or insights gained and contribute to the older client's feeling that she is making progress.</w:t>
      </w:r>
    </w:p>
    <w:p>
      <w:pPr>
        <w:pStyle w:val="BodyText"/>
        <w:spacing w:before="304"/>
        <w:ind w:right="1503"/>
      </w:pPr>
      <w:r>
        <w:rPr/>
        <w:t>In</w:t>
      </w:r>
      <w:r>
        <w:rPr>
          <w:spacing w:val="-4"/>
        </w:rPr>
        <w:t> </w:t>
      </w:r>
      <w:r>
        <w:rPr/>
        <w:t>individual</w:t>
      </w:r>
      <w:r>
        <w:rPr>
          <w:spacing w:val="-4"/>
        </w:rPr>
        <w:t> </w:t>
      </w:r>
      <w:r>
        <w:rPr/>
        <w:t>sessions,</w:t>
      </w:r>
      <w:r>
        <w:rPr>
          <w:spacing w:val="-4"/>
        </w:rPr>
        <w:t> </w:t>
      </w:r>
      <w:r>
        <w:rPr/>
        <w:t>counselors</w:t>
      </w:r>
      <w:r>
        <w:rPr>
          <w:spacing w:val="-4"/>
        </w:rPr>
        <w:t> </w:t>
      </w:r>
      <w:r>
        <w:rPr/>
        <w:t>can</w:t>
      </w:r>
      <w:r>
        <w:rPr>
          <w:spacing w:val="-4"/>
        </w:rPr>
        <w:t> </w:t>
      </w:r>
      <w:r>
        <w:rPr/>
        <w:t>help</w:t>
      </w:r>
      <w:r>
        <w:rPr>
          <w:spacing w:val="-4"/>
        </w:rPr>
        <w:t> </w:t>
      </w:r>
      <w:r>
        <w:rPr/>
        <w:t>clients</w:t>
      </w:r>
      <w:r>
        <w:rPr>
          <w:spacing w:val="-4"/>
        </w:rPr>
        <w:t> </w:t>
      </w:r>
      <w:r>
        <w:rPr/>
        <w:t>prepare</w:t>
      </w:r>
      <w:r>
        <w:rPr>
          <w:spacing w:val="-5"/>
        </w:rPr>
        <w:t> </w:t>
      </w:r>
      <w:r>
        <w:rPr/>
        <w:t>to</w:t>
      </w:r>
      <w:r>
        <w:rPr>
          <w:spacing w:val="-4"/>
        </w:rPr>
        <w:t> </w:t>
      </w:r>
      <w:r>
        <w:rPr/>
        <w:t>participate</w:t>
      </w:r>
      <w:r>
        <w:rPr>
          <w:spacing w:val="-5"/>
        </w:rPr>
        <w:t> </w:t>
      </w:r>
      <w:r>
        <w:rPr/>
        <w:t>in</w:t>
      </w:r>
      <w:r>
        <w:rPr>
          <w:spacing w:val="-4"/>
        </w:rPr>
        <w:t> </w:t>
      </w:r>
      <w:r>
        <w:rPr/>
        <w:t>a therapy group, building their understanding of how the group works and what they are expected to do. Private sessions can also be used to clarify issues when the individual is confused or is too embarrassed to raise a question in the group.</w:t>
      </w:r>
      <w:r>
        <w:rPr>
          <w:spacing w:val="-15"/>
        </w:rPr>
        <w:t> </w:t>
      </w:r>
      <w:r>
        <w:rPr/>
        <w:t>As the client becomes more comfortable in the group setting, the counselor may decide to taper the number of individual counseling sessions. Likewise, the client may prepare for discharge by reducing the frequency or length of sessions, secure in the knowledge that more time is available if needed.</w:t>
      </w:r>
    </w:p>
    <w:p>
      <w:pPr>
        <w:pStyle w:val="Heading2"/>
        <w:numPr>
          <w:ilvl w:val="0"/>
          <w:numId w:val="3"/>
        </w:numPr>
        <w:tabs>
          <w:tab w:pos="1060" w:val="left" w:leader="none"/>
        </w:tabs>
        <w:spacing w:line="240" w:lineRule="auto" w:before="227" w:after="0"/>
        <w:ind w:left="1060" w:right="0" w:hanging="340"/>
        <w:jc w:val="left"/>
      </w:pPr>
      <w:r>
        <w:rPr/>
        <w:t>A</w:t>
      </w:r>
      <w:r>
        <w:rPr>
          <w:spacing w:val="-25"/>
        </w:rPr>
        <w:t> </w:t>
      </w:r>
      <w:r>
        <w:rPr/>
        <w:t>Practical</w:t>
      </w:r>
      <w:r>
        <w:rPr>
          <w:spacing w:val="-3"/>
        </w:rPr>
        <w:t> </w:t>
      </w:r>
      <w:r>
        <w:rPr/>
        <w:t>Guide</w:t>
      </w:r>
      <w:r>
        <w:rPr>
          <w:spacing w:val="-4"/>
        </w:rPr>
        <w:t> </w:t>
      </w:r>
      <w:r>
        <w:rPr/>
        <w:t>to</w:t>
      </w:r>
      <w:r>
        <w:rPr>
          <w:spacing w:val="-3"/>
        </w:rPr>
        <w:t> </w:t>
      </w:r>
      <w:r>
        <w:rPr/>
        <w:t>Psychiatric</w:t>
      </w:r>
      <w:r>
        <w:rPr>
          <w:spacing w:val="-22"/>
        </w:rPr>
        <w:t> </w:t>
      </w:r>
      <w:r>
        <w:rPr/>
        <w:t>Advance</w:t>
      </w:r>
      <w:r>
        <w:rPr>
          <w:spacing w:val="-3"/>
        </w:rPr>
        <w:t> </w:t>
      </w:r>
      <w:r>
        <w:rPr>
          <w:spacing w:val="-2"/>
        </w:rPr>
        <w:t>Directives</w:t>
      </w:r>
    </w:p>
    <w:p>
      <w:pPr>
        <w:pStyle w:val="Heading3"/>
        <w:spacing w:line="321" w:lineRule="exact" w:before="382"/>
      </w:pPr>
      <w:r>
        <w:rPr>
          <w:color w:val="3F6797"/>
        </w:rPr>
        <w:t>What</w:t>
      </w:r>
      <w:r>
        <w:rPr>
          <w:color w:val="3F6797"/>
          <w:spacing w:val="-5"/>
        </w:rPr>
        <w:t> </w:t>
      </w:r>
      <w:r>
        <w:rPr>
          <w:color w:val="3F6797"/>
        </w:rPr>
        <w:t>are</w:t>
      </w:r>
      <w:r>
        <w:rPr>
          <w:color w:val="3F6797"/>
          <w:spacing w:val="-5"/>
        </w:rPr>
        <w:t> </w:t>
      </w:r>
      <w:r>
        <w:rPr>
          <w:color w:val="3F6797"/>
        </w:rPr>
        <w:t>Psychiatric</w:t>
      </w:r>
      <w:r>
        <w:rPr>
          <w:color w:val="3F6797"/>
          <w:spacing w:val="-17"/>
        </w:rPr>
        <w:t> </w:t>
      </w:r>
      <w:r>
        <w:rPr>
          <w:color w:val="3F6797"/>
        </w:rPr>
        <w:t>Advance</w:t>
      </w:r>
      <w:r>
        <w:rPr>
          <w:color w:val="3F6797"/>
          <w:spacing w:val="-4"/>
        </w:rPr>
        <w:t> </w:t>
      </w:r>
      <w:r>
        <w:rPr>
          <w:color w:val="3F6797"/>
          <w:spacing w:val="-2"/>
        </w:rPr>
        <w:t>Directives?</w:t>
      </w:r>
    </w:p>
    <w:p>
      <w:pPr>
        <w:pStyle w:val="BodyText"/>
        <w:ind w:right="1455"/>
      </w:pPr>
      <w:r>
        <w:rPr/>
        <mc:AlternateContent>
          <mc:Choice Requires="wps">
            <w:drawing>
              <wp:anchor distT="0" distB="0" distL="0" distR="0" allowOverlap="1" layoutInCell="1" locked="0" behindDoc="0" simplePos="0" relativeHeight="15746560">
                <wp:simplePos x="0" y="0"/>
                <wp:positionH relativeFrom="page">
                  <wp:posOffset>3719790</wp:posOffset>
                </wp:positionH>
                <wp:positionV relativeFrom="paragraph">
                  <wp:posOffset>597402</wp:posOffset>
                </wp:positionV>
                <wp:extent cx="2910205" cy="119507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2910205" cy="1195070"/>
                          <a:chExt cx="2910205" cy="1195070"/>
                        </a:xfrm>
                      </wpg:grpSpPr>
                      <pic:pic>
                        <pic:nvPicPr>
                          <pic:cNvPr id="110" name="Image 110"/>
                          <pic:cNvPicPr/>
                        </pic:nvPicPr>
                        <pic:blipFill>
                          <a:blip r:embed="rId89" cstate="print"/>
                          <a:stretch>
                            <a:fillRect/>
                          </a:stretch>
                        </pic:blipFill>
                        <pic:spPr>
                          <a:xfrm>
                            <a:off x="12700" y="12700"/>
                            <a:ext cx="2884209" cy="1169372"/>
                          </a:xfrm>
                          <a:prstGeom prst="rect">
                            <a:avLst/>
                          </a:prstGeom>
                        </pic:spPr>
                      </pic:pic>
                      <wps:wsp>
                        <wps:cNvPr id="111" name="Textbox 111"/>
                        <wps:cNvSpPr txBox="1"/>
                        <wps:spPr>
                          <a:xfrm>
                            <a:off x="12700" y="12700"/>
                            <a:ext cx="2884805" cy="1169670"/>
                          </a:xfrm>
                          <a:prstGeom prst="rect">
                            <a:avLst/>
                          </a:prstGeom>
                          <a:ln w="25400">
                            <a:solidFill>
                              <a:srgbClr val="000000"/>
                            </a:solidFill>
                            <a:prstDash val="solid"/>
                          </a:ln>
                        </wps:spPr>
                        <wps:txbx>
                          <w:txbxContent>
                            <w:p>
                              <w:pPr>
                                <w:spacing w:before="58"/>
                                <w:ind w:left="71" w:right="0" w:firstLine="0"/>
                                <w:jc w:val="left"/>
                                <w:rPr>
                                  <w:i/>
                                  <w:sz w:val="28"/>
                                </w:rPr>
                              </w:pPr>
                              <w:r>
                                <w:rPr>
                                  <w:i/>
                                  <w:sz w:val="28"/>
                                </w:rPr>
                                <w:t>During the darkest moments the PAD</w:t>
                              </w:r>
                              <w:r>
                                <w:rPr>
                                  <w:i/>
                                  <w:sz w:val="28"/>
                                </w:rPr>
                                <w:t> speaks</w:t>
                              </w:r>
                              <w:r>
                                <w:rPr>
                                  <w:i/>
                                  <w:spacing w:val="-5"/>
                                  <w:sz w:val="28"/>
                                </w:rPr>
                                <w:t> </w:t>
                              </w:r>
                              <w:r>
                                <w:rPr>
                                  <w:i/>
                                  <w:sz w:val="28"/>
                                </w:rPr>
                                <w:t>for</w:t>
                              </w:r>
                              <w:r>
                                <w:rPr>
                                  <w:i/>
                                  <w:spacing w:val="-5"/>
                                  <w:sz w:val="28"/>
                                </w:rPr>
                                <w:t> </w:t>
                              </w:r>
                              <w:r>
                                <w:rPr>
                                  <w:i/>
                                  <w:sz w:val="28"/>
                                </w:rPr>
                                <w:t>me</w:t>
                              </w:r>
                              <w:r>
                                <w:rPr>
                                  <w:i/>
                                  <w:spacing w:val="-5"/>
                                  <w:sz w:val="28"/>
                                </w:rPr>
                                <w:t> </w:t>
                              </w:r>
                              <w:r>
                                <w:rPr>
                                  <w:i/>
                                  <w:sz w:val="28"/>
                                </w:rPr>
                                <w:t>by</w:t>
                              </w:r>
                              <w:r>
                                <w:rPr>
                                  <w:i/>
                                  <w:spacing w:val="-5"/>
                                  <w:sz w:val="28"/>
                                </w:rPr>
                                <w:t> </w:t>
                              </w:r>
                              <w:r>
                                <w:rPr>
                                  <w:i/>
                                  <w:sz w:val="28"/>
                                </w:rPr>
                                <w:t>allowing</w:t>
                              </w:r>
                              <w:r>
                                <w:rPr>
                                  <w:i/>
                                  <w:spacing w:val="-5"/>
                                  <w:sz w:val="28"/>
                                </w:rPr>
                                <w:t> </w:t>
                              </w:r>
                              <w:r>
                                <w:rPr>
                                  <w:i/>
                                  <w:sz w:val="28"/>
                                </w:rPr>
                                <w:t>me</w:t>
                              </w:r>
                              <w:r>
                                <w:rPr>
                                  <w:i/>
                                  <w:spacing w:val="-5"/>
                                  <w:sz w:val="28"/>
                                </w:rPr>
                                <w:t> </w:t>
                              </w:r>
                              <w:r>
                                <w:rPr>
                                  <w:i/>
                                  <w:sz w:val="28"/>
                                </w:rPr>
                                <w:t>to</w:t>
                              </w:r>
                              <w:r>
                                <w:rPr>
                                  <w:i/>
                                  <w:spacing w:val="-5"/>
                                  <w:sz w:val="28"/>
                                </w:rPr>
                                <w:t> </w:t>
                              </w:r>
                              <w:r>
                                <w:rPr>
                                  <w:i/>
                                  <w:sz w:val="28"/>
                                </w:rPr>
                                <w:t>be</w:t>
                              </w:r>
                              <w:r>
                                <w:rPr>
                                  <w:i/>
                                  <w:spacing w:val="-5"/>
                                  <w:sz w:val="28"/>
                                </w:rPr>
                                <w:t> </w:t>
                              </w:r>
                              <w:r>
                                <w:rPr>
                                  <w:i/>
                                  <w:sz w:val="28"/>
                                </w:rPr>
                                <w:t>an active</w:t>
                              </w:r>
                              <w:r>
                                <w:rPr>
                                  <w:i/>
                                  <w:spacing w:val="-3"/>
                                  <w:sz w:val="28"/>
                                </w:rPr>
                                <w:t> </w:t>
                              </w:r>
                              <w:r>
                                <w:rPr>
                                  <w:i/>
                                  <w:sz w:val="28"/>
                                </w:rPr>
                                <w:t>part</w:t>
                              </w:r>
                              <w:r>
                                <w:rPr>
                                  <w:i/>
                                  <w:spacing w:val="-2"/>
                                  <w:sz w:val="28"/>
                                </w:rPr>
                                <w:t> </w:t>
                              </w:r>
                              <w:r>
                                <w:rPr>
                                  <w:i/>
                                  <w:sz w:val="28"/>
                                </w:rPr>
                                <w:t>of</w:t>
                              </w:r>
                              <w:r>
                                <w:rPr>
                                  <w:i/>
                                  <w:spacing w:val="-2"/>
                                  <w:sz w:val="28"/>
                                </w:rPr>
                                <w:t> </w:t>
                              </w:r>
                              <w:r>
                                <w:rPr>
                                  <w:i/>
                                  <w:sz w:val="28"/>
                                </w:rPr>
                                <w:t>my</w:t>
                              </w:r>
                              <w:r>
                                <w:rPr>
                                  <w:i/>
                                  <w:spacing w:val="-3"/>
                                  <w:sz w:val="28"/>
                                </w:rPr>
                                <w:t> </w:t>
                              </w:r>
                              <w:r>
                                <w:rPr>
                                  <w:i/>
                                  <w:sz w:val="28"/>
                                </w:rPr>
                                <w:t>treatment</w:t>
                              </w:r>
                              <w:r>
                                <w:rPr>
                                  <w:i/>
                                  <w:spacing w:val="-2"/>
                                  <w:sz w:val="28"/>
                                </w:rPr>
                                <w:t> </w:t>
                              </w:r>
                              <w:r>
                                <w:rPr>
                                  <w:i/>
                                  <w:sz w:val="28"/>
                                </w:rPr>
                                <w:t>when</w:t>
                              </w:r>
                              <w:r>
                                <w:rPr>
                                  <w:i/>
                                  <w:spacing w:val="-2"/>
                                  <w:sz w:val="28"/>
                                </w:rPr>
                                <w:t> </w:t>
                              </w:r>
                              <w:r>
                                <w:rPr>
                                  <w:i/>
                                  <w:sz w:val="28"/>
                                </w:rPr>
                                <w:t>I</w:t>
                              </w:r>
                              <w:r>
                                <w:rPr>
                                  <w:i/>
                                  <w:spacing w:val="-2"/>
                                  <w:sz w:val="28"/>
                                </w:rPr>
                                <w:t> </w:t>
                              </w:r>
                              <w:r>
                                <w:rPr>
                                  <w:i/>
                                  <w:sz w:val="28"/>
                                </w:rPr>
                                <w:t>am not able to.</w:t>
                              </w:r>
                            </w:p>
                            <w:p>
                              <w:pPr>
                                <w:spacing w:line="314" w:lineRule="exact" w:before="0"/>
                                <w:ind w:left="71" w:right="0" w:firstLine="0"/>
                                <w:jc w:val="left"/>
                                <w:rPr>
                                  <w:i/>
                                  <w:sz w:val="28"/>
                                </w:rPr>
                              </w:pPr>
                              <w:r>
                                <w:rPr>
                                  <w:i/>
                                  <w:sz w:val="28"/>
                                </w:rPr>
                                <w:t>-Aaron</w:t>
                              </w:r>
                              <w:r>
                                <w:rPr>
                                  <w:i/>
                                  <w:spacing w:val="-13"/>
                                  <w:sz w:val="28"/>
                                </w:rPr>
                                <w:t> </w:t>
                              </w:r>
                              <w:r>
                                <w:rPr>
                                  <w:i/>
                                  <w:spacing w:val="-2"/>
                                  <w:sz w:val="28"/>
                                </w:rPr>
                                <w:t>Willis</w:t>
                              </w:r>
                            </w:p>
                          </w:txbxContent>
                        </wps:txbx>
                        <wps:bodyPr wrap="square" lIns="0" tIns="0" rIns="0" bIns="0" rtlCol="0">
                          <a:noAutofit/>
                        </wps:bodyPr>
                      </wps:wsp>
                    </wpg:wgp>
                  </a:graphicData>
                </a:graphic>
              </wp:anchor>
            </w:drawing>
          </mc:Choice>
          <mc:Fallback>
            <w:pict>
              <v:group style="position:absolute;margin-left:292.896912pt;margin-top:47.039581pt;width:229.15pt;height:94.1pt;mso-position-horizontal-relative:page;mso-position-vertical-relative:paragraph;z-index:15746560" id="docshapegroup105" coordorigin="5858,941" coordsize="4583,1882">
                <v:shape style="position:absolute;left:5877;top:960;width:4543;height:1842" type="#_x0000_t75" id="docshape106" stroked="false">
                  <v:imagedata r:id="rId89" o:title=""/>
                </v:shape>
                <v:shape style="position:absolute;left:5877;top:960;width:4543;height:1842" type="#_x0000_t202" id="docshape107" filled="false" stroked="true" strokeweight="2pt" strokecolor="#000000">
                  <v:textbox inset="0,0,0,0">
                    <w:txbxContent>
                      <w:p>
                        <w:pPr>
                          <w:spacing w:before="58"/>
                          <w:ind w:left="71" w:right="0" w:firstLine="0"/>
                          <w:jc w:val="left"/>
                          <w:rPr>
                            <w:i/>
                            <w:sz w:val="28"/>
                          </w:rPr>
                        </w:pPr>
                        <w:r>
                          <w:rPr>
                            <w:i/>
                            <w:sz w:val="28"/>
                          </w:rPr>
                          <w:t>During the darkest moments the PAD</w:t>
                        </w:r>
                        <w:r>
                          <w:rPr>
                            <w:i/>
                            <w:sz w:val="28"/>
                          </w:rPr>
                          <w:t> speaks</w:t>
                        </w:r>
                        <w:r>
                          <w:rPr>
                            <w:i/>
                            <w:spacing w:val="-5"/>
                            <w:sz w:val="28"/>
                          </w:rPr>
                          <w:t> </w:t>
                        </w:r>
                        <w:r>
                          <w:rPr>
                            <w:i/>
                            <w:sz w:val="28"/>
                          </w:rPr>
                          <w:t>for</w:t>
                        </w:r>
                        <w:r>
                          <w:rPr>
                            <w:i/>
                            <w:spacing w:val="-5"/>
                            <w:sz w:val="28"/>
                          </w:rPr>
                          <w:t> </w:t>
                        </w:r>
                        <w:r>
                          <w:rPr>
                            <w:i/>
                            <w:sz w:val="28"/>
                          </w:rPr>
                          <w:t>me</w:t>
                        </w:r>
                        <w:r>
                          <w:rPr>
                            <w:i/>
                            <w:spacing w:val="-5"/>
                            <w:sz w:val="28"/>
                          </w:rPr>
                          <w:t> </w:t>
                        </w:r>
                        <w:r>
                          <w:rPr>
                            <w:i/>
                            <w:sz w:val="28"/>
                          </w:rPr>
                          <w:t>by</w:t>
                        </w:r>
                        <w:r>
                          <w:rPr>
                            <w:i/>
                            <w:spacing w:val="-5"/>
                            <w:sz w:val="28"/>
                          </w:rPr>
                          <w:t> </w:t>
                        </w:r>
                        <w:r>
                          <w:rPr>
                            <w:i/>
                            <w:sz w:val="28"/>
                          </w:rPr>
                          <w:t>allowing</w:t>
                        </w:r>
                        <w:r>
                          <w:rPr>
                            <w:i/>
                            <w:spacing w:val="-5"/>
                            <w:sz w:val="28"/>
                          </w:rPr>
                          <w:t> </w:t>
                        </w:r>
                        <w:r>
                          <w:rPr>
                            <w:i/>
                            <w:sz w:val="28"/>
                          </w:rPr>
                          <w:t>me</w:t>
                        </w:r>
                        <w:r>
                          <w:rPr>
                            <w:i/>
                            <w:spacing w:val="-5"/>
                            <w:sz w:val="28"/>
                          </w:rPr>
                          <w:t> </w:t>
                        </w:r>
                        <w:r>
                          <w:rPr>
                            <w:i/>
                            <w:sz w:val="28"/>
                          </w:rPr>
                          <w:t>to</w:t>
                        </w:r>
                        <w:r>
                          <w:rPr>
                            <w:i/>
                            <w:spacing w:val="-5"/>
                            <w:sz w:val="28"/>
                          </w:rPr>
                          <w:t> </w:t>
                        </w:r>
                        <w:r>
                          <w:rPr>
                            <w:i/>
                            <w:sz w:val="28"/>
                          </w:rPr>
                          <w:t>be</w:t>
                        </w:r>
                        <w:r>
                          <w:rPr>
                            <w:i/>
                            <w:spacing w:val="-5"/>
                            <w:sz w:val="28"/>
                          </w:rPr>
                          <w:t> </w:t>
                        </w:r>
                        <w:r>
                          <w:rPr>
                            <w:i/>
                            <w:sz w:val="28"/>
                          </w:rPr>
                          <w:t>an active</w:t>
                        </w:r>
                        <w:r>
                          <w:rPr>
                            <w:i/>
                            <w:spacing w:val="-3"/>
                            <w:sz w:val="28"/>
                          </w:rPr>
                          <w:t> </w:t>
                        </w:r>
                        <w:r>
                          <w:rPr>
                            <w:i/>
                            <w:sz w:val="28"/>
                          </w:rPr>
                          <w:t>part</w:t>
                        </w:r>
                        <w:r>
                          <w:rPr>
                            <w:i/>
                            <w:spacing w:val="-2"/>
                            <w:sz w:val="28"/>
                          </w:rPr>
                          <w:t> </w:t>
                        </w:r>
                        <w:r>
                          <w:rPr>
                            <w:i/>
                            <w:sz w:val="28"/>
                          </w:rPr>
                          <w:t>of</w:t>
                        </w:r>
                        <w:r>
                          <w:rPr>
                            <w:i/>
                            <w:spacing w:val="-2"/>
                            <w:sz w:val="28"/>
                          </w:rPr>
                          <w:t> </w:t>
                        </w:r>
                        <w:r>
                          <w:rPr>
                            <w:i/>
                            <w:sz w:val="28"/>
                          </w:rPr>
                          <w:t>my</w:t>
                        </w:r>
                        <w:r>
                          <w:rPr>
                            <w:i/>
                            <w:spacing w:val="-3"/>
                            <w:sz w:val="28"/>
                          </w:rPr>
                          <w:t> </w:t>
                        </w:r>
                        <w:r>
                          <w:rPr>
                            <w:i/>
                            <w:sz w:val="28"/>
                          </w:rPr>
                          <w:t>treatment</w:t>
                        </w:r>
                        <w:r>
                          <w:rPr>
                            <w:i/>
                            <w:spacing w:val="-2"/>
                            <w:sz w:val="28"/>
                          </w:rPr>
                          <w:t> </w:t>
                        </w:r>
                        <w:r>
                          <w:rPr>
                            <w:i/>
                            <w:sz w:val="28"/>
                          </w:rPr>
                          <w:t>when</w:t>
                        </w:r>
                        <w:r>
                          <w:rPr>
                            <w:i/>
                            <w:spacing w:val="-2"/>
                            <w:sz w:val="28"/>
                          </w:rPr>
                          <w:t> </w:t>
                        </w:r>
                        <w:r>
                          <w:rPr>
                            <w:i/>
                            <w:sz w:val="28"/>
                          </w:rPr>
                          <w:t>I</w:t>
                        </w:r>
                        <w:r>
                          <w:rPr>
                            <w:i/>
                            <w:spacing w:val="-2"/>
                            <w:sz w:val="28"/>
                          </w:rPr>
                          <w:t> </w:t>
                        </w:r>
                        <w:r>
                          <w:rPr>
                            <w:i/>
                            <w:sz w:val="28"/>
                          </w:rPr>
                          <w:t>am not able to.</w:t>
                        </w:r>
                      </w:p>
                      <w:p>
                        <w:pPr>
                          <w:spacing w:line="314" w:lineRule="exact" w:before="0"/>
                          <w:ind w:left="71" w:right="0" w:firstLine="0"/>
                          <w:jc w:val="left"/>
                          <w:rPr>
                            <w:i/>
                            <w:sz w:val="28"/>
                          </w:rPr>
                        </w:pPr>
                        <w:r>
                          <w:rPr>
                            <w:i/>
                            <w:sz w:val="28"/>
                          </w:rPr>
                          <w:t>-Aaron</w:t>
                        </w:r>
                        <w:r>
                          <w:rPr>
                            <w:i/>
                            <w:spacing w:val="-13"/>
                            <w:sz w:val="28"/>
                          </w:rPr>
                          <w:t> </w:t>
                        </w:r>
                        <w:r>
                          <w:rPr>
                            <w:i/>
                            <w:spacing w:val="-2"/>
                            <w:sz w:val="28"/>
                          </w:rPr>
                          <w:t>Willis</w:t>
                        </w:r>
                      </w:p>
                    </w:txbxContent>
                  </v:textbox>
                  <v:stroke dashstyle="solid"/>
                  <w10:wrap type="none"/>
                </v:shape>
                <w10:wrap type="none"/>
              </v:group>
            </w:pict>
          </mc:Fallback>
        </mc:AlternateContent>
      </w:r>
      <w:r>
        <w:rPr/>
        <w:t>A</w:t>
      </w:r>
      <w:r>
        <w:rPr>
          <w:spacing w:val="-9"/>
        </w:rPr>
        <w:t> </w:t>
      </w:r>
      <w:r>
        <w:rPr/>
        <w:t>psychiatric or mental health advance directive (PAD) is a legal tool that allows</w:t>
      </w:r>
      <w:r>
        <w:rPr>
          <w:spacing w:val="-3"/>
        </w:rPr>
        <w:t> </w:t>
      </w:r>
      <w:r>
        <w:rPr/>
        <w:t>a</w:t>
      </w:r>
      <w:r>
        <w:rPr>
          <w:spacing w:val="-4"/>
        </w:rPr>
        <w:t> </w:t>
      </w:r>
      <w:r>
        <w:rPr/>
        <w:t>person</w:t>
      </w:r>
      <w:r>
        <w:rPr>
          <w:spacing w:val="-3"/>
        </w:rPr>
        <w:t> </w:t>
      </w:r>
      <w:r>
        <w:rPr/>
        <w:t>with</w:t>
      </w:r>
      <w:r>
        <w:rPr>
          <w:spacing w:val="-3"/>
        </w:rPr>
        <w:t> </w:t>
      </w:r>
      <w:r>
        <w:rPr/>
        <w:t>mental</w:t>
      </w:r>
      <w:r>
        <w:rPr>
          <w:spacing w:val="-3"/>
        </w:rPr>
        <w:t> </w:t>
      </w:r>
      <w:r>
        <w:rPr/>
        <w:t>illness</w:t>
      </w:r>
      <w:r>
        <w:rPr>
          <w:spacing w:val="-3"/>
        </w:rPr>
        <w:t> </w:t>
      </w:r>
      <w:r>
        <w:rPr/>
        <w:t>to</w:t>
      </w:r>
      <w:r>
        <w:rPr>
          <w:spacing w:val="-3"/>
        </w:rPr>
        <w:t> </w:t>
      </w:r>
      <w:r>
        <w:rPr/>
        <w:t>state</w:t>
      </w:r>
      <w:r>
        <w:rPr>
          <w:spacing w:val="-4"/>
        </w:rPr>
        <w:t> </w:t>
      </w:r>
      <w:r>
        <w:rPr/>
        <w:t>their</w:t>
      </w:r>
      <w:r>
        <w:rPr>
          <w:spacing w:val="-3"/>
        </w:rPr>
        <w:t> </w:t>
      </w:r>
      <w:r>
        <w:rPr/>
        <w:t>preferences</w:t>
      </w:r>
      <w:r>
        <w:rPr>
          <w:spacing w:val="-3"/>
        </w:rPr>
        <w:t> </w:t>
      </w:r>
      <w:r>
        <w:rPr/>
        <w:t>for</w:t>
      </w:r>
      <w:r>
        <w:rPr>
          <w:spacing w:val="-3"/>
        </w:rPr>
        <w:t> </w:t>
      </w:r>
      <w:r>
        <w:rPr/>
        <w:t>treatment</w:t>
      </w:r>
      <w:r>
        <w:rPr>
          <w:spacing w:val="-3"/>
        </w:rPr>
        <w:t> </w:t>
      </w:r>
      <w:r>
        <w:rPr/>
        <w:t>in advance of a crisis. They can</w:t>
      </w:r>
    </w:p>
    <w:p>
      <w:pPr>
        <w:pStyle w:val="BodyText"/>
        <w:spacing w:line="237" w:lineRule="auto"/>
        <w:ind w:right="6407"/>
      </w:pPr>
      <w:r>
        <w:rPr/>
        <w:t>serve as a way to protect a person’s</w:t>
      </w:r>
      <w:r>
        <w:rPr>
          <w:spacing w:val="-14"/>
        </w:rPr>
        <w:t> </w:t>
      </w:r>
      <w:r>
        <w:rPr/>
        <w:t>autonomy</w:t>
      </w:r>
      <w:r>
        <w:rPr>
          <w:spacing w:val="-14"/>
        </w:rPr>
        <w:t> </w:t>
      </w:r>
      <w:r>
        <w:rPr/>
        <w:t>and</w:t>
      </w:r>
      <w:r>
        <w:rPr>
          <w:spacing w:val="-14"/>
        </w:rPr>
        <w:t> </w:t>
      </w:r>
      <w:r>
        <w:rPr/>
        <w:t>ability</w:t>
      </w:r>
      <w:r>
        <w:rPr>
          <w:spacing w:val="-14"/>
        </w:rPr>
        <w:t> </w:t>
      </w:r>
      <w:r>
        <w:rPr/>
        <w:t>to self-direct</w:t>
      </w:r>
      <w:r>
        <w:rPr>
          <w:spacing w:val="-2"/>
        </w:rPr>
        <w:t> </w:t>
      </w:r>
      <w:r>
        <w:rPr/>
        <w:t>care.</w:t>
      </w:r>
      <w:r>
        <w:rPr>
          <w:spacing w:val="-8"/>
        </w:rPr>
        <w:t> </w:t>
      </w:r>
      <w:r>
        <w:rPr/>
        <w:t>They</w:t>
      </w:r>
      <w:r>
        <w:rPr>
          <w:spacing w:val="-2"/>
        </w:rPr>
        <w:t> </w:t>
      </w:r>
      <w:r>
        <w:rPr/>
        <w:t>are</w:t>
      </w:r>
      <w:r>
        <w:rPr>
          <w:spacing w:val="-3"/>
        </w:rPr>
        <w:t> </w:t>
      </w:r>
      <w:r>
        <w:rPr/>
        <w:t>similar to living wills and other medical advance planning documents used in palliative care.</w:t>
      </w:r>
    </w:p>
    <w:p>
      <w:pPr>
        <w:pStyle w:val="BodyText"/>
        <w:spacing w:before="320"/>
        <w:ind w:right="1439"/>
      </w:pPr>
      <w:r>
        <w:rPr/>
        <w:t>PADs have been around for years, but they aren’t often used in clinical settings. Many people who live with mental illness, their families, and the professionals who serve them, are unaware of the existence of PADs. Even with</w:t>
      </w:r>
      <w:r>
        <w:rPr>
          <w:spacing w:val="-1"/>
        </w:rPr>
        <w:t> </w:t>
      </w:r>
      <w:r>
        <w:rPr/>
        <w:t>awareness</w:t>
      </w:r>
      <w:r>
        <w:rPr>
          <w:spacing w:val="-1"/>
        </w:rPr>
        <w:t> </w:t>
      </w:r>
      <w:r>
        <w:rPr/>
        <w:t>of</w:t>
      </w:r>
      <w:r>
        <w:rPr>
          <w:spacing w:val="-1"/>
        </w:rPr>
        <w:t> </w:t>
      </w:r>
      <w:r>
        <w:rPr/>
        <w:t>their</w:t>
      </w:r>
      <w:r>
        <w:rPr>
          <w:spacing w:val="-1"/>
        </w:rPr>
        <w:t> </w:t>
      </w:r>
      <w:r>
        <w:rPr/>
        <w:t>availability,</w:t>
      </w:r>
      <w:r>
        <w:rPr>
          <w:spacing w:val="-1"/>
        </w:rPr>
        <w:t> </w:t>
      </w:r>
      <w:r>
        <w:rPr/>
        <w:t>persons</w:t>
      </w:r>
      <w:r>
        <w:rPr>
          <w:spacing w:val="-1"/>
        </w:rPr>
        <w:t> </w:t>
      </w:r>
      <w:r>
        <w:rPr/>
        <w:t>with</w:t>
      </w:r>
      <w:r>
        <w:rPr>
          <w:spacing w:val="-1"/>
        </w:rPr>
        <w:t> </w:t>
      </w:r>
      <w:r>
        <w:rPr/>
        <w:t>mental</w:t>
      </w:r>
      <w:r>
        <w:rPr>
          <w:spacing w:val="-1"/>
        </w:rPr>
        <w:t> </w:t>
      </w:r>
      <w:r>
        <w:rPr/>
        <w:t>illness</w:t>
      </w:r>
      <w:r>
        <w:rPr>
          <w:spacing w:val="-1"/>
        </w:rPr>
        <w:t> </w:t>
      </w:r>
      <w:r>
        <w:rPr/>
        <w:t>may</w:t>
      </w:r>
      <w:r>
        <w:rPr>
          <w:spacing w:val="-1"/>
        </w:rPr>
        <w:t> </w:t>
      </w:r>
      <w:r>
        <w:rPr/>
        <w:t>find</w:t>
      </w:r>
      <w:r>
        <w:rPr>
          <w:spacing w:val="-1"/>
        </w:rPr>
        <w:t> </w:t>
      </w:r>
      <w:r>
        <w:rPr/>
        <w:t>the legal</w:t>
      </w:r>
      <w:r>
        <w:rPr>
          <w:spacing w:val="-4"/>
        </w:rPr>
        <w:t> </w:t>
      </w:r>
      <w:r>
        <w:rPr/>
        <w:t>forms</w:t>
      </w:r>
      <w:r>
        <w:rPr>
          <w:spacing w:val="-4"/>
        </w:rPr>
        <w:t> </w:t>
      </w:r>
      <w:r>
        <w:rPr/>
        <w:t>difficult</w:t>
      </w:r>
      <w:r>
        <w:rPr>
          <w:spacing w:val="-4"/>
        </w:rPr>
        <w:t> </w:t>
      </w:r>
      <w:r>
        <w:rPr/>
        <w:t>to</w:t>
      </w:r>
      <w:r>
        <w:rPr>
          <w:spacing w:val="-4"/>
        </w:rPr>
        <w:t> </w:t>
      </w:r>
      <w:r>
        <w:rPr/>
        <w:t>navigate</w:t>
      </w:r>
      <w:r>
        <w:rPr>
          <w:spacing w:val="-4"/>
        </w:rPr>
        <w:t> </w:t>
      </w:r>
      <w:r>
        <w:rPr/>
        <w:t>and</w:t>
      </w:r>
      <w:r>
        <w:rPr>
          <w:spacing w:val="-4"/>
        </w:rPr>
        <w:t> </w:t>
      </w:r>
      <w:r>
        <w:rPr/>
        <w:t>may</w:t>
      </w:r>
      <w:r>
        <w:rPr>
          <w:spacing w:val="-4"/>
        </w:rPr>
        <w:t> </w:t>
      </w:r>
      <w:r>
        <w:rPr/>
        <w:t>not</w:t>
      </w:r>
      <w:r>
        <w:rPr>
          <w:spacing w:val="-4"/>
        </w:rPr>
        <w:t> </w:t>
      </w:r>
      <w:r>
        <w:rPr/>
        <w:t>be</w:t>
      </w:r>
      <w:r>
        <w:rPr>
          <w:spacing w:val="-4"/>
        </w:rPr>
        <w:t> </w:t>
      </w:r>
      <w:r>
        <w:rPr/>
        <w:t>able</w:t>
      </w:r>
      <w:r>
        <w:rPr>
          <w:spacing w:val="-4"/>
        </w:rPr>
        <w:t> </w:t>
      </w:r>
      <w:r>
        <w:rPr/>
        <w:t>to</w:t>
      </w:r>
      <w:r>
        <w:rPr>
          <w:spacing w:val="-4"/>
        </w:rPr>
        <w:t> </w:t>
      </w:r>
      <w:r>
        <w:rPr/>
        <w:t>access</w:t>
      </w:r>
      <w:r>
        <w:rPr>
          <w:spacing w:val="-4"/>
        </w:rPr>
        <w:t> </w:t>
      </w:r>
      <w:r>
        <w:rPr/>
        <w:t>legal</w:t>
      </w:r>
      <w:r>
        <w:rPr>
          <w:spacing w:val="-4"/>
        </w:rPr>
        <w:t> </w:t>
      </w:r>
      <w:r>
        <w:rPr/>
        <w:t>guidance</w:t>
      </w:r>
    </w:p>
    <w:p>
      <w:pPr>
        <w:pStyle w:val="BodyText"/>
        <w:spacing w:after="0"/>
        <w:sectPr>
          <w:pgSz w:w="12240" w:h="15840"/>
          <w:pgMar w:header="744" w:footer="0" w:top="1000" w:bottom="280" w:left="1080" w:right="360"/>
        </w:sectPr>
      </w:pPr>
    </w:p>
    <w:p>
      <w:pPr>
        <w:pStyle w:val="BodyText"/>
        <w:ind w:left="0"/>
        <w:rPr>
          <w:sz w:val="16"/>
        </w:rPr>
      </w:pPr>
    </w:p>
    <w:p>
      <w:pPr>
        <w:pStyle w:val="BodyText"/>
        <w:spacing w:after="0"/>
        <w:rPr>
          <w:sz w:val="16"/>
        </w:rPr>
        <w:sectPr>
          <w:pgSz w:w="12240" w:h="15840"/>
          <w:pgMar w:header="744" w:footer="0" w:top="1000" w:bottom="280" w:left="1080" w:right="360"/>
        </w:sectPr>
      </w:pPr>
    </w:p>
    <w:p>
      <w:pPr>
        <w:spacing w:before="88"/>
        <w:ind w:left="620" w:right="38" w:firstLine="0"/>
        <w:jc w:val="left"/>
        <w:rPr>
          <w:i/>
          <w:sz w:val="28"/>
        </w:rPr>
      </w:pPr>
      <w:r>
        <w:rPr>
          <w:i/>
          <w:sz w:val="28"/>
        </w:rPr>
        <mc:AlternateContent>
          <mc:Choice Requires="wps">
            <w:drawing>
              <wp:anchor distT="0" distB="0" distL="0" distR="0" allowOverlap="1" layoutInCell="1" locked="0" behindDoc="1" simplePos="0" relativeHeight="485708800">
                <wp:simplePos x="0" y="0"/>
                <wp:positionH relativeFrom="page">
                  <wp:posOffset>1008638</wp:posOffset>
                </wp:positionH>
                <wp:positionV relativeFrom="paragraph">
                  <wp:posOffset>-6215</wp:posOffset>
                </wp:positionV>
                <wp:extent cx="6149975" cy="495554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149975" cy="4955540"/>
                          <a:chExt cx="6149975" cy="4955540"/>
                        </a:xfrm>
                      </wpg:grpSpPr>
                      <pic:pic>
                        <pic:nvPicPr>
                          <pic:cNvPr id="113" name="Image 113"/>
                          <pic:cNvPicPr/>
                        </pic:nvPicPr>
                        <pic:blipFill>
                          <a:blip r:embed="rId90" cstate="print"/>
                          <a:stretch>
                            <a:fillRect/>
                          </a:stretch>
                        </pic:blipFill>
                        <pic:spPr>
                          <a:xfrm>
                            <a:off x="12700" y="12700"/>
                            <a:ext cx="3496547" cy="3384986"/>
                          </a:xfrm>
                          <a:prstGeom prst="rect">
                            <a:avLst/>
                          </a:prstGeom>
                        </pic:spPr>
                      </pic:pic>
                      <wps:wsp>
                        <wps:cNvPr id="114" name="Graphic 114"/>
                        <wps:cNvSpPr/>
                        <wps:spPr>
                          <a:xfrm>
                            <a:off x="12700" y="12700"/>
                            <a:ext cx="3496945" cy="3385185"/>
                          </a:xfrm>
                          <a:custGeom>
                            <a:avLst/>
                            <a:gdLst/>
                            <a:ahLst/>
                            <a:cxnLst/>
                            <a:rect l="l" t="t" r="r" b="b"/>
                            <a:pathLst>
                              <a:path w="3496945" h="3385185">
                                <a:moveTo>
                                  <a:pt x="0" y="0"/>
                                </a:moveTo>
                                <a:lnTo>
                                  <a:pt x="3496547" y="0"/>
                                </a:lnTo>
                                <a:lnTo>
                                  <a:pt x="3496547" y="3384986"/>
                                </a:lnTo>
                                <a:lnTo>
                                  <a:pt x="0" y="3384986"/>
                                </a:lnTo>
                                <a:lnTo>
                                  <a:pt x="0" y="0"/>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15" name="Image 115"/>
                          <pic:cNvPicPr/>
                        </pic:nvPicPr>
                        <pic:blipFill>
                          <a:blip r:embed="rId91" cstate="print"/>
                          <a:stretch>
                            <a:fillRect/>
                          </a:stretch>
                        </pic:blipFill>
                        <pic:spPr>
                          <a:xfrm>
                            <a:off x="3093461" y="454659"/>
                            <a:ext cx="2840097" cy="4081621"/>
                          </a:xfrm>
                          <a:prstGeom prst="rect">
                            <a:avLst/>
                          </a:prstGeom>
                        </pic:spPr>
                      </pic:pic>
                      <pic:pic>
                        <pic:nvPicPr>
                          <pic:cNvPr id="116" name="Image 116"/>
                          <pic:cNvPicPr/>
                        </pic:nvPicPr>
                        <pic:blipFill>
                          <a:blip r:embed="rId92" cstate="print"/>
                          <a:stretch>
                            <a:fillRect/>
                          </a:stretch>
                        </pic:blipFill>
                        <pic:spPr>
                          <a:xfrm>
                            <a:off x="2877561" y="314959"/>
                            <a:ext cx="3271897" cy="4640421"/>
                          </a:xfrm>
                          <a:prstGeom prst="rect">
                            <a:avLst/>
                          </a:prstGeom>
                        </pic:spPr>
                      </pic:pic>
                    </wpg:wgp>
                  </a:graphicData>
                </a:graphic>
              </wp:anchor>
            </w:drawing>
          </mc:Choice>
          <mc:Fallback>
            <w:pict>
              <v:group style="position:absolute;margin-left:79.420341pt;margin-top:-.489422pt;width:484.25pt;height:390.2pt;mso-position-horizontal-relative:page;mso-position-vertical-relative:paragraph;z-index:-17607680" id="docshapegroup108" coordorigin="1588,-10" coordsize="9685,7804">
                <v:shape style="position:absolute;left:1608;top:10;width:5507;height:5331" type="#_x0000_t75" id="docshape109" stroked="false">
                  <v:imagedata r:id="rId90" o:title=""/>
                </v:shape>
                <v:rect style="position:absolute;left:1608;top:10;width:5507;height:5331" id="docshape110" filled="false" stroked="true" strokeweight="2pt" strokecolor="#000000">
                  <v:stroke dashstyle="solid"/>
                </v:rect>
                <v:shape style="position:absolute;left:6460;top:706;width:4473;height:6428" type="#_x0000_t75" id="docshape111" stroked="false">
                  <v:imagedata r:id="rId91" o:title=""/>
                </v:shape>
                <v:shape style="position:absolute;left:6120;top:486;width:5153;height:7308" type="#_x0000_t75" id="docshape112" stroked="false">
                  <v:imagedata r:id="rId92" o:title=""/>
                </v:shape>
                <w10:wrap type="none"/>
              </v:group>
            </w:pict>
          </mc:Fallback>
        </mc:AlternateContent>
      </w:r>
      <w:r>
        <w:rPr>
          <w:i/>
          <w:sz w:val="28"/>
        </w:rPr>
        <w:t>“The reason I worked so hard to get</w:t>
      </w:r>
      <w:r>
        <w:rPr>
          <w:i/>
          <w:sz w:val="28"/>
        </w:rPr>
        <w:t> my own personal PAD in place was because I never know when the day may come that I will not be mentally stable enough to make decisions regarding my own psychiatric healthcare. Trusting my brother and sister-in-law,</w:t>
      </w:r>
      <w:r>
        <w:rPr>
          <w:i/>
          <w:spacing w:val="-18"/>
          <w:sz w:val="28"/>
        </w:rPr>
        <w:t> </w:t>
      </w:r>
      <w:r>
        <w:rPr>
          <w:i/>
          <w:sz w:val="28"/>
        </w:rPr>
        <w:t>wholeheartedly,</w:t>
      </w:r>
      <w:r>
        <w:rPr>
          <w:i/>
          <w:spacing w:val="-17"/>
          <w:sz w:val="28"/>
        </w:rPr>
        <w:t> </w:t>
      </w:r>
      <w:r>
        <w:rPr>
          <w:i/>
          <w:sz w:val="28"/>
        </w:rPr>
        <w:t>I</w:t>
      </w:r>
      <w:r>
        <w:rPr>
          <w:i/>
          <w:spacing w:val="-18"/>
          <w:sz w:val="28"/>
        </w:rPr>
        <w:t> </w:t>
      </w:r>
      <w:r>
        <w:rPr>
          <w:i/>
          <w:sz w:val="28"/>
        </w:rPr>
        <w:t>know that with them on my PAD to make those decisions for me, I’ll be taken care of. They know my wishes and are aware of the medications and procedures</w:t>
      </w:r>
      <w:r>
        <w:rPr>
          <w:i/>
          <w:spacing w:val="-5"/>
          <w:sz w:val="28"/>
        </w:rPr>
        <w:t> </w:t>
      </w:r>
      <w:r>
        <w:rPr>
          <w:i/>
          <w:sz w:val="28"/>
        </w:rPr>
        <w:t>I</w:t>
      </w:r>
      <w:r>
        <w:rPr>
          <w:i/>
          <w:spacing w:val="-5"/>
          <w:sz w:val="28"/>
        </w:rPr>
        <w:t> </w:t>
      </w:r>
      <w:r>
        <w:rPr>
          <w:i/>
          <w:sz w:val="28"/>
        </w:rPr>
        <w:t>am</w:t>
      </w:r>
      <w:r>
        <w:rPr>
          <w:i/>
          <w:spacing w:val="-5"/>
          <w:sz w:val="28"/>
        </w:rPr>
        <w:t> </w:t>
      </w:r>
      <w:r>
        <w:rPr>
          <w:i/>
          <w:sz w:val="28"/>
        </w:rPr>
        <w:t>or</w:t>
      </w:r>
      <w:r>
        <w:rPr>
          <w:i/>
          <w:spacing w:val="-5"/>
          <w:sz w:val="28"/>
        </w:rPr>
        <w:t> </w:t>
      </w:r>
      <w:r>
        <w:rPr>
          <w:i/>
          <w:sz w:val="28"/>
        </w:rPr>
        <w:t>am</w:t>
      </w:r>
      <w:r>
        <w:rPr>
          <w:i/>
          <w:spacing w:val="-5"/>
          <w:sz w:val="28"/>
        </w:rPr>
        <w:t> </w:t>
      </w:r>
      <w:r>
        <w:rPr>
          <w:i/>
          <w:sz w:val="28"/>
        </w:rPr>
        <w:t>not</w:t>
      </w:r>
      <w:r>
        <w:rPr>
          <w:i/>
          <w:spacing w:val="-5"/>
          <w:sz w:val="28"/>
        </w:rPr>
        <w:t> </w:t>
      </w:r>
      <w:r>
        <w:rPr>
          <w:i/>
          <w:sz w:val="28"/>
        </w:rPr>
        <w:t>willing</w:t>
      </w:r>
      <w:r>
        <w:rPr>
          <w:i/>
          <w:spacing w:val="-5"/>
          <w:sz w:val="28"/>
        </w:rPr>
        <w:t> </w:t>
      </w:r>
      <w:r>
        <w:rPr>
          <w:i/>
          <w:sz w:val="28"/>
        </w:rPr>
        <w:t>to take or be a part of and I know they will advocate to the fullest for my wishes and my care.”</w:t>
      </w:r>
    </w:p>
    <w:p>
      <w:pPr>
        <w:pStyle w:val="BodyText"/>
        <w:spacing w:before="26"/>
        <w:ind w:left="0"/>
        <w:rPr>
          <w:i/>
        </w:rPr>
      </w:pPr>
    </w:p>
    <w:p>
      <w:pPr>
        <w:pStyle w:val="BodyText"/>
        <w:spacing w:before="1"/>
        <w:ind w:right="52"/>
      </w:pPr>
      <w:r>
        <w:rPr/>
        <w:t>on</w:t>
      </w:r>
      <w:r>
        <w:rPr>
          <w:spacing w:val="-10"/>
        </w:rPr>
        <w:t> </w:t>
      </w:r>
      <w:r>
        <w:rPr/>
        <w:t>their</w:t>
      </w:r>
      <w:r>
        <w:rPr>
          <w:spacing w:val="-10"/>
        </w:rPr>
        <w:t> </w:t>
      </w:r>
      <w:r>
        <w:rPr/>
        <w:t>completion.</w:t>
      </w:r>
      <w:r>
        <w:rPr>
          <w:spacing w:val="-10"/>
        </w:rPr>
        <w:t> </w:t>
      </w:r>
      <w:r>
        <w:rPr/>
        <w:t>Clinicians</w:t>
      </w:r>
      <w:r>
        <w:rPr>
          <w:spacing w:val="-10"/>
        </w:rPr>
        <w:t> </w:t>
      </w:r>
      <w:r>
        <w:rPr/>
        <w:t>may also be unsure of how best to incorporate PADs into clinical practice. And professionals who work in crisis settings and emergency</w:t>
      </w:r>
      <w:r>
        <w:rPr>
          <w:spacing w:val="-7"/>
        </w:rPr>
        <w:t> </w:t>
      </w:r>
      <w:r>
        <w:rPr/>
        <w:t>psychiatric</w:t>
      </w:r>
      <w:r>
        <w:rPr>
          <w:spacing w:val="-8"/>
        </w:rPr>
        <w:t> </w:t>
      </w:r>
      <w:r>
        <w:rPr/>
        <w:t>settings</w:t>
      </w:r>
      <w:r>
        <w:rPr>
          <w:spacing w:val="-7"/>
        </w:rPr>
        <w:t> </w:t>
      </w:r>
      <w:r>
        <w:rPr/>
        <w:t>may be unfamiliar with the tools and reluctant to give up clinical</w:t>
      </w:r>
    </w:p>
    <w:p>
      <w:pPr>
        <w:pStyle w:val="BodyText"/>
        <w:ind w:left="0"/>
      </w:pPr>
      <w:r>
        <w:rPr/>
        <w:br w:type="column"/>
      </w:r>
      <w:r>
        <w:rPr/>
      </w:r>
    </w:p>
    <w:p>
      <w:pPr>
        <w:pStyle w:val="BodyText"/>
        <w:spacing w:before="140"/>
        <w:ind w:left="0"/>
      </w:pPr>
    </w:p>
    <w:p>
      <w:pPr>
        <w:spacing w:before="0"/>
        <w:ind w:left="620" w:right="1082" w:firstLine="0"/>
        <w:jc w:val="left"/>
        <w:rPr>
          <w:i/>
          <w:sz w:val="28"/>
        </w:rPr>
      </w:pPr>
      <w:r>
        <w:rPr>
          <w:i/>
          <w:sz w:val="28"/>
        </w:rPr>
        <w:t>Laws on PADs vary by state. In</w:t>
      </w:r>
      <w:r>
        <w:rPr>
          <w:i/>
          <w:sz w:val="28"/>
        </w:rPr>
        <w:t> general, a PAD has two parts: an advance</w:t>
      </w:r>
      <w:r>
        <w:rPr>
          <w:i/>
          <w:spacing w:val="-11"/>
          <w:sz w:val="28"/>
        </w:rPr>
        <w:t> </w:t>
      </w:r>
      <w:r>
        <w:rPr>
          <w:i/>
          <w:sz w:val="28"/>
        </w:rPr>
        <w:t>instruction</w:t>
      </w:r>
      <w:r>
        <w:rPr>
          <w:i/>
          <w:spacing w:val="-10"/>
          <w:sz w:val="28"/>
        </w:rPr>
        <w:t> </w:t>
      </w:r>
      <w:r>
        <w:rPr>
          <w:i/>
          <w:sz w:val="28"/>
        </w:rPr>
        <w:t>and</w:t>
      </w:r>
      <w:r>
        <w:rPr>
          <w:i/>
          <w:spacing w:val="-10"/>
          <w:sz w:val="28"/>
        </w:rPr>
        <w:t> </w:t>
      </w:r>
      <w:r>
        <w:rPr>
          <w:i/>
          <w:sz w:val="28"/>
        </w:rPr>
        <w:t>a</w:t>
      </w:r>
      <w:r>
        <w:rPr>
          <w:i/>
          <w:spacing w:val="-10"/>
          <w:sz w:val="28"/>
        </w:rPr>
        <w:t> </w:t>
      </w:r>
      <w:r>
        <w:rPr>
          <w:i/>
          <w:sz w:val="28"/>
        </w:rPr>
        <w:t>health</w:t>
      </w:r>
      <w:r>
        <w:rPr>
          <w:i/>
          <w:spacing w:val="-10"/>
          <w:sz w:val="28"/>
        </w:rPr>
        <w:t> </w:t>
      </w:r>
      <w:r>
        <w:rPr>
          <w:i/>
          <w:sz w:val="28"/>
        </w:rPr>
        <w:t>care power of attorney. A person who wishes to develop a PAD can use one or both parts. The advance instruction can detail preferences for treatment, give</w:t>
      </w:r>
      <w:r>
        <w:rPr>
          <w:i/>
          <w:spacing w:val="-1"/>
          <w:sz w:val="28"/>
        </w:rPr>
        <w:t> </w:t>
      </w:r>
      <w:r>
        <w:rPr>
          <w:i/>
          <w:sz w:val="28"/>
        </w:rPr>
        <w:t>consent for admission and</w:t>
      </w:r>
      <w:r>
        <w:rPr>
          <w:i/>
          <w:spacing w:val="-6"/>
          <w:sz w:val="28"/>
        </w:rPr>
        <w:t> </w:t>
      </w:r>
      <w:r>
        <w:rPr>
          <w:i/>
          <w:sz w:val="28"/>
        </w:rPr>
        <w:t>consent</w:t>
      </w:r>
      <w:r>
        <w:rPr>
          <w:i/>
          <w:spacing w:val="-6"/>
          <w:sz w:val="28"/>
        </w:rPr>
        <w:t> </w:t>
      </w:r>
      <w:r>
        <w:rPr>
          <w:i/>
          <w:sz w:val="28"/>
        </w:rPr>
        <w:t>for</w:t>
      </w:r>
      <w:r>
        <w:rPr>
          <w:i/>
          <w:spacing w:val="-6"/>
          <w:sz w:val="28"/>
        </w:rPr>
        <w:t> </w:t>
      </w:r>
      <w:r>
        <w:rPr>
          <w:i/>
          <w:sz w:val="28"/>
        </w:rPr>
        <w:t>contact</w:t>
      </w:r>
      <w:r>
        <w:rPr>
          <w:i/>
          <w:spacing w:val="-6"/>
          <w:sz w:val="28"/>
        </w:rPr>
        <w:t> </w:t>
      </w:r>
      <w:r>
        <w:rPr>
          <w:i/>
          <w:sz w:val="28"/>
        </w:rPr>
        <w:t>in</w:t>
      </w:r>
      <w:r>
        <w:rPr>
          <w:i/>
          <w:spacing w:val="-6"/>
          <w:sz w:val="28"/>
        </w:rPr>
        <w:t> </w:t>
      </w:r>
      <w:r>
        <w:rPr>
          <w:i/>
          <w:sz w:val="28"/>
        </w:rPr>
        <w:t>advance.</w:t>
      </w:r>
      <w:r>
        <w:rPr>
          <w:i/>
          <w:spacing w:val="-6"/>
          <w:sz w:val="28"/>
        </w:rPr>
        <w:t> </w:t>
      </w:r>
      <w:r>
        <w:rPr>
          <w:i/>
          <w:sz w:val="28"/>
        </w:rPr>
        <w:t>It can detail preferred medications and treatment modalities. It can also give instructions for tending to practical life matters, such as child care and contacting an employer. The health care power of attorney can be used for medical or psychiatric emergencies. It allows the person to appoint a trusted individual to serve as health care agent with decision</w:t>
      </w:r>
    </w:p>
    <w:p>
      <w:pPr>
        <w:spacing w:after="0"/>
        <w:jc w:val="left"/>
        <w:rPr>
          <w:i/>
          <w:sz w:val="28"/>
        </w:rPr>
        <w:sectPr>
          <w:type w:val="continuous"/>
          <w:pgSz w:w="12240" w:h="15840"/>
          <w:pgMar w:header="744" w:footer="0" w:top="1000" w:bottom="280" w:left="1080" w:right="360"/>
          <w:cols w:num="2" w:equalWidth="0">
            <w:col w:w="4795" w:space="56"/>
            <w:col w:w="5949"/>
          </w:cols>
        </w:sectPr>
      </w:pPr>
    </w:p>
    <w:p>
      <w:pPr>
        <w:pStyle w:val="BodyText"/>
        <w:spacing w:line="310" w:lineRule="exact"/>
        <w:rPr>
          <w:i/>
        </w:rPr>
      </w:pPr>
      <w:r>
        <w:rPr/>
        <w:t>authority</w:t>
      </w:r>
      <w:r>
        <w:rPr>
          <w:spacing w:val="-2"/>
        </w:rPr>
        <w:t> </w:t>
      </w:r>
      <w:r>
        <w:rPr/>
        <w:t>for</w:t>
      </w:r>
      <w:r>
        <w:rPr>
          <w:spacing w:val="-2"/>
        </w:rPr>
        <w:t> </w:t>
      </w:r>
      <w:r>
        <w:rPr/>
        <w:t>treatment</w:t>
      </w:r>
      <w:r>
        <w:rPr>
          <w:spacing w:val="-1"/>
        </w:rPr>
        <w:t> </w:t>
      </w:r>
      <w:r>
        <w:rPr/>
        <w:t>decisions</w:t>
      </w:r>
      <w:r>
        <w:rPr>
          <w:spacing w:val="-2"/>
        </w:rPr>
        <w:t> </w:t>
      </w:r>
      <w:r>
        <w:rPr/>
        <w:t>in</w:t>
      </w:r>
      <w:r>
        <w:rPr>
          <w:spacing w:val="-1"/>
        </w:rPr>
        <w:t> </w:t>
      </w:r>
      <w:r>
        <w:rPr/>
        <w:t>busy</w:t>
      </w:r>
      <w:r>
        <w:rPr>
          <w:spacing w:val="-2"/>
        </w:rPr>
        <w:t> </w:t>
      </w:r>
      <w:r>
        <w:rPr/>
        <w:t>crisis</w:t>
      </w:r>
      <w:r>
        <w:rPr>
          <w:spacing w:val="-1"/>
        </w:rPr>
        <w:t> </w:t>
      </w:r>
      <w:r>
        <w:rPr>
          <w:spacing w:val="-2"/>
        </w:rPr>
        <w:t>settings</w:t>
      </w:r>
      <w:r>
        <w:rPr>
          <w:i/>
          <w:spacing w:val="-2"/>
        </w:rPr>
        <w:t>.</w:t>
      </w:r>
    </w:p>
    <w:p>
      <w:pPr>
        <w:pStyle w:val="BodyText"/>
        <w:spacing w:before="318"/>
        <w:ind w:right="1455"/>
      </w:pPr>
      <w:r>
        <w:rPr/>
        <w:t>A</w:t>
      </w:r>
      <w:r>
        <w:rPr>
          <w:spacing w:val="-9"/>
        </w:rPr>
        <w:t> </w:t>
      </w:r>
      <w:r>
        <w:rPr/>
        <w:t>PAD goes into effect when a person is found to lack decision-making capacity.</w:t>
      </w:r>
      <w:r>
        <w:rPr>
          <w:spacing w:val="-5"/>
        </w:rPr>
        <w:t> </w:t>
      </w:r>
      <w:r>
        <w:rPr/>
        <w:t>A</w:t>
      </w:r>
      <w:r>
        <w:rPr>
          <w:spacing w:val="-5"/>
        </w:rPr>
        <w:t> </w:t>
      </w:r>
      <w:r>
        <w:rPr/>
        <w:t>treating physician or psychologist makes the decision about capacity</w:t>
      </w:r>
      <w:r>
        <w:rPr>
          <w:spacing w:val="-2"/>
        </w:rPr>
        <w:t> </w:t>
      </w:r>
      <w:r>
        <w:rPr/>
        <w:t>based</w:t>
      </w:r>
      <w:r>
        <w:rPr>
          <w:spacing w:val="-2"/>
        </w:rPr>
        <w:t> </w:t>
      </w:r>
      <w:r>
        <w:rPr/>
        <w:t>on</w:t>
      </w:r>
      <w:r>
        <w:rPr>
          <w:spacing w:val="-2"/>
        </w:rPr>
        <w:t> </w:t>
      </w:r>
      <w:r>
        <w:rPr/>
        <w:t>how</w:t>
      </w:r>
      <w:r>
        <w:rPr>
          <w:spacing w:val="-2"/>
        </w:rPr>
        <w:t> </w:t>
      </w:r>
      <w:r>
        <w:rPr/>
        <w:t>the</w:t>
      </w:r>
      <w:r>
        <w:rPr>
          <w:spacing w:val="-3"/>
        </w:rPr>
        <w:t> </w:t>
      </w:r>
      <w:r>
        <w:rPr/>
        <w:t>person</w:t>
      </w:r>
      <w:r>
        <w:rPr>
          <w:spacing w:val="-2"/>
        </w:rPr>
        <w:t> </w:t>
      </w:r>
      <w:r>
        <w:rPr/>
        <w:t>presents</w:t>
      </w:r>
      <w:r>
        <w:rPr>
          <w:spacing w:val="-2"/>
        </w:rPr>
        <w:t> </w:t>
      </w:r>
      <w:r>
        <w:rPr/>
        <w:t>at</w:t>
      </w:r>
      <w:r>
        <w:rPr>
          <w:spacing w:val="-2"/>
        </w:rPr>
        <w:t> </w:t>
      </w:r>
      <w:r>
        <w:rPr/>
        <w:t>the</w:t>
      </w:r>
      <w:r>
        <w:rPr>
          <w:spacing w:val="-3"/>
        </w:rPr>
        <w:t> </w:t>
      </w:r>
      <w:r>
        <w:rPr/>
        <w:t>time</w:t>
      </w:r>
      <w:r>
        <w:rPr>
          <w:spacing w:val="-3"/>
        </w:rPr>
        <w:t> </w:t>
      </w:r>
      <w:r>
        <w:rPr/>
        <w:t>of</w:t>
      </w:r>
      <w:r>
        <w:rPr>
          <w:spacing w:val="-2"/>
        </w:rPr>
        <w:t> </w:t>
      </w:r>
      <w:r>
        <w:rPr/>
        <w:t>examination.</w:t>
      </w:r>
      <w:r>
        <w:rPr>
          <w:spacing w:val="-2"/>
        </w:rPr>
        <w:t> </w:t>
      </w:r>
      <w:r>
        <w:rPr/>
        <w:t>Some examples of periods when a person may lack capacity include acute psychosis, mania, catatonia, delirium, or unconsciousness. In a crisis situation, if a person has been deemed incapable, the PAD goes into effect and treating medical professionals can refer to the PAD to get a clear description of the</w:t>
      </w:r>
      <w:r>
        <w:rPr>
          <w:spacing w:val="-1"/>
        </w:rPr>
        <w:t> </w:t>
      </w:r>
      <w:r>
        <w:rPr/>
        <w:t>person’s preferences for treatment, who to contact in their support network, and how best to support the person in crisis. If there is a health care power of attorney in place, the designated health care agent can make</w:t>
      </w:r>
      <w:r>
        <w:rPr>
          <w:spacing w:val="-10"/>
        </w:rPr>
        <w:t> </w:t>
      </w:r>
      <w:r>
        <w:rPr/>
        <w:t>decisions</w:t>
      </w:r>
      <w:r>
        <w:rPr>
          <w:spacing w:val="-9"/>
        </w:rPr>
        <w:t> </w:t>
      </w:r>
      <w:r>
        <w:rPr/>
        <w:t>in</w:t>
      </w:r>
      <w:r>
        <w:rPr>
          <w:spacing w:val="-9"/>
        </w:rPr>
        <w:t> </w:t>
      </w:r>
      <w:r>
        <w:rPr/>
        <w:t>the</w:t>
      </w:r>
      <w:r>
        <w:rPr>
          <w:spacing w:val="-10"/>
        </w:rPr>
        <w:t> </w:t>
      </w:r>
      <w:r>
        <w:rPr/>
        <w:t>person’s</w:t>
      </w:r>
      <w:r>
        <w:rPr>
          <w:spacing w:val="-9"/>
        </w:rPr>
        <w:t> </w:t>
      </w:r>
      <w:r>
        <w:rPr/>
        <w:t>interest.</w:t>
      </w:r>
      <w:r>
        <w:rPr>
          <w:spacing w:val="-9"/>
        </w:rPr>
        <w:t> </w:t>
      </w:r>
      <w:r>
        <w:rPr/>
        <w:t>PADs</w:t>
      </w:r>
      <w:r>
        <w:rPr>
          <w:spacing w:val="-9"/>
        </w:rPr>
        <w:t> </w:t>
      </w:r>
      <w:r>
        <w:rPr/>
        <w:t>are</w:t>
      </w:r>
      <w:r>
        <w:rPr>
          <w:spacing w:val="-10"/>
        </w:rPr>
        <w:t> </w:t>
      </w:r>
      <w:r>
        <w:rPr/>
        <w:t>only</w:t>
      </w:r>
      <w:r>
        <w:rPr>
          <w:spacing w:val="-9"/>
        </w:rPr>
        <w:t> </w:t>
      </w:r>
      <w:r>
        <w:rPr/>
        <w:t>used</w:t>
      </w:r>
      <w:r>
        <w:rPr>
          <w:spacing w:val="-9"/>
        </w:rPr>
        <w:t> </w:t>
      </w:r>
      <w:r>
        <w:rPr/>
        <w:t>temporarily,</w:t>
      </w:r>
      <w:r>
        <w:rPr>
          <w:spacing w:val="-9"/>
        </w:rPr>
        <w:t> </w:t>
      </w:r>
      <w:r>
        <w:rPr/>
        <w:t>and only when the person is incapable of making or communicating treatment</w:t>
      </w:r>
    </w:p>
    <w:p>
      <w:pPr>
        <w:pStyle w:val="BodyText"/>
        <w:spacing w:after="0"/>
        <w:sectPr>
          <w:type w:val="continuous"/>
          <w:pgSz w:w="12240" w:h="15840"/>
          <w:pgMar w:header="744" w:footer="0" w:top="1000" w:bottom="280" w:left="1080" w:right="360"/>
        </w:sectPr>
      </w:pPr>
    </w:p>
    <w:p>
      <w:pPr>
        <w:pStyle w:val="BodyText"/>
        <w:spacing w:before="94"/>
        <w:ind w:left="0"/>
      </w:pPr>
    </w:p>
    <w:p>
      <w:pPr>
        <w:pStyle w:val="BodyText"/>
        <w:ind w:right="1770"/>
      </w:pPr>
      <w:r>
        <w:rPr/>
        <w:t>decisions.</w:t>
      </w:r>
      <w:r>
        <w:rPr>
          <w:spacing w:val="-7"/>
        </w:rPr>
        <w:t> </w:t>
      </w:r>
      <w:r>
        <w:rPr/>
        <w:t>Once</w:t>
      </w:r>
      <w:r>
        <w:rPr>
          <w:spacing w:val="-7"/>
        </w:rPr>
        <w:t> </w:t>
      </w:r>
      <w:r>
        <w:rPr/>
        <w:t>the</w:t>
      </w:r>
      <w:r>
        <w:rPr>
          <w:spacing w:val="-7"/>
        </w:rPr>
        <w:t> </w:t>
      </w:r>
      <w:r>
        <w:rPr/>
        <w:t>person</w:t>
      </w:r>
      <w:r>
        <w:rPr>
          <w:spacing w:val="-7"/>
        </w:rPr>
        <w:t> </w:t>
      </w:r>
      <w:r>
        <w:rPr/>
        <w:t>regains</w:t>
      </w:r>
      <w:r>
        <w:rPr>
          <w:spacing w:val="-7"/>
        </w:rPr>
        <w:t> </w:t>
      </w:r>
      <w:r>
        <w:rPr/>
        <w:t>decisional</w:t>
      </w:r>
      <w:r>
        <w:rPr>
          <w:spacing w:val="-7"/>
        </w:rPr>
        <w:t> </w:t>
      </w:r>
      <w:r>
        <w:rPr/>
        <w:t>capacity,</w:t>
      </w:r>
      <w:r>
        <w:rPr>
          <w:spacing w:val="-7"/>
        </w:rPr>
        <w:t> </w:t>
      </w:r>
      <w:r>
        <w:rPr/>
        <w:t>they</w:t>
      </w:r>
      <w:r>
        <w:rPr>
          <w:spacing w:val="-7"/>
        </w:rPr>
        <w:t> </w:t>
      </w:r>
      <w:r>
        <w:rPr/>
        <w:t>can</w:t>
      </w:r>
      <w:r>
        <w:rPr>
          <w:spacing w:val="-7"/>
        </w:rPr>
        <w:t> </w:t>
      </w:r>
      <w:r>
        <w:rPr/>
        <w:t>resume participating directly in decisions about care.</w:t>
      </w:r>
    </w:p>
    <w:p>
      <w:pPr>
        <w:pStyle w:val="BodyText"/>
        <w:spacing w:before="316"/>
        <w:ind w:right="1477"/>
      </w:pPr>
      <w:r>
        <w:rPr/>
        <w:t>Any</w:t>
      </w:r>
      <w:r>
        <w:rPr>
          <w:spacing w:val="-5"/>
        </w:rPr>
        <w:t> </w:t>
      </w:r>
      <w:r>
        <w:rPr/>
        <w:t>adult</w:t>
      </w:r>
      <w:r>
        <w:rPr>
          <w:spacing w:val="-5"/>
        </w:rPr>
        <w:t> </w:t>
      </w:r>
      <w:r>
        <w:rPr/>
        <w:t>of</w:t>
      </w:r>
      <w:r>
        <w:rPr>
          <w:spacing w:val="-5"/>
        </w:rPr>
        <w:t> </w:t>
      </w:r>
      <w:r>
        <w:rPr/>
        <w:t>sound</w:t>
      </w:r>
      <w:r>
        <w:rPr>
          <w:spacing w:val="-5"/>
        </w:rPr>
        <w:t> </w:t>
      </w:r>
      <w:r>
        <w:rPr/>
        <w:t>mind</w:t>
      </w:r>
      <w:r>
        <w:rPr>
          <w:spacing w:val="-5"/>
        </w:rPr>
        <w:t> </w:t>
      </w:r>
      <w:r>
        <w:rPr/>
        <w:t>can</w:t>
      </w:r>
      <w:r>
        <w:rPr>
          <w:spacing w:val="-5"/>
        </w:rPr>
        <w:t> </w:t>
      </w:r>
      <w:r>
        <w:rPr/>
        <w:t>create</w:t>
      </w:r>
      <w:r>
        <w:rPr>
          <w:spacing w:val="-6"/>
        </w:rPr>
        <w:t> </w:t>
      </w:r>
      <w:r>
        <w:rPr/>
        <w:t>a</w:t>
      </w:r>
      <w:r>
        <w:rPr>
          <w:spacing w:val="-6"/>
        </w:rPr>
        <w:t> </w:t>
      </w:r>
      <w:r>
        <w:rPr/>
        <w:t>PAD.</w:t>
      </w:r>
      <w:r>
        <w:rPr>
          <w:spacing w:val="-11"/>
        </w:rPr>
        <w:t> </w:t>
      </w:r>
      <w:r>
        <w:rPr/>
        <w:t>The</w:t>
      </w:r>
      <w:r>
        <w:rPr>
          <w:spacing w:val="-6"/>
        </w:rPr>
        <w:t> </w:t>
      </w:r>
      <w:r>
        <w:rPr/>
        <w:t>witnessing</w:t>
      </w:r>
      <w:r>
        <w:rPr>
          <w:spacing w:val="-5"/>
        </w:rPr>
        <w:t> </w:t>
      </w:r>
      <w:r>
        <w:rPr/>
        <w:t>process</w:t>
      </w:r>
      <w:r>
        <w:rPr>
          <w:spacing w:val="-5"/>
        </w:rPr>
        <w:t> </w:t>
      </w:r>
      <w:r>
        <w:rPr/>
        <w:t>serves</w:t>
      </w:r>
      <w:r>
        <w:rPr>
          <w:spacing w:val="-5"/>
        </w:rPr>
        <w:t> </w:t>
      </w:r>
      <w:r>
        <w:rPr/>
        <w:t>to attest to the person’s sound mind and the voluntary aspect of PAD creation. Researchers found that part of the motivation for having a PAD comes from a desire to avoid coercive interventions. In one study, when respondents were asked about their past treatment experiences, 82 percent reported some kind</w:t>
      </w:r>
      <w:r>
        <w:rPr>
          <w:spacing w:val="-3"/>
        </w:rPr>
        <w:t> </w:t>
      </w:r>
      <w:r>
        <w:rPr/>
        <w:t>of</w:t>
      </w:r>
      <w:r>
        <w:rPr>
          <w:spacing w:val="-3"/>
        </w:rPr>
        <w:t> </w:t>
      </w:r>
      <w:r>
        <w:rPr/>
        <w:t>crisis</w:t>
      </w:r>
      <w:r>
        <w:rPr>
          <w:spacing w:val="-3"/>
        </w:rPr>
        <w:t> </w:t>
      </w:r>
      <w:r>
        <w:rPr/>
        <w:t>event</w:t>
      </w:r>
      <w:r>
        <w:rPr>
          <w:spacing w:val="-3"/>
        </w:rPr>
        <w:t> </w:t>
      </w:r>
      <w:r>
        <w:rPr/>
        <w:t>that</w:t>
      </w:r>
      <w:r>
        <w:rPr>
          <w:spacing w:val="-3"/>
        </w:rPr>
        <w:t> </w:t>
      </w:r>
      <w:r>
        <w:rPr/>
        <w:t>involved</w:t>
      </w:r>
      <w:r>
        <w:rPr>
          <w:spacing w:val="-3"/>
        </w:rPr>
        <w:t> </w:t>
      </w:r>
      <w:r>
        <w:rPr/>
        <w:t>health</w:t>
      </w:r>
      <w:r>
        <w:rPr>
          <w:spacing w:val="-3"/>
        </w:rPr>
        <w:t> </w:t>
      </w:r>
      <w:r>
        <w:rPr/>
        <w:t>care</w:t>
      </w:r>
      <w:r>
        <w:rPr>
          <w:spacing w:val="-4"/>
        </w:rPr>
        <w:t> </w:t>
      </w:r>
      <w:r>
        <w:rPr/>
        <w:t>agent</w:t>
      </w:r>
      <w:r>
        <w:rPr>
          <w:spacing w:val="-3"/>
        </w:rPr>
        <w:t> </w:t>
      </w:r>
      <w:r>
        <w:rPr/>
        <w:t>can</w:t>
      </w:r>
      <w:r>
        <w:rPr>
          <w:spacing w:val="-3"/>
        </w:rPr>
        <w:t> </w:t>
      </w:r>
      <w:r>
        <w:rPr/>
        <w:t>make</w:t>
      </w:r>
      <w:r>
        <w:rPr>
          <w:spacing w:val="-4"/>
        </w:rPr>
        <w:t> </w:t>
      </w:r>
      <w:r>
        <w:rPr/>
        <w:t>decisions</w:t>
      </w:r>
      <w:r>
        <w:rPr>
          <w:spacing w:val="-3"/>
        </w:rPr>
        <w:t> </w:t>
      </w:r>
      <w:r>
        <w:rPr/>
        <w:t>in</w:t>
      </w:r>
      <w:r>
        <w:rPr>
          <w:spacing w:val="-3"/>
        </w:rPr>
        <w:t> </w:t>
      </w:r>
      <w:r>
        <w:rPr/>
        <w:t>the person’s</w:t>
      </w:r>
      <w:r>
        <w:rPr>
          <w:spacing w:val="-4"/>
        </w:rPr>
        <w:t> </w:t>
      </w:r>
      <w:r>
        <w:rPr/>
        <w:t>interest.</w:t>
      </w:r>
      <w:r>
        <w:rPr>
          <w:spacing w:val="-4"/>
        </w:rPr>
        <w:t> </w:t>
      </w:r>
      <w:r>
        <w:rPr/>
        <w:t>PADs</w:t>
      </w:r>
      <w:r>
        <w:rPr>
          <w:spacing w:val="-4"/>
        </w:rPr>
        <w:t> </w:t>
      </w:r>
      <w:r>
        <w:rPr/>
        <w:t>are</w:t>
      </w:r>
      <w:r>
        <w:rPr>
          <w:spacing w:val="-5"/>
        </w:rPr>
        <w:t> </w:t>
      </w:r>
      <w:r>
        <w:rPr/>
        <w:t>only</w:t>
      </w:r>
      <w:r>
        <w:rPr>
          <w:spacing w:val="-4"/>
        </w:rPr>
        <w:t> </w:t>
      </w:r>
      <w:r>
        <w:rPr/>
        <w:t>used</w:t>
      </w:r>
      <w:r>
        <w:rPr>
          <w:spacing w:val="-4"/>
        </w:rPr>
        <w:t> </w:t>
      </w:r>
      <w:r>
        <w:rPr/>
        <w:t>temporarily,</w:t>
      </w:r>
      <w:r>
        <w:rPr>
          <w:spacing w:val="-4"/>
        </w:rPr>
        <w:t> </w:t>
      </w:r>
      <w:r>
        <w:rPr/>
        <w:t>and</w:t>
      </w:r>
      <w:r>
        <w:rPr>
          <w:spacing w:val="-4"/>
        </w:rPr>
        <w:t> </w:t>
      </w:r>
      <w:r>
        <w:rPr/>
        <w:t>only</w:t>
      </w:r>
      <w:r>
        <w:rPr>
          <w:spacing w:val="-4"/>
        </w:rPr>
        <w:t> </w:t>
      </w:r>
      <w:r>
        <w:rPr/>
        <w:t>when</w:t>
      </w:r>
      <w:r>
        <w:rPr>
          <w:spacing w:val="-4"/>
        </w:rPr>
        <w:t> </w:t>
      </w:r>
      <w:r>
        <w:rPr/>
        <w:t>the</w:t>
      </w:r>
      <w:r>
        <w:rPr>
          <w:spacing w:val="-5"/>
        </w:rPr>
        <w:t> </w:t>
      </w:r>
      <w:r>
        <w:rPr/>
        <w:t>person is incapable of making or communicating treatment decisions. Once the person regains decisional capacity, they can resume participating directly in decisions about care.</w:t>
      </w:r>
    </w:p>
    <w:p>
      <w:pPr>
        <w:pStyle w:val="BodyText"/>
        <w:spacing w:before="300"/>
        <w:ind w:right="1483"/>
      </w:pPr>
      <w:r>
        <w:rPr/>
        <w:t>Any</w:t>
      </w:r>
      <w:r>
        <w:rPr>
          <w:spacing w:val="-5"/>
        </w:rPr>
        <w:t> </w:t>
      </w:r>
      <w:r>
        <w:rPr/>
        <w:t>adult</w:t>
      </w:r>
      <w:r>
        <w:rPr>
          <w:spacing w:val="-5"/>
        </w:rPr>
        <w:t> </w:t>
      </w:r>
      <w:r>
        <w:rPr/>
        <w:t>of</w:t>
      </w:r>
      <w:r>
        <w:rPr>
          <w:spacing w:val="-5"/>
        </w:rPr>
        <w:t> </w:t>
      </w:r>
      <w:r>
        <w:rPr/>
        <w:t>sound</w:t>
      </w:r>
      <w:r>
        <w:rPr>
          <w:spacing w:val="-5"/>
        </w:rPr>
        <w:t> </w:t>
      </w:r>
      <w:r>
        <w:rPr/>
        <w:t>mind</w:t>
      </w:r>
      <w:r>
        <w:rPr>
          <w:spacing w:val="-5"/>
        </w:rPr>
        <w:t> </w:t>
      </w:r>
      <w:r>
        <w:rPr/>
        <w:t>can</w:t>
      </w:r>
      <w:r>
        <w:rPr>
          <w:spacing w:val="-5"/>
        </w:rPr>
        <w:t> </w:t>
      </w:r>
      <w:r>
        <w:rPr/>
        <w:t>create</w:t>
      </w:r>
      <w:r>
        <w:rPr>
          <w:spacing w:val="-6"/>
        </w:rPr>
        <w:t> </w:t>
      </w:r>
      <w:r>
        <w:rPr/>
        <w:t>a</w:t>
      </w:r>
      <w:r>
        <w:rPr>
          <w:spacing w:val="-6"/>
        </w:rPr>
        <w:t> </w:t>
      </w:r>
      <w:r>
        <w:rPr/>
        <w:t>PAD.</w:t>
      </w:r>
      <w:r>
        <w:rPr>
          <w:spacing w:val="-11"/>
        </w:rPr>
        <w:t> </w:t>
      </w:r>
      <w:r>
        <w:rPr/>
        <w:t>The</w:t>
      </w:r>
      <w:r>
        <w:rPr>
          <w:spacing w:val="-6"/>
        </w:rPr>
        <w:t> </w:t>
      </w:r>
      <w:r>
        <w:rPr/>
        <w:t>witnessing</w:t>
      </w:r>
      <w:r>
        <w:rPr>
          <w:spacing w:val="-5"/>
        </w:rPr>
        <w:t> </w:t>
      </w:r>
      <w:r>
        <w:rPr/>
        <w:t>process</w:t>
      </w:r>
      <w:r>
        <w:rPr>
          <w:spacing w:val="-5"/>
        </w:rPr>
        <w:t> </w:t>
      </w:r>
      <w:r>
        <w:rPr/>
        <w:t>serves</w:t>
      </w:r>
      <w:r>
        <w:rPr>
          <w:spacing w:val="-5"/>
        </w:rPr>
        <w:t> </w:t>
      </w:r>
      <w:r>
        <w:rPr/>
        <w:t>to attest to the person’s sound mind and the voluntary aspect of PAD creation. Researchers found that part of the motivation for having a PAD comes from a desire to avoid coercive interventions. In one study, when respondents were asked about their past treatment experiences, 82 percent reported some kind of crisis event that involved coercive care that was very disturbing to them. Types of intervention included police transport to treatment, being placed in handcuffs, being involuntarily committed, secluded, restrained, and having forced medication.</w:t>
      </w:r>
    </w:p>
    <w:p>
      <w:pPr>
        <w:pStyle w:val="Heading3"/>
        <w:spacing w:before="303"/>
      </w:pPr>
      <w:r>
        <w:rPr>
          <w:color w:val="3B68A6"/>
          <w:spacing w:val="-2"/>
        </w:rPr>
        <w:t>History</w:t>
      </w:r>
    </w:p>
    <w:p>
      <w:pPr>
        <w:pStyle w:val="BodyText"/>
        <w:spacing w:before="318"/>
        <w:ind w:right="1503"/>
      </w:pPr>
      <w:r>
        <w:rPr/>
        <w:t>The history of PADs is related to medical advance directives for end of life planning. These original advance directives were born out of a Supreme Court decision in the Cruzan v. Director, Missouri Department of Health (</w:t>
      </w:r>
      <w:r>
        <w:rPr>
          <w:i/>
        </w:rPr>
        <w:t>Cruzan v. Director, Missouri Department of Health, 497 U.S. 261</w:t>
      </w:r>
      <w:r>
        <w:rPr/>
        <w:t>), which said that clear and convincing evidence of a patient’s preferences were required for removal of life support. Nancy Cruzan was in a persistent vegetative</w:t>
      </w:r>
      <w:r>
        <w:rPr>
          <w:spacing w:val="-4"/>
        </w:rPr>
        <w:t> </w:t>
      </w:r>
      <w:r>
        <w:rPr/>
        <w:t>state</w:t>
      </w:r>
      <w:r>
        <w:rPr>
          <w:spacing w:val="-4"/>
        </w:rPr>
        <w:t> </w:t>
      </w:r>
      <w:r>
        <w:rPr/>
        <w:t>after</w:t>
      </w:r>
      <w:r>
        <w:rPr>
          <w:spacing w:val="-3"/>
        </w:rPr>
        <w:t> </w:t>
      </w:r>
      <w:r>
        <w:rPr/>
        <w:t>a</w:t>
      </w:r>
      <w:r>
        <w:rPr>
          <w:spacing w:val="-4"/>
        </w:rPr>
        <w:t> </w:t>
      </w:r>
      <w:r>
        <w:rPr/>
        <w:t>car</w:t>
      </w:r>
      <w:r>
        <w:rPr>
          <w:spacing w:val="-3"/>
        </w:rPr>
        <w:t> </w:t>
      </w:r>
      <w:r>
        <w:rPr/>
        <w:t>accident.</w:t>
      </w:r>
      <w:r>
        <w:rPr>
          <w:spacing w:val="-3"/>
        </w:rPr>
        <w:t> </w:t>
      </w:r>
      <w:r>
        <w:rPr/>
        <w:t>Her</w:t>
      </w:r>
      <w:r>
        <w:rPr>
          <w:spacing w:val="-3"/>
        </w:rPr>
        <w:t> </w:t>
      </w:r>
      <w:r>
        <w:rPr/>
        <w:t>parents</w:t>
      </w:r>
      <w:r>
        <w:rPr>
          <w:spacing w:val="-3"/>
        </w:rPr>
        <w:t> </w:t>
      </w:r>
      <w:r>
        <w:rPr/>
        <w:t>sought</w:t>
      </w:r>
      <w:r>
        <w:rPr>
          <w:spacing w:val="-3"/>
        </w:rPr>
        <w:t> </w:t>
      </w:r>
      <w:r>
        <w:rPr/>
        <w:t>removal</w:t>
      </w:r>
      <w:r>
        <w:rPr>
          <w:spacing w:val="-3"/>
        </w:rPr>
        <w:t> </w:t>
      </w:r>
      <w:r>
        <w:rPr/>
        <w:t>of</w:t>
      </w:r>
      <w:r>
        <w:rPr>
          <w:spacing w:val="-3"/>
        </w:rPr>
        <w:t> </w:t>
      </w:r>
      <w:r>
        <w:rPr/>
        <w:t>a</w:t>
      </w:r>
      <w:r>
        <w:rPr>
          <w:spacing w:val="-4"/>
        </w:rPr>
        <w:t> </w:t>
      </w:r>
      <w:r>
        <w:rPr/>
        <w:t>feeding tube, but the state would not allow them to make that decision given that their daughter was incompetent and they did not have clear evidence of her wishes regarding life support. The Supreme Court decided in favor of the Missouri Department of Health. The case spurred interest in the expansion of living wills and medical advance directives. Shortly after that decision, the Patient Self-Determination Act operationalized advance directives by requiring hospitals receiving federal assistance to ask patients if they had an</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advance</w:t>
      </w:r>
      <w:r>
        <w:rPr>
          <w:spacing w:val="-4"/>
        </w:rPr>
        <w:t> </w:t>
      </w:r>
      <w:r>
        <w:rPr/>
        <w:t>directive</w:t>
      </w:r>
      <w:r>
        <w:rPr>
          <w:spacing w:val="-4"/>
        </w:rPr>
        <w:t> </w:t>
      </w:r>
      <w:r>
        <w:rPr/>
        <w:t>or</w:t>
      </w:r>
      <w:r>
        <w:rPr>
          <w:spacing w:val="-3"/>
        </w:rPr>
        <w:t> </w:t>
      </w:r>
      <w:r>
        <w:rPr/>
        <w:t>would</w:t>
      </w:r>
      <w:r>
        <w:rPr>
          <w:spacing w:val="-3"/>
        </w:rPr>
        <w:t> </w:t>
      </w:r>
      <w:r>
        <w:rPr/>
        <w:t>like</w:t>
      </w:r>
      <w:r>
        <w:rPr>
          <w:spacing w:val="-4"/>
        </w:rPr>
        <w:t> </w:t>
      </w:r>
      <w:r>
        <w:rPr/>
        <w:t>one,</w:t>
      </w:r>
      <w:r>
        <w:rPr>
          <w:spacing w:val="-3"/>
        </w:rPr>
        <w:t> </w:t>
      </w:r>
      <w:r>
        <w:rPr/>
        <w:t>to</w:t>
      </w:r>
      <w:r>
        <w:rPr>
          <w:spacing w:val="-3"/>
        </w:rPr>
        <w:t> </w:t>
      </w:r>
      <w:r>
        <w:rPr/>
        <w:t>give</w:t>
      </w:r>
      <w:r>
        <w:rPr>
          <w:spacing w:val="-4"/>
        </w:rPr>
        <w:t> </w:t>
      </w:r>
      <w:r>
        <w:rPr/>
        <w:t>them</w:t>
      </w:r>
      <w:r>
        <w:rPr>
          <w:spacing w:val="-3"/>
        </w:rPr>
        <w:t> </w:t>
      </w:r>
      <w:r>
        <w:rPr/>
        <w:t>information</w:t>
      </w:r>
      <w:r>
        <w:rPr>
          <w:spacing w:val="-3"/>
        </w:rPr>
        <w:t> </w:t>
      </w:r>
      <w:r>
        <w:rPr/>
        <w:t>about</w:t>
      </w:r>
      <w:r>
        <w:rPr>
          <w:spacing w:val="-3"/>
        </w:rPr>
        <w:t> </w:t>
      </w:r>
      <w:r>
        <w:rPr/>
        <w:t>how</w:t>
      </w:r>
      <w:r>
        <w:rPr>
          <w:spacing w:val="-3"/>
        </w:rPr>
        <w:t> </w:t>
      </w:r>
      <w:r>
        <w:rPr/>
        <w:t>to create one, and to honor them.</w:t>
      </w:r>
    </w:p>
    <w:p>
      <w:pPr>
        <w:pStyle w:val="BodyText"/>
        <w:spacing w:before="316"/>
        <w:ind w:right="1455"/>
      </w:pPr>
      <w:r>
        <w:rPr/>
        <w:t>In</w:t>
      </w:r>
      <w:r>
        <w:rPr>
          <w:spacing w:val="-4"/>
        </w:rPr>
        <w:t> </w:t>
      </w:r>
      <w:r>
        <w:rPr/>
        <w:t>the</w:t>
      </w:r>
      <w:r>
        <w:rPr>
          <w:spacing w:val="-5"/>
        </w:rPr>
        <w:t> </w:t>
      </w:r>
      <w:r>
        <w:rPr/>
        <w:t>1990’s,</w:t>
      </w:r>
      <w:r>
        <w:rPr>
          <w:spacing w:val="-4"/>
        </w:rPr>
        <w:t> </w:t>
      </w:r>
      <w:r>
        <w:rPr/>
        <w:t>PADs</w:t>
      </w:r>
      <w:r>
        <w:rPr>
          <w:spacing w:val="-4"/>
        </w:rPr>
        <w:t> </w:t>
      </w:r>
      <w:r>
        <w:rPr/>
        <w:t>developed</w:t>
      </w:r>
      <w:r>
        <w:rPr>
          <w:spacing w:val="-4"/>
        </w:rPr>
        <w:t> </w:t>
      </w:r>
      <w:r>
        <w:rPr/>
        <w:t>in</w:t>
      </w:r>
      <w:r>
        <w:rPr>
          <w:spacing w:val="-4"/>
        </w:rPr>
        <w:t> </w:t>
      </w:r>
      <w:r>
        <w:rPr/>
        <w:t>parallel</w:t>
      </w:r>
      <w:r>
        <w:rPr>
          <w:spacing w:val="-4"/>
        </w:rPr>
        <w:t> </w:t>
      </w:r>
      <w:r>
        <w:rPr/>
        <w:t>to</w:t>
      </w:r>
      <w:r>
        <w:rPr>
          <w:spacing w:val="-4"/>
        </w:rPr>
        <w:t> </w:t>
      </w:r>
      <w:r>
        <w:rPr/>
        <w:t>medical</w:t>
      </w:r>
      <w:r>
        <w:rPr>
          <w:spacing w:val="-4"/>
        </w:rPr>
        <w:t> </w:t>
      </w:r>
      <w:r>
        <w:rPr/>
        <w:t>advance</w:t>
      </w:r>
      <w:r>
        <w:rPr>
          <w:spacing w:val="-5"/>
        </w:rPr>
        <w:t> </w:t>
      </w:r>
      <w:r>
        <w:rPr/>
        <w:t>directives</w:t>
      </w:r>
      <w:r>
        <w:rPr>
          <w:spacing w:val="-4"/>
        </w:rPr>
        <w:t> </w:t>
      </w:r>
      <w:r>
        <w:rPr/>
        <w:t>and as a component of recovery-oriented care. PADS have been seen as a mechanism</w:t>
      </w:r>
      <w:r>
        <w:rPr>
          <w:spacing w:val="-4"/>
        </w:rPr>
        <w:t> </w:t>
      </w:r>
      <w:r>
        <w:rPr/>
        <w:t>to</w:t>
      </w:r>
      <w:r>
        <w:rPr>
          <w:spacing w:val="-4"/>
        </w:rPr>
        <w:t> </w:t>
      </w:r>
      <w:r>
        <w:rPr/>
        <w:t>facilitate</w:t>
      </w:r>
      <w:r>
        <w:rPr>
          <w:spacing w:val="-5"/>
        </w:rPr>
        <w:t> </w:t>
      </w:r>
      <w:r>
        <w:rPr/>
        <w:t>engagement</w:t>
      </w:r>
      <w:r>
        <w:rPr>
          <w:spacing w:val="-4"/>
        </w:rPr>
        <w:t> </w:t>
      </w:r>
      <w:r>
        <w:rPr/>
        <w:t>of</w:t>
      </w:r>
      <w:r>
        <w:rPr>
          <w:spacing w:val="-4"/>
        </w:rPr>
        <w:t> </w:t>
      </w:r>
      <w:r>
        <w:rPr/>
        <w:t>persons</w:t>
      </w:r>
      <w:r>
        <w:rPr>
          <w:spacing w:val="-4"/>
        </w:rPr>
        <w:t> </w:t>
      </w:r>
      <w:r>
        <w:rPr/>
        <w:t>in</w:t>
      </w:r>
      <w:r>
        <w:rPr>
          <w:spacing w:val="-4"/>
        </w:rPr>
        <w:t> </w:t>
      </w:r>
      <w:r>
        <w:rPr/>
        <w:t>directing</w:t>
      </w:r>
      <w:r>
        <w:rPr>
          <w:spacing w:val="-4"/>
        </w:rPr>
        <w:t> </w:t>
      </w:r>
      <w:r>
        <w:rPr/>
        <w:t>their</w:t>
      </w:r>
      <w:r>
        <w:rPr>
          <w:spacing w:val="-4"/>
        </w:rPr>
        <w:t> </w:t>
      </w:r>
      <w:r>
        <w:rPr/>
        <w:t>own</w:t>
      </w:r>
      <w:r>
        <w:rPr>
          <w:spacing w:val="-4"/>
        </w:rPr>
        <w:t> </w:t>
      </w:r>
      <w:r>
        <w:rPr/>
        <w:t>care</w:t>
      </w:r>
      <w:r>
        <w:rPr>
          <w:spacing w:val="-5"/>
        </w:rPr>
        <w:t> </w:t>
      </w:r>
      <w:r>
        <w:rPr/>
        <w:t>at times of incapacity so that the crisis is overall less disruptive and disabling and so that the person can resume wellness as soon as possible. PADs differ from medical advance directives in several key respects – living wills or medical advance directives require thinking forward to a future state that a person</w:t>
      </w:r>
      <w:r>
        <w:rPr>
          <w:spacing w:val="-6"/>
        </w:rPr>
        <w:t> </w:t>
      </w:r>
      <w:r>
        <w:rPr/>
        <w:t>has</w:t>
      </w:r>
      <w:r>
        <w:rPr>
          <w:spacing w:val="-6"/>
        </w:rPr>
        <w:t> </w:t>
      </w:r>
      <w:r>
        <w:rPr/>
        <w:t>never</w:t>
      </w:r>
      <w:r>
        <w:rPr>
          <w:spacing w:val="-6"/>
        </w:rPr>
        <w:t> </w:t>
      </w:r>
      <w:r>
        <w:rPr/>
        <w:t>experienced</w:t>
      </w:r>
      <w:r>
        <w:rPr>
          <w:spacing w:val="-6"/>
        </w:rPr>
        <w:t> </w:t>
      </w:r>
      <w:r>
        <w:rPr/>
        <w:t>before,</w:t>
      </w:r>
      <w:r>
        <w:rPr>
          <w:spacing w:val="-6"/>
        </w:rPr>
        <w:t> </w:t>
      </w:r>
      <w:r>
        <w:rPr/>
        <w:t>while</w:t>
      </w:r>
      <w:r>
        <w:rPr>
          <w:spacing w:val="-7"/>
        </w:rPr>
        <w:t> </w:t>
      </w:r>
      <w:r>
        <w:rPr/>
        <w:t>the</w:t>
      </w:r>
      <w:r>
        <w:rPr>
          <w:spacing w:val="-7"/>
        </w:rPr>
        <w:t> </w:t>
      </w:r>
      <w:r>
        <w:rPr/>
        <w:t>information</w:t>
      </w:r>
      <w:r>
        <w:rPr>
          <w:spacing w:val="-6"/>
        </w:rPr>
        <w:t> </w:t>
      </w:r>
      <w:r>
        <w:rPr/>
        <w:t>in</w:t>
      </w:r>
      <w:r>
        <w:rPr>
          <w:spacing w:val="-6"/>
        </w:rPr>
        <w:t> </w:t>
      </w:r>
      <w:r>
        <w:rPr/>
        <w:t>PADs</w:t>
      </w:r>
      <w:r>
        <w:rPr>
          <w:spacing w:val="-6"/>
        </w:rPr>
        <w:t> </w:t>
      </w:r>
      <w:r>
        <w:rPr/>
        <w:t>is</w:t>
      </w:r>
      <w:r>
        <w:rPr>
          <w:spacing w:val="-6"/>
        </w:rPr>
        <w:t> </w:t>
      </w:r>
      <w:r>
        <w:rPr/>
        <w:t>often based on past treatment experiences.</w:t>
      </w:r>
      <w:r>
        <w:rPr>
          <w:spacing w:val="-9"/>
        </w:rPr>
        <w:t> </w:t>
      </w:r>
      <w:r>
        <w:rPr/>
        <w:t>A</w:t>
      </w:r>
      <w:r>
        <w:rPr>
          <w:spacing w:val="-9"/>
        </w:rPr>
        <w:t> </w:t>
      </w:r>
      <w:r>
        <w:rPr/>
        <w:t>PAD can serve as a kind of self-prescription that binds the person to decisions made in advance.</w:t>
      </w:r>
      <w:r>
        <w:rPr>
          <w:spacing w:val="-3"/>
        </w:rPr>
        <w:t> </w:t>
      </w:r>
      <w:r>
        <w:rPr/>
        <w:t>This aspect of the PAD should be clearly described to the person who is interested in creating one. Once a person has been deemed incapable, the PAD is not revocable until the person regains decisional capacity. In most states, the laws regarding PADs give broad deference to physicians to preserve their ability to make clinical judgments. For example, in North Carolina, if a person writes an advanced directive that does not align with community practice</w:t>
      </w:r>
      <w:r>
        <w:rPr>
          <w:spacing w:val="-2"/>
        </w:rPr>
        <w:t> </w:t>
      </w:r>
      <w:r>
        <w:rPr/>
        <w:t>standards,</w:t>
      </w:r>
      <w:r>
        <w:rPr>
          <w:spacing w:val="-1"/>
        </w:rPr>
        <w:t> </w:t>
      </w:r>
      <w:r>
        <w:rPr/>
        <w:t>the</w:t>
      </w:r>
      <w:r>
        <w:rPr>
          <w:spacing w:val="-2"/>
        </w:rPr>
        <w:t> </w:t>
      </w:r>
      <w:r>
        <w:rPr/>
        <w:t>physician</w:t>
      </w:r>
      <w:r>
        <w:rPr>
          <w:spacing w:val="-1"/>
        </w:rPr>
        <w:t> </w:t>
      </w:r>
      <w:r>
        <w:rPr/>
        <w:t>can</w:t>
      </w:r>
      <w:r>
        <w:rPr>
          <w:spacing w:val="-1"/>
        </w:rPr>
        <w:t> </w:t>
      </w:r>
      <w:r>
        <w:rPr/>
        <w:t>make</w:t>
      </w:r>
      <w:r>
        <w:rPr>
          <w:spacing w:val="-2"/>
        </w:rPr>
        <w:t> </w:t>
      </w:r>
      <w:r>
        <w:rPr/>
        <w:t>note</w:t>
      </w:r>
      <w:r>
        <w:rPr>
          <w:spacing w:val="-2"/>
        </w:rPr>
        <w:t> </w:t>
      </w:r>
      <w:r>
        <w:rPr/>
        <w:t>of</w:t>
      </w:r>
      <w:r>
        <w:rPr>
          <w:spacing w:val="-1"/>
        </w:rPr>
        <w:t> </w:t>
      </w:r>
      <w:r>
        <w:rPr/>
        <w:t>that</w:t>
      </w:r>
      <w:r>
        <w:rPr>
          <w:spacing w:val="-1"/>
        </w:rPr>
        <w:t> </w:t>
      </w:r>
      <w:r>
        <w:rPr/>
        <w:t>in</w:t>
      </w:r>
      <w:r>
        <w:rPr>
          <w:spacing w:val="-1"/>
        </w:rPr>
        <w:t> </w:t>
      </w:r>
      <w:r>
        <w:rPr/>
        <w:t>the</w:t>
      </w:r>
      <w:r>
        <w:rPr>
          <w:spacing w:val="-2"/>
        </w:rPr>
        <w:t> </w:t>
      </w:r>
      <w:r>
        <w:rPr/>
        <w:t>record</w:t>
      </w:r>
      <w:r>
        <w:rPr>
          <w:spacing w:val="-1"/>
        </w:rPr>
        <w:t> </w:t>
      </w:r>
      <w:r>
        <w:rPr/>
        <w:t>and</w:t>
      </w:r>
      <w:r>
        <w:rPr>
          <w:spacing w:val="-1"/>
        </w:rPr>
        <w:t> </w:t>
      </w:r>
      <w:r>
        <w:rPr/>
        <w:t>can then provide treatment that is within professional accepted standard of care for that person’s condition. PADS can also be overridden by involuntary treatment or other pressing emergencies. Even in these situations, they can still be referred to for information on who to contact and to learn about the person’s preferences for care.</w:t>
      </w:r>
    </w:p>
    <w:p>
      <w:pPr>
        <w:pStyle w:val="Heading3"/>
        <w:spacing w:before="277"/>
      </w:pPr>
      <w:r>
        <w:rPr>
          <w:color w:val="3B68A6"/>
        </w:rPr>
        <w:t>Resources</w:t>
      </w:r>
      <w:r>
        <w:rPr>
          <w:color w:val="3B68A6"/>
          <w:spacing w:val="-7"/>
        </w:rPr>
        <w:t> </w:t>
      </w:r>
      <w:r>
        <w:rPr>
          <w:color w:val="3B68A6"/>
        </w:rPr>
        <w:t>on</w:t>
      </w:r>
      <w:r>
        <w:rPr>
          <w:color w:val="3B68A6"/>
          <w:spacing w:val="-7"/>
        </w:rPr>
        <w:t> </w:t>
      </w:r>
      <w:r>
        <w:rPr>
          <w:color w:val="3B68A6"/>
        </w:rPr>
        <w:t>PADs</w:t>
      </w:r>
      <w:r>
        <w:rPr>
          <w:color w:val="3B68A6"/>
          <w:spacing w:val="-7"/>
        </w:rPr>
        <w:t> </w:t>
      </w:r>
      <w:r>
        <w:rPr>
          <w:color w:val="3B68A6"/>
        </w:rPr>
        <w:t>and</w:t>
      </w:r>
      <w:r>
        <w:rPr>
          <w:color w:val="3B68A6"/>
          <w:spacing w:val="-7"/>
        </w:rPr>
        <w:t> </w:t>
      </w:r>
      <w:r>
        <w:rPr>
          <w:color w:val="3B68A6"/>
        </w:rPr>
        <w:t>Crisis</w:t>
      </w:r>
      <w:r>
        <w:rPr>
          <w:color w:val="3B68A6"/>
          <w:spacing w:val="-6"/>
        </w:rPr>
        <w:t> </w:t>
      </w:r>
      <w:r>
        <w:rPr>
          <w:color w:val="3B68A6"/>
          <w:spacing w:val="-2"/>
        </w:rPr>
        <w:t>Planning</w:t>
      </w:r>
    </w:p>
    <w:p>
      <w:pPr>
        <w:pStyle w:val="BodyText"/>
        <w:spacing w:before="318"/>
        <w:ind w:right="1508"/>
      </w:pPr>
      <w:r>
        <w:rPr>
          <w:b/>
        </w:rPr>
        <w:t>National Resource Center on Psychiatric Advance Directives</w:t>
      </w:r>
      <w:r>
        <w:rPr>
          <w:b/>
          <w:spacing w:val="40"/>
        </w:rPr>
        <w:t> </w:t>
      </w:r>
      <w:r>
        <w:rPr/>
        <w:t>Established in 2005 with funding from the John D. and Catherine T. MacArthur Foundation, the National Resource Center on Psychiatric Advance Directives (NRC-PAD), is a partnership between patients, providers</w:t>
      </w:r>
      <w:r>
        <w:rPr>
          <w:spacing w:val="-3"/>
        </w:rPr>
        <w:t> </w:t>
      </w:r>
      <w:r>
        <w:rPr/>
        <w:t>and</w:t>
      </w:r>
      <w:r>
        <w:rPr>
          <w:spacing w:val="-3"/>
        </w:rPr>
        <w:t> </w:t>
      </w:r>
      <w:r>
        <w:rPr/>
        <w:t>organizations</w:t>
      </w:r>
      <w:r>
        <w:rPr>
          <w:spacing w:val="-3"/>
        </w:rPr>
        <w:t> </w:t>
      </w:r>
      <w:r>
        <w:rPr/>
        <w:t>interested</w:t>
      </w:r>
      <w:r>
        <w:rPr>
          <w:spacing w:val="-3"/>
        </w:rPr>
        <w:t> </w:t>
      </w:r>
      <w:r>
        <w:rPr/>
        <w:t>in</w:t>
      </w:r>
      <w:r>
        <w:rPr>
          <w:spacing w:val="-3"/>
        </w:rPr>
        <w:t> </w:t>
      </w:r>
      <w:r>
        <w:rPr/>
        <w:t>PADs.</w:t>
      </w:r>
      <w:r>
        <w:rPr>
          <w:spacing w:val="-9"/>
        </w:rPr>
        <w:t> </w:t>
      </w:r>
      <w:r>
        <w:rPr/>
        <w:t>The</w:t>
      </w:r>
      <w:r>
        <w:rPr>
          <w:spacing w:val="-4"/>
        </w:rPr>
        <w:t> </w:t>
      </w:r>
      <w:r>
        <w:rPr/>
        <w:t>NRC-PAD,</w:t>
      </w:r>
      <w:r>
        <w:rPr>
          <w:spacing w:val="-3"/>
        </w:rPr>
        <w:t> </w:t>
      </w:r>
      <w:r>
        <w:rPr/>
        <w:t>directed</w:t>
      </w:r>
      <w:r>
        <w:rPr>
          <w:spacing w:val="-3"/>
        </w:rPr>
        <w:t> </w:t>
      </w:r>
      <w:r>
        <w:rPr/>
        <w:t>by Drs.</w:t>
      </w:r>
      <w:r>
        <w:rPr>
          <w:spacing w:val="-4"/>
        </w:rPr>
        <w:t> </w:t>
      </w:r>
      <w:r>
        <w:rPr/>
        <w:t>Swartz</w:t>
      </w:r>
      <w:r>
        <w:rPr>
          <w:spacing w:val="-5"/>
        </w:rPr>
        <w:t> </w:t>
      </w:r>
      <w:r>
        <w:rPr/>
        <w:t>and</w:t>
      </w:r>
      <w:r>
        <w:rPr>
          <w:spacing w:val="-4"/>
        </w:rPr>
        <w:t> </w:t>
      </w:r>
      <w:r>
        <w:rPr/>
        <w:t>Swanson,</w:t>
      </w:r>
      <w:r>
        <w:rPr>
          <w:spacing w:val="-4"/>
        </w:rPr>
        <w:t> </w:t>
      </w:r>
      <w:r>
        <w:rPr/>
        <w:t>has</w:t>
      </w:r>
      <w:r>
        <w:rPr>
          <w:spacing w:val="-4"/>
        </w:rPr>
        <w:t> </w:t>
      </w:r>
      <w:r>
        <w:rPr/>
        <w:t>developed</w:t>
      </w:r>
      <w:r>
        <w:rPr>
          <w:spacing w:val="-4"/>
        </w:rPr>
        <w:t> </w:t>
      </w:r>
      <w:r>
        <w:rPr/>
        <w:t>a</w:t>
      </w:r>
      <w:r>
        <w:rPr>
          <w:spacing w:val="-5"/>
        </w:rPr>
        <w:t> </w:t>
      </w:r>
      <w:r>
        <w:rPr/>
        <w:t>web</w:t>
      </w:r>
      <w:r>
        <w:rPr>
          <w:spacing w:val="-4"/>
        </w:rPr>
        <w:t> </w:t>
      </w:r>
      <w:r>
        <w:rPr/>
        <w:t>portal-based</w:t>
      </w:r>
      <w:r>
        <w:rPr>
          <w:spacing w:val="-4"/>
        </w:rPr>
        <w:t> </w:t>
      </w:r>
      <w:r>
        <w:rPr/>
        <w:t>“community</w:t>
      </w:r>
      <w:r>
        <w:rPr>
          <w:spacing w:val="-4"/>
        </w:rPr>
        <w:t> </w:t>
      </w:r>
      <w:r>
        <w:rPr/>
        <w:t>of interest” around PADs, disseminating educational resources, toolkits with step-by-step instructions on PAD completion, live and archived webcasts and links to all U.S. statutes on medical and psychiatric advance directives. NRC-PAD is a platform for national dissemination efforts for PADs-related research. NRC-PAD makes available information to assist state legislators,</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policymakers,</w:t>
      </w:r>
      <w:r>
        <w:rPr>
          <w:spacing w:val="-5"/>
        </w:rPr>
        <w:t> </w:t>
      </w:r>
      <w:r>
        <w:rPr/>
        <w:t>clinicians,</w:t>
      </w:r>
      <w:r>
        <w:rPr>
          <w:spacing w:val="-5"/>
        </w:rPr>
        <w:t> </w:t>
      </w:r>
      <w:r>
        <w:rPr/>
        <w:t>consumers,</w:t>
      </w:r>
      <w:r>
        <w:rPr>
          <w:spacing w:val="-5"/>
        </w:rPr>
        <w:t> </w:t>
      </w:r>
      <w:r>
        <w:rPr/>
        <w:t>and</w:t>
      </w:r>
      <w:r>
        <w:rPr>
          <w:spacing w:val="-5"/>
        </w:rPr>
        <w:t> </w:t>
      </w:r>
      <w:r>
        <w:rPr/>
        <w:t>family</w:t>
      </w:r>
      <w:r>
        <w:rPr>
          <w:spacing w:val="-5"/>
        </w:rPr>
        <w:t> </w:t>
      </w:r>
      <w:r>
        <w:rPr/>
        <w:t>members</w:t>
      </w:r>
      <w:r>
        <w:rPr>
          <w:spacing w:val="-5"/>
        </w:rPr>
        <w:t> </w:t>
      </w:r>
      <w:r>
        <w:rPr/>
        <w:t>on</w:t>
      </w:r>
      <w:r>
        <w:rPr>
          <w:spacing w:val="-5"/>
        </w:rPr>
        <w:t> </w:t>
      </w:r>
      <w:r>
        <w:rPr/>
        <w:t>matters</w:t>
      </w:r>
      <w:r>
        <w:rPr>
          <w:spacing w:val="-5"/>
        </w:rPr>
        <w:t> </w:t>
      </w:r>
      <w:r>
        <w:rPr/>
        <w:t>related to PADs.</w:t>
      </w:r>
    </w:p>
    <w:p>
      <w:pPr>
        <w:pStyle w:val="Heading3"/>
        <w:spacing w:line="321" w:lineRule="exact" w:before="316"/>
      </w:pPr>
      <w:r>
        <w:rPr/>
        <w:t>NAMI</w:t>
      </w:r>
      <w:r>
        <w:rPr>
          <w:spacing w:val="-6"/>
        </w:rPr>
        <w:t> </w:t>
      </w:r>
      <w:r>
        <w:rPr/>
        <w:t>Resource</w:t>
      </w:r>
      <w:r>
        <w:rPr>
          <w:spacing w:val="-5"/>
        </w:rPr>
        <w:t> </w:t>
      </w:r>
      <w:r>
        <w:rPr>
          <w:spacing w:val="-2"/>
        </w:rPr>
        <w:t>Guide</w:t>
      </w:r>
    </w:p>
    <w:p>
      <w:pPr>
        <w:pStyle w:val="BodyText"/>
        <w:ind w:right="1874"/>
      </w:pPr>
      <w:r>
        <w:rPr/>
        <w:t>NAMI developed a resource guide Navigating a Mental Health Crisis </w:t>
      </w:r>
      <w:hyperlink r:id="rId93">
        <w:r>
          <w:rPr>
            <w:color w:val="990000"/>
            <w:spacing w:val="-2"/>
            <w:u w:val="single" w:color="990000"/>
          </w:rPr>
          <w:t>https://www.nami.org/About-NAMI/Publications-Reports/Guides/</w:t>
        </w:r>
      </w:hyperlink>
      <w:r>
        <w:rPr>
          <w:color w:val="990000"/>
          <w:spacing w:val="-2"/>
          <w:u w:val="none"/>
        </w:rPr>
        <w:t> </w:t>
      </w:r>
      <w:r>
        <w:rPr>
          <w:color w:val="990000"/>
          <w:spacing w:val="-2"/>
          <w:u w:val="single" w:color="990000"/>
        </w:rPr>
        <w:t>Navigating-a-mental-health-crisis/Navigating-a-mental-health-crisis.pdf?</w:t>
      </w:r>
      <w:r>
        <w:rPr>
          <w:color w:val="990000"/>
          <w:spacing w:val="-2"/>
          <w:u w:val="none"/>
        </w:rPr>
        <w:t> </w:t>
      </w:r>
      <w:r>
        <w:rPr>
          <w:color w:val="990000"/>
          <w:spacing w:val="-2"/>
          <w:u w:val="single" w:color="990000"/>
        </w:rPr>
        <w:t>utm_source=website&amp;utm_medium=cta&amp;utm_campaign=crisisguide</w:t>
      </w:r>
    </w:p>
    <w:p>
      <w:pPr>
        <w:pStyle w:val="Heading3"/>
        <w:spacing w:line="321" w:lineRule="exact" w:before="311"/>
      </w:pPr>
      <w:r>
        <w:rPr/>
        <w:t>Patient</w:t>
      </w:r>
      <w:r>
        <w:rPr>
          <w:spacing w:val="-4"/>
        </w:rPr>
        <w:t> </w:t>
      </w:r>
      <w:r>
        <w:rPr/>
        <w:t>Self</w:t>
      </w:r>
      <w:r>
        <w:rPr>
          <w:spacing w:val="-2"/>
        </w:rPr>
        <w:t> </w:t>
      </w:r>
      <w:r>
        <w:rPr/>
        <w:t>Determination</w:t>
      </w:r>
      <w:r>
        <w:rPr>
          <w:spacing w:val="-17"/>
        </w:rPr>
        <w:t> </w:t>
      </w:r>
      <w:r>
        <w:rPr/>
        <w:t>Act</w:t>
      </w:r>
      <w:r>
        <w:rPr>
          <w:spacing w:val="-2"/>
        </w:rPr>
        <w:t> </w:t>
      </w:r>
      <w:r>
        <w:rPr/>
        <w:t>of</w:t>
      </w:r>
      <w:r>
        <w:rPr>
          <w:spacing w:val="-1"/>
        </w:rPr>
        <w:t> </w:t>
      </w:r>
      <w:r>
        <w:rPr>
          <w:spacing w:val="-4"/>
        </w:rPr>
        <w:t>1990</w:t>
      </w:r>
    </w:p>
    <w:p>
      <w:pPr>
        <w:pStyle w:val="BodyText"/>
        <w:ind w:right="1469"/>
      </w:pPr>
      <w:r>
        <w:rPr/>
        <w:t>The Patient Self-Determination Act of 1990 </w:t>
      </w:r>
      <w:hyperlink r:id="rId94">
        <w:r>
          <w:rPr>
            <w:color w:val="990000"/>
            <w:u w:val="single" w:color="990000"/>
          </w:rPr>
          <w:t>https://www.congress.gov/bill/</w:t>
        </w:r>
      </w:hyperlink>
      <w:r>
        <w:rPr>
          <w:color w:val="990000"/>
          <w:u w:val="none"/>
        </w:rPr>
        <w:t> </w:t>
      </w:r>
      <w:r>
        <w:rPr>
          <w:color w:val="990000"/>
          <w:u w:val="single" w:color="990000"/>
        </w:rPr>
        <w:t>101st-congress/house-bill/4449</w:t>
      </w:r>
      <w:r>
        <w:rPr>
          <w:color w:val="990000"/>
          <w:spacing w:val="-6"/>
          <w:u w:val="none"/>
        </w:rPr>
        <w:t> </w:t>
      </w:r>
      <w:r>
        <w:rPr>
          <w:u w:val="none"/>
        </w:rPr>
        <w:t>established</w:t>
      </w:r>
      <w:r>
        <w:rPr>
          <w:spacing w:val="-6"/>
          <w:u w:val="none"/>
        </w:rPr>
        <w:t> </w:t>
      </w:r>
      <w:r>
        <w:rPr>
          <w:u w:val="none"/>
        </w:rPr>
        <w:t>the</w:t>
      </w:r>
      <w:r>
        <w:rPr>
          <w:spacing w:val="-7"/>
          <w:u w:val="none"/>
        </w:rPr>
        <w:t> </w:t>
      </w:r>
      <w:r>
        <w:rPr>
          <w:u w:val="none"/>
        </w:rPr>
        <w:t>ability</w:t>
      </w:r>
      <w:r>
        <w:rPr>
          <w:spacing w:val="-6"/>
          <w:u w:val="none"/>
        </w:rPr>
        <w:t> </w:t>
      </w:r>
      <w:r>
        <w:rPr>
          <w:u w:val="none"/>
        </w:rPr>
        <w:t>for</w:t>
      </w:r>
      <w:r>
        <w:rPr>
          <w:spacing w:val="-6"/>
          <w:u w:val="none"/>
        </w:rPr>
        <w:t> </w:t>
      </w:r>
      <w:r>
        <w:rPr>
          <w:u w:val="none"/>
        </w:rPr>
        <w:t>patients</w:t>
      </w:r>
      <w:r>
        <w:rPr>
          <w:spacing w:val="-6"/>
          <w:u w:val="none"/>
        </w:rPr>
        <w:t> </w:t>
      </w:r>
      <w:r>
        <w:rPr>
          <w:u w:val="none"/>
        </w:rPr>
        <w:t>to</w:t>
      </w:r>
      <w:r>
        <w:rPr>
          <w:spacing w:val="-6"/>
          <w:u w:val="none"/>
        </w:rPr>
        <w:t> </w:t>
      </w:r>
      <w:r>
        <w:rPr>
          <w:u w:val="none"/>
        </w:rPr>
        <w:t>develop advance directives for their treatment at end of life. The law also applies more broadly to psychiatric and types of treatment</w:t>
      </w:r>
    </w:p>
    <w:p>
      <w:pPr>
        <w:pStyle w:val="Heading3"/>
        <w:spacing w:line="321" w:lineRule="exact" w:before="311"/>
      </w:pPr>
      <w:r>
        <w:rPr/>
        <w:t>American</w:t>
      </w:r>
      <w:r>
        <w:rPr>
          <w:spacing w:val="-4"/>
        </w:rPr>
        <w:t> </w:t>
      </w:r>
      <w:r>
        <w:rPr/>
        <w:t>Bar</w:t>
      </w:r>
      <w:r>
        <w:rPr>
          <w:spacing w:val="-21"/>
        </w:rPr>
        <w:t> </w:t>
      </w:r>
      <w:r>
        <w:rPr>
          <w:spacing w:val="-2"/>
        </w:rPr>
        <w:t>Association</w:t>
      </w:r>
    </w:p>
    <w:p>
      <w:pPr>
        <w:pStyle w:val="BodyText"/>
        <w:ind w:right="1770"/>
      </w:pPr>
      <w:r>
        <w:rPr/>
        <w:t>Most hospitals, nursing homes, home health agencies, and HMO's are required to provide information on advance directives at the time of admission</w:t>
      </w:r>
      <w:r>
        <w:rPr>
          <w:spacing w:val="-6"/>
        </w:rPr>
        <w:t> </w:t>
      </w:r>
      <w:r>
        <w:rPr/>
        <w:t>under</w:t>
      </w:r>
      <w:r>
        <w:rPr>
          <w:spacing w:val="-5"/>
        </w:rPr>
        <w:t> </w:t>
      </w:r>
      <w:r>
        <w:rPr/>
        <w:t>a</w:t>
      </w:r>
      <w:r>
        <w:rPr>
          <w:spacing w:val="-6"/>
        </w:rPr>
        <w:t> </w:t>
      </w:r>
      <w:r>
        <w:rPr/>
        <w:t>federal</w:t>
      </w:r>
      <w:r>
        <w:rPr>
          <w:spacing w:val="-5"/>
        </w:rPr>
        <w:t> </w:t>
      </w:r>
      <w:r>
        <w:rPr/>
        <w:t>law</w:t>
      </w:r>
      <w:r>
        <w:rPr>
          <w:spacing w:val="-5"/>
        </w:rPr>
        <w:t> </w:t>
      </w:r>
      <w:r>
        <w:rPr/>
        <w:t>called</w:t>
      </w:r>
      <w:r>
        <w:rPr>
          <w:spacing w:val="-5"/>
        </w:rPr>
        <w:t> </w:t>
      </w:r>
      <w:r>
        <w:rPr/>
        <w:t>the</w:t>
      </w:r>
      <w:r>
        <w:rPr>
          <w:spacing w:val="-6"/>
        </w:rPr>
        <w:t> </w:t>
      </w:r>
      <w:r>
        <w:rPr>
          <w:b/>
        </w:rPr>
        <w:t>Patient</w:t>
      </w:r>
      <w:r>
        <w:rPr>
          <w:b/>
          <w:spacing w:val="-5"/>
        </w:rPr>
        <w:t> </w:t>
      </w:r>
      <w:r>
        <w:rPr>
          <w:b/>
        </w:rPr>
        <w:t>Self-Determination</w:t>
      </w:r>
      <w:r>
        <w:rPr>
          <w:b/>
          <w:spacing w:val="-18"/>
        </w:rPr>
        <w:t> </w:t>
      </w:r>
      <w:r>
        <w:rPr>
          <w:b/>
        </w:rPr>
        <w:t>Act (PSDA) </w:t>
      </w:r>
      <w:hyperlink r:id="rId95">
        <w:r>
          <w:rPr>
            <w:color w:val="990000"/>
            <w:u w:val="single" w:color="990000"/>
          </w:rPr>
          <w:t>https://www.americanbar.org/groups/public</w:t>
        </w:r>
      </w:hyperlink>
    </w:p>
    <w:p>
      <w:pPr>
        <w:pStyle w:val="BodyText"/>
        <w:spacing w:line="237" w:lineRule="auto"/>
      </w:pPr>
      <w:r>
        <w:rPr/>
        <w:t>Act (PSDA) </w:t>
      </w:r>
      <w:hyperlink r:id="rId96">
        <w:r>
          <w:rPr>
            <w:color w:val="990000"/>
            <w:u w:val="single" w:color="990000"/>
          </w:rPr>
          <w:t>https://www.americanbar.org/groups/public_education/</w:t>
        </w:r>
      </w:hyperlink>
      <w:r>
        <w:rPr>
          <w:color w:val="990000"/>
          <w:u w:val="none"/>
        </w:rPr>
        <w:t> </w:t>
      </w:r>
      <w:r>
        <w:rPr>
          <w:color w:val="990000"/>
          <w:spacing w:val="-2"/>
          <w:u w:val="single" w:color="990000"/>
        </w:rPr>
        <w:t>resources/law_issues_for_consumers/patient_self_determination_act.html</w:t>
      </w:r>
    </w:p>
    <w:p>
      <w:pPr>
        <w:pStyle w:val="Heading3"/>
        <w:spacing w:line="321" w:lineRule="exact" w:before="314"/>
        <w:jc w:val="both"/>
      </w:pPr>
      <w:r>
        <w:rPr/>
        <w:t>Crisis</w:t>
      </w:r>
      <w:r>
        <w:rPr>
          <w:spacing w:val="-1"/>
        </w:rPr>
        <w:t> </w:t>
      </w:r>
      <w:r>
        <w:rPr/>
        <w:t>Navigation</w:t>
      </w:r>
      <w:r>
        <w:rPr>
          <w:spacing w:val="-1"/>
        </w:rPr>
        <w:t> </w:t>
      </w:r>
      <w:r>
        <w:rPr>
          <w:spacing w:val="-2"/>
        </w:rPr>
        <w:t>Project</w:t>
      </w:r>
    </w:p>
    <w:p>
      <w:pPr>
        <w:pStyle w:val="BodyText"/>
        <w:ind w:right="2138"/>
        <w:jc w:val="both"/>
      </w:pPr>
      <w:r>
        <w:rPr/>
        <w:t>A</w:t>
      </w:r>
      <w:r>
        <w:rPr>
          <w:spacing w:val="-18"/>
        </w:rPr>
        <w:t> </w:t>
      </w:r>
      <w:r>
        <w:rPr/>
        <w:t>project</w:t>
      </w:r>
      <w:r>
        <w:rPr>
          <w:spacing w:val="-4"/>
        </w:rPr>
        <w:t> </w:t>
      </w:r>
      <w:r>
        <w:rPr/>
        <w:t>to</w:t>
      </w:r>
      <w:r>
        <w:rPr>
          <w:spacing w:val="-3"/>
        </w:rPr>
        <w:t> </w:t>
      </w:r>
      <w:r>
        <w:rPr/>
        <w:t>promote</w:t>
      </w:r>
      <w:r>
        <w:rPr>
          <w:spacing w:val="-4"/>
        </w:rPr>
        <w:t> </w:t>
      </w:r>
      <w:r>
        <w:rPr/>
        <w:t>the</w:t>
      </w:r>
      <w:r>
        <w:rPr>
          <w:spacing w:val="-4"/>
        </w:rPr>
        <w:t> </w:t>
      </w:r>
      <w:r>
        <w:rPr/>
        <w:t>use</w:t>
      </w:r>
      <w:r>
        <w:rPr>
          <w:spacing w:val="-4"/>
        </w:rPr>
        <w:t> </w:t>
      </w:r>
      <w:r>
        <w:rPr/>
        <w:t>of</w:t>
      </w:r>
      <w:r>
        <w:rPr>
          <w:spacing w:val="-3"/>
        </w:rPr>
        <w:t> </w:t>
      </w:r>
      <w:r>
        <w:rPr/>
        <w:t>psychiatric</w:t>
      </w:r>
      <w:r>
        <w:rPr>
          <w:spacing w:val="-4"/>
        </w:rPr>
        <w:t> </w:t>
      </w:r>
      <w:r>
        <w:rPr/>
        <w:t>advance</w:t>
      </w:r>
      <w:r>
        <w:rPr>
          <w:spacing w:val="-4"/>
        </w:rPr>
        <w:t> </w:t>
      </w:r>
      <w:r>
        <w:rPr/>
        <w:t>directives</w:t>
      </w:r>
      <w:r>
        <w:rPr>
          <w:spacing w:val="-3"/>
        </w:rPr>
        <w:t> </w:t>
      </w:r>
      <w:r>
        <w:rPr/>
        <w:t>in</w:t>
      </w:r>
      <w:r>
        <w:rPr>
          <w:spacing w:val="-3"/>
        </w:rPr>
        <w:t> </w:t>
      </w:r>
      <w:r>
        <w:rPr/>
        <w:t>North Carolina through providing education and training in </w:t>
      </w:r>
      <w:r>
        <w:rPr>
          <w:color w:val="990000"/>
          <w:u w:val="single" w:color="990000"/>
        </w:rPr>
        <w:t>facilitationhttp://</w:t>
      </w:r>
      <w:r>
        <w:rPr>
          <w:color w:val="990000"/>
          <w:u w:val="none"/>
        </w:rPr>
        <w:t> </w:t>
      </w:r>
      <w:hyperlink r:id="rId97">
        <w:r>
          <w:rPr>
            <w:color w:val="990000"/>
            <w:spacing w:val="-2"/>
            <w:u w:val="single" w:color="990000"/>
          </w:rPr>
          <w:t>www.crisisnavigationproject.org/</w:t>
        </w:r>
      </w:hyperlink>
    </w:p>
    <w:p>
      <w:pPr>
        <w:pStyle w:val="Heading3"/>
        <w:spacing w:line="321" w:lineRule="exact" w:before="313"/>
        <w:jc w:val="both"/>
      </w:pPr>
      <w:r>
        <w:rPr/>
        <w:t>Mental</w:t>
      </w:r>
      <w:r>
        <w:rPr>
          <w:spacing w:val="-3"/>
        </w:rPr>
        <w:t> </w:t>
      </w:r>
      <w:r>
        <w:rPr/>
        <w:t>Health</w:t>
      </w:r>
      <w:r>
        <w:rPr>
          <w:spacing w:val="-17"/>
        </w:rPr>
        <w:t> </w:t>
      </w:r>
      <w:r>
        <w:rPr>
          <w:spacing w:val="-2"/>
        </w:rPr>
        <w:t>America</w:t>
      </w:r>
    </w:p>
    <w:p>
      <w:pPr>
        <w:pStyle w:val="BodyText"/>
        <w:ind w:right="1587"/>
      </w:pPr>
      <w:r>
        <w:rPr/>
        <w:t>Brief</w:t>
      </w:r>
      <w:r>
        <w:rPr>
          <w:spacing w:val="-4"/>
        </w:rPr>
        <w:t> </w:t>
      </w:r>
      <w:r>
        <w:rPr/>
        <w:t>overview</w:t>
      </w:r>
      <w:r>
        <w:rPr>
          <w:spacing w:val="-4"/>
        </w:rPr>
        <w:t> </w:t>
      </w:r>
      <w:r>
        <w:rPr/>
        <w:t>of</w:t>
      </w:r>
      <w:r>
        <w:rPr>
          <w:spacing w:val="-4"/>
        </w:rPr>
        <w:t> </w:t>
      </w:r>
      <w:r>
        <w:rPr/>
        <w:t>the</w:t>
      </w:r>
      <w:r>
        <w:rPr>
          <w:spacing w:val="-5"/>
        </w:rPr>
        <w:t> </w:t>
      </w:r>
      <w:r>
        <w:rPr/>
        <w:t>steps</w:t>
      </w:r>
      <w:r>
        <w:rPr>
          <w:spacing w:val="-4"/>
        </w:rPr>
        <w:t> </w:t>
      </w:r>
      <w:r>
        <w:rPr/>
        <w:t>to</w:t>
      </w:r>
      <w:r>
        <w:rPr>
          <w:spacing w:val="-4"/>
        </w:rPr>
        <w:t> </w:t>
      </w:r>
      <w:r>
        <w:rPr/>
        <w:t>creating</w:t>
      </w:r>
      <w:r>
        <w:rPr>
          <w:spacing w:val="-4"/>
        </w:rPr>
        <w:t> </w:t>
      </w:r>
      <w:r>
        <w:rPr/>
        <w:t>a</w:t>
      </w:r>
      <w:r>
        <w:rPr>
          <w:spacing w:val="-5"/>
        </w:rPr>
        <w:t> </w:t>
      </w:r>
      <w:r>
        <w:rPr/>
        <w:t>psychiatric</w:t>
      </w:r>
      <w:r>
        <w:rPr>
          <w:spacing w:val="-5"/>
        </w:rPr>
        <w:t> </w:t>
      </w:r>
      <w:r>
        <w:rPr/>
        <w:t>advance</w:t>
      </w:r>
      <w:r>
        <w:rPr>
          <w:spacing w:val="-5"/>
        </w:rPr>
        <w:t> </w:t>
      </w:r>
      <w:r>
        <w:rPr>
          <w:color w:val="990000"/>
          <w:u w:val="single" w:color="990000"/>
        </w:rPr>
        <w:t>directivehttp://</w:t>
      </w:r>
      <w:r>
        <w:rPr>
          <w:color w:val="990000"/>
          <w:u w:val="none"/>
        </w:rPr>
        <w:t> </w:t>
      </w:r>
      <w:hyperlink r:id="rId98">
        <w:r>
          <w:rPr>
            <w:color w:val="990000"/>
            <w:spacing w:val="-2"/>
            <w:u w:val="single" w:color="990000"/>
          </w:rPr>
          <w:t>www.mentalhealthamerica.net/creating-psychiatric-advance-directive</w:t>
        </w:r>
      </w:hyperlink>
    </w:p>
    <w:p>
      <w:pPr>
        <w:pStyle w:val="Heading3"/>
        <w:spacing w:line="321" w:lineRule="exact" w:before="315"/>
      </w:pPr>
      <w:r>
        <w:rPr/>
        <w:t>Virginia</w:t>
      </w:r>
      <w:r>
        <w:rPr>
          <w:spacing w:val="-18"/>
        </w:rPr>
        <w:t> </w:t>
      </w:r>
      <w:r>
        <w:rPr/>
        <w:t>Advance</w:t>
      </w:r>
      <w:r>
        <w:rPr>
          <w:spacing w:val="-14"/>
        </w:rPr>
        <w:t> </w:t>
      </w:r>
      <w:r>
        <w:rPr>
          <w:spacing w:val="-2"/>
        </w:rPr>
        <w:t>Directives</w:t>
      </w:r>
    </w:p>
    <w:p>
      <w:pPr>
        <w:pStyle w:val="BodyText"/>
        <w:ind w:right="1455"/>
      </w:pPr>
      <w:r>
        <w:rPr>
          <w:spacing w:val="-2"/>
        </w:rPr>
        <w:t>An educational </w:t>
      </w:r>
      <w:r>
        <w:rPr>
          <w:color w:val="990000"/>
          <w:spacing w:val="-2"/>
          <w:u w:val="single" w:color="990000"/>
        </w:rPr>
        <w:t>website</w:t>
      </w:r>
      <w:hyperlink r:id="rId99">
        <w:r>
          <w:rPr>
            <w:color w:val="990000"/>
            <w:spacing w:val="-2"/>
            <w:u w:val="single" w:color="990000"/>
          </w:rPr>
          <w:t>http://www.virginiaadvancedirectives.org/home.html</w:t>
        </w:r>
      </w:hyperlink>
      <w:r>
        <w:rPr>
          <w:color w:val="990000"/>
          <w:spacing w:val="-2"/>
          <w:u w:val="none"/>
        </w:rPr>
        <w:t> </w:t>
      </w:r>
      <w:r>
        <w:rPr>
          <w:u w:val="none"/>
        </w:rPr>
        <w:t>on advance medical and mental health directives that is provided by Mental Health America of Virginia.</w:t>
      </w:r>
    </w:p>
    <w:p>
      <w:pPr>
        <w:pStyle w:val="Heading3"/>
        <w:spacing w:before="313"/>
        <w:jc w:val="both"/>
      </w:pPr>
      <w:r>
        <w:rPr>
          <w:color w:val="3B68A6"/>
        </w:rPr>
        <w:t>Video</w:t>
      </w:r>
      <w:r>
        <w:rPr>
          <w:color w:val="3B68A6"/>
          <w:spacing w:val="-12"/>
        </w:rPr>
        <w:t> </w:t>
      </w:r>
      <w:r>
        <w:rPr>
          <w:color w:val="3B68A6"/>
          <w:spacing w:val="-2"/>
        </w:rPr>
        <w:t>Resources</w:t>
      </w:r>
    </w:p>
    <w:p>
      <w:pPr>
        <w:spacing w:before="318"/>
        <w:ind w:left="720" w:right="0" w:firstLine="0"/>
        <w:jc w:val="both"/>
        <w:rPr>
          <w:b/>
          <w:sz w:val="28"/>
        </w:rPr>
      </w:pPr>
      <w:r>
        <w:rPr>
          <w:b/>
          <w:sz w:val="28"/>
        </w:rPr>
        <w:t>Crisis</w:t>
      </w:r>
      <w:r>
        <w:rPr>
          <w:b/>
          <w:spacing w:val="-4"/>
          <w:sz w:val="28"/>
        </w:rPr>
        <w:t> </w:t>
      </w:r>
      <w:r>
        <w:rPr>
          <w:b/>
          <w:sz w:val="28"/>
        </w:rPr>
        <w:t>in</w:t>
      </w:r>
      <w:r>
        <w:rPr>
          <w:b/>
          <w:spacing w:val="-2"/>
          <w:sz w:val="28"/>
        </w:rPr>
        <w:t> </w:t>
      </w:r>
      <w:r>
        <w:rPr>
          <w:b/>
          <w:sz w:val="28"/>
        </w:rPr>
        <w:t>Control,</w:t>
      </w:r>
      <w:r>
        <w:rPr>
          <w:b/>
          <w:spacing w:val="-1"/>
          <w:sz w:val="28"/>
        </w:rPr>
        <w:t> </w:t>
      </w:r>
      <w:r>
        <w:rPr>
          <w:b/>
          <w:sz w:val="28"/>
        </w:rPr>
        <w:t>a</w:t>
      </w:r>
      <w:r>
        <w:rPr>
          <w:b/>
          <w:spacing w:val="-2"/>
          <w:sz w:val="28"/>
        </w:rPr>
        <w:t> </w:t>
      </w:r>
      <w:r>
        <w:rPr>
          <w:b/>
          <w:sz w:val="28"/>
        </w:rPr>
        <w:t>film</w:t>
      </w:r>
      <w:r>
        <w:rPr>
          <w:b/>
          <w:spacing w:val="-1"/>
          <w:sz w:val="28"/>
        </w:rPr>
        <w:t> </w:t>
      </w:r>
      <w:r>
        <w:rPr>
          <w:b/>
          <w:sz w:val="28"/>
        </w:rPr>
        <w:t>by</w:t>
      </w:r>
      <w:r>
        <w:rPr>
          <w:b/>
          <w:spacing w:val="-2"/>
          <w:sz w:val="28"/>
        </w:rPr>
        <w:t> </w:t>
      </w:r>
      <w:r>
        <w:rPr>
          <w:b/>
          <w:sz w:val="28"/>
        </w:rPr>
        <w:t>Delaney</w:t>
      </w:r>
      <w:r>
        <w:rPr>
          <w:b/>
          <w:spacing w:val="-1"/>
          <w:sz w:val="28"/>
        </w:rPr>
        <w:t> </w:t>
      </w:r>
      <w:r>
        <w:rPr>
          <w:b/>
          <w:spacing w:val="-2"/>
          <w:sz w:val="28"/>
        </w:rPr>
        <w:t>Ruston</w:t>
      </w:r>
    </w:p>
    <w:p>
      <w:pPr>
        <w:spacing w:after="0"/>
        <w:jc w:val="both"/>
        <w:rPr>
          <w:b/>
          <w:sz w:val="28"/>
        </w:rPr>
        <w:sectPr>
          <w:pgSz w:w="12240" w:h="15840"/>
          <w:pgMar w:header="744" w:footer="0" w:top="1000" w:bottom="280" w:left="1080" w:right="360"/>
        </w:sectPr>
      </w:pPr>
    </w:p>
    <w:p>
      <w:pPr>
        <w:pStyle w:val="BodyText"/>
        <w:spacing w:before="94"/>
        <w:ind w:left="0"/>
        <w:rPr>
          <w:b/>
        </w:rPr>
      </w:pPr>
    </w:p>
    <w:p>
      <w:pPr>
        <w:pStyle w:val="BodyText"/>
        <w:ind w:right="1446"/>
      </w:pPr>
      <w:bookmarkStart w:name="_bookmark9" w:id="11"/>
      <w:bookmarkEnd w:id="11"/>
      <w:r>
        <w:rPr/>
      </w:r>
      <w:r>
        <w:rPr/>
        <w:t>A</w:t>
      </w:r>
      <w:r>
        <w:rPr>
          <w:spacing w:val="-4"/>
        </w:rPr>
        <w:t> </w:t>
      </w:r>
      <w:r>
        <w:rPr/>
        <w:t>12-minute documentary on physician Delaney Ruston’s efforts to encourage her father to create a </w:t>
      </w:r>
      <w:r>
        <w:rPr>
          <w:color w:val="990000"/>
          <w:u w:val="single" w:color="990000"/>
        </w:rPr>
        <w:t>PAD</w:t>
      </w:r>
      <w:hyperlink r:id="rId100">
        <w:r>
          <w:rPr>
            <w:color w:val="990000"/>
            <w:u w:val="single" w:color="990000"/>
          </w:rPr>
          <w:t>http://www.unlistedfilm.com/</w:t>
        </w:r>
      </w:hyperlink>
      <w:r>
        <w:rPr>
          <w:color w:val="990000"/>
          <w:u w:val="none"/>
        </w:rPr>
        <w:t> </w:t>
      </w:r>
      <w:r>
        <w:rPr>
          <w:color w:val="990000"/>
          <w:u w:val="single" w:color="990000"/>
        </w:rPr>
        <w:t>crisis.html</w:t>
      </w:r>
      <w:r>
        <w:rPr>
          <w:u w:val="none"/>
        </w:rPr>
        <w:t>,</w:t>
      </w:r>
      <w:r>
        <w:rPr>
          <w:spacing w:val="-4"/>
          <w:u w:val="none"/>
        </w:rPr>
        <w:t> </w:t>
      </w:r>
      <w:r>
        <w:rPr>
          <w:u w:val="none"/>
        </w:rPr>
        <w:t>and</w:t>
      </w:r>
      <w:r>
        <w:rPr>
          <w:spacing w:val="-4"/>
          <w:u w:val="none"/>
        </w:rPr>
        <w:t> </w:t>
      </w:r>
      <w:r>
        <w:rPr>
          <w:u w:val="none"/>
        </w:rPr>
        <w:t>stories</w:t>
      </w:r>
      <w:r>
        <w:rPr>
          <w:spacing w:val="-4"/>
          <w:u w:val="none"/>
        </w:rPr>
        <w:t> </w:t>
      </w:r>
      <w:r>
        <w:rPr>
          <w:u w:val="none"/>
        </w:rPr>
        <w:t>from</w:t>
      </w:r>
      <w:r>
        <w:rPr>
          <w:spacing w:val="-4"/>
          <w:u w:val="none"/>
        </w:rPr>
        <w:t> </w:t>
      </w:r>
      <w:r>
        <w:rPr>
          <w:u w:val="none"/>
        </w:rPr>
        <w:t>people</w:t>
      </w:r>
      <w:r>
        <w:rPr>
          <w:spacing w:val="-4"/>
          <w:u w:val="none"/>
        </w:rPr>
        <w:t> </w:t>
      </w:r>
      <w:r>
        <w:rPr>
          <w:u w:val="none"/>
        </w:rPr>
        <w:t>who</w:t>
      </w:r>
      <w:r>
        <w:rPr>
          <w:spacing w:val="-4"/>
          <w:u w:val="none"/>
        </w:rPr>
        <w:t> </w:t>
      </w:r>
      <w:r>
        <w:rPr>
          <w:u w:val="none"/>
        </w:rPr>
        <w:t>created</w:t>
      </w:r>
      <w:r>
        <w:rPr>
          <w:spacing w:val="-4"/>
          <w:u w:val="none"/>
        </w:rPr>
        <w:t> </w:t>
      </w:r>
      <w:r>
        <w:rPr>
          <w:u w:val="none"/>
        </w:rPr>
        <w:t>their</w:t>
      </w:r>
      <w:r>
        <w:rPr>
          <w:spacing w:val="-4"/>
          <w:u w:val="none"/>
        </w:rPr>
        <w:t> </w:t>
      </w:r>
      <w:r>
        <w:rPr>
          <w:u w:val="none"/>
        </w:rPr>
        <w:t>own</w:t>
      </w:r>
      <w:r>
        <w:rPr>
          <w:spacing w:val="-4"/>
          <w:u w:val="none"/>
        </w:rPr>
        <w:t> </w:t>
      </w:r>
      <w:r>
        <w:rPr>
          <w:u w:val="none"/>
        </w:rPr>
        <w:t>and</w:t>
      </w:r>
      <w:r>
        <w:rPr>
          <w:spacing w:val="-4"/>
          <w:u w:val="none"/>
        </w:rPr>
        <w:t> </w:t>
      </w:r>
      <w:r>
        <w:rPr>
          <w:u w:val="none"/>
        </w:rPr>
        <w:t>found</w:t>
      </w:r>
      <w:r>
        <w:rPr>
          <w:spacing w:val="-4"/>
          <w:u w:val="none"/>
        </w:rPr>
        <w:t> </w:t>
      </w:r>
      <w:r>
        <w:rPr>
          <w:u w:val="none"/>
        </w:rPr>
        <w:t>them</w:t>
      </w:r>
      <w:r>
        <w:rPr>
          <w:spacing w:val="-4"/>
          <w:u w:val="none"/>
        </w:rPr>
        <w:t> </w:t>
      </w:r>
      <w:r>
        <w:rPr>
          <w:u w:val="none"/>
        </w:rPr>
        <w:t>to be helpful tools for recovery. The video can be viewed on youtube. </w:t>
      </w:r>
      <w:r>
        <w:rPr>
          <w:color w:val="990000"/>
          <w:u w:val="single" w:color="990000"/>
        </w:rPr>
        <w:t>https://</w:t>
      </w:r>
      <w:r>
        <w:rPr>
          <w:color w:val="990000"/>
          <w:u w:val="none"/>
        </w:rPr>
        <w:t> </w:t>
      </w:r>
      <w:hyperlink r:id="rId101">
        <w:r>
          <w:rPr>
            <w:color w:val="990000"/>
            <w:spacing w:val="-2"/>
            <w:u w:val="single" w:color="990000"/>
          </w:rPr>
          <w:t>www.youtube.com/watch?v=-QUi2QGodI4</w:t>
        </w:r>
      </w:hyperlink>
    </w:p>
    <w:p>
      <w:pPr>
        <w:pStyle w:val="Heading3"/>
        <w:spacing w:line="321" w:lineRule="exact" w:before="310"/>
      </w:pPr>
      <w:r>
        <w:rPr/>
        <w:t>Jeffrey</w:t>
      </w:r>
      <w:r>
        <w:rPr>
          <w:spacing w:val="-9"/>
        </w:rPr>
        <w:t> </w:t>
      </w:r>
      <w:r>
        <w:rPr/>
        <w:t>Swanson,</w:t>
      </w:r>
      <w:r>
        <w:rPr>
          <w:spacing w:val="-6"/>
        </w:rPr>
        <w:t> </w:t>
      </w:r>
      <w:r>
        <w:rPr/>
        <w:t>PhD</w:t>
      </w:r>
      <w:r>
        <w:rPr>
          <w:spacing w:val="-6"/>
        </w:rPr>
        <w:t> </w:t>
      </w:r>
      <w:r>
        <w:rPr/>
        <w:t>on</w:t>
      </w:r>
      <w:r>
        <w:rPr>
          <w:spacing w:val="-6"/>
        </w:rPr>
        <w:t> </w:t>
      </w:r>
      <w:r>
        <w:rPr/>
        <w:t>NRC-PAD</w:t>
      </w:r>
      <w:r>
        <w:rPr>
          <w:spacing w:val="-6"/>
        </w:rPr>
        <w:t> </w:t>
      </w:r>
      <w:r>
        <w:rPr/>
        <w:t>youtube</w:t>
      </w:r>
      <w:r>
        <w:rPr>
          <w:spacing w:val="-6"/>
        </w:rPr>
        <w:t> </w:t>
      </w:r>
      <w:r>
        <w:rPr>
          <w:spacing w:val="-2"/>
        </w:rPr>
        <w:t>channel:</w:t>
      </w:r>
    </w:p>
    <w:p>
      <w:pPr>
        <w:pStyle w:val="BodyText"/>
      </w:pPr>
      <w:r>
        <w:rPr/>
        <w:t>A</w:t>
      </w:r>
      <w:r>
        <w:rPr>
          <w:spacing w:val="-18"/>
        </w:rPr>
        <w:t> </w:t>
      </w:r>
      <w:r>
        <w:rPr/>
        <w:t>5-minute</w:t>
      </w:r>
      <w:r>
        <w:rPr>
          <w:spacing w:val="-7"/>
        </w:rPr>
        <w:t> </w:t>
      </w:r>
      <w:r>
        <w:rPr/>
        <w:t>educational</w:t>
      </w:r>
      <w:r>
        <w:rPr>
          <w:spacing w:val="-5"/>
        </w:rPr>
        <w:t> </w:t>
      </w:r>
      <w:r>
        <w:rPr/>
        <w:t>video</w:t>
      </w:r>
      <w:r>
        <w:rPr>
          <w:spacing w:val="-5"/>
        </w:rPr>
        <w:t> </w:t>
      </w:r>
      <w:r>
        <w:rPr/>
        <w:t>on</w:t>
      </w:r>
      <w:r>
        <w:rPr>
          <w:spacing w:val="-5"/>
        </w:rPr>
        <w:t> </w:t>
      </w:r>
      <w:r>
        <w:rPr/>
        <w:t>psychiatric</w:t>
      </w:r>
      <w:r>
        <w:rPr>
          <w:spacing w:val="-6"/>
        </w:rPr>
        <w:t> </w:t>
      </w:r>
      <w:r>
        <w:rPr/>
        <w:t>advance</w:t>
      </w:r>
      <w:r>
        <w:rPr>
          <w:spacing w:val="-6"/>
        </w:rPr>
        <w:t> </w:t>
      </w:r>
      <w:r>
        <w:rPr/>
        <w:t>directives</w:t>
      </w:r>
      <w:r>
        <w:rPr>
          <w:spacing w:val="-6"/>
        </w:rPr>
        <w:t> </w:t>
      </w:r>
      <w:r>
        <w:rPr>
          <w:color w:val="990000"/>
          <w:u w:val="single" w:color="990000"/>
        </w:rPr>
        <w:t>https://</w:t>
      </w:r>
      <w:r>
        <w:rPr>
          <w:color w:val="990000"/>
          <w:u w:val="none"/>
        </w:rPr>
        <w:t> </w:t>
      </w:r>
      <w:hyperlink r:id="rId102">
        <w:r>
          <w:rPr>
            <w:color w:val="990000"/>
            <w:spacing w:val="-2"/>
            <w:u w:val="single" w:color="990000"/>
          </w:rPr>
          <w:t>www.youtube.com/watch?v=eBSZ4ooRoZ8</w:t>
        </w:r>
      </w:hyperlink>
    </w:p>
    <w:p>
      <w:pPr>
        <w:pStyle w:val="Heading3"/>
        <w:spacing w:line="321" w:lineRule="exact" w:before="315"/>
      </w:pPr>
      <w:r>
        <w:rPr/>
        <w:t>NAMI</w:t>
      </w:r>
      <w:r>
        <w:rPr>
          <w:spacing w:val="-2"/>
        </w:rPr>
        <w:t> </w:t>
      </w:r>
      <w:r>
        <w:rPr/>
        <w:t>North</w:t>
      </w:r>
      <w:r>
        <w:rPr>
          <w:spacing w:val="-1"/>
        </w:rPr>
        <w:t> </w:t>
      </w:r>
      <w:r>
        <w:rPr>
          <w:spacing w:val="-2"/>
        </w:rPr>
        <w:t>Carolina</w:t>
      </w:r>
    </w:p>
    <w:p>
      <w:pPr>
        <w:pStyle w:val="BodyText"/>
        <w:ind w:right="2162"/>
      </w:pPr>
      <w:r>
        <w:rPr/>
        <w:t>A</w:t>
      </w:r>
      <w:r>
        <w:rPr>
          <w:spacing w:val="-5"/>
        </w:rPr>
        <w:t> </w:t>
      </w:r>
      <w:r>
        <w:rPr/>
        <w:t>series of educational videos on PADs </w:t>
      </w:r>
      <w:hyperlink r:id="rId103">
        <w:r>
          <w:rPr>
            <w:color w:val="990000"/>
            <w:u w:val="single" w:color="990000"/>
          </w:rPr>
          <w:t>https://naminc.org/our-work-</w:t>
        </w:r>
      </w:hyperlink>
      <w:r>
        <w:rPr>
          <w:color w:val="990000"/>
          <w:u w:val="single" w:color="990000"/>
        </w:rPr>
        <w:t>support/psychiatric-advance-directives/</w:t>
      </w:r>
      <w:r>
        <w:rPr>
          <w:color w:val="990000"/>
          <w:spacing w:val="-9"/>
          <w:u w:val="none"/>
        </w:rPr>
        <w:t> </w:t>
      </w:r>
      <w:r>
        <w:rPr>
          <w:u w:val="none"/>
        </w:rPr>
        <w:t>of</w:t>
      </w:r>
      <w:r>
        <w:rPr>
          <w:spacing w:val="-8"/>
          <w:u w:val="none"/>
        </w:rPr>
        <w:t> </w:t>
      </w:r>
      <w:r>
        <w:rPr>
          <w:u w:val="none"/>
        </w:rPr>
        <w:t>varying</w:t>
      </w:r>
      <w:r>
        <w:rPr>
          <w:spacing w:val="-8"/>
          <w:u w:val="none"/>
        </w:rPr>
        <w:t> </w:t>
      </w:r>
      <w:r>
        <w:rPr>
          <w:u w:val="none"/>
        </w:rPr>
        <w:t>lengths,</w:t>
      </w:r>
      <w:r>
        <w:rPr>
          <w:spacing w:val="-8"/>
          <w:u w:val="none"/>
        </w:rPr>
        <w:t> </w:t>
      </w:r>
      <w:r>
        <w:rPr>
          <w:u w:val="none"/>
        </w:rPr>
        <w:t>including</w:t>
      </w:r>
      <w:r>
        <w:rPr>
          <w:spacing w:val="-8"/>
          <w:u w:val="none"/>
        </w:rPr>
        <w:t> </w:t>
      </w:r>
      <w:r>
        <w:rPr>
          <w:u w:val="none"/>
        </w:rPr>
        <w:t>a comparison with guardianship.</w:t>
      </w:r>
    </w:p>
    <w:p>
      <w:pPr>
        <w:pStyle w:val="Heading2"/>
        <w:numPr>
          <w:ilvl w:val="0"/>
          <w:numId w:val="3"/>
        </w:numPr>
        <w:tabs>
          <w:tab w:pos="1240" w:val="left" w:leader="none"/>
        </w:tabs>
        <w:spacing w:line="240" w:lineRule="auto" w:before="238" w:after="0"/>
        <w:ind w:left="1240" w:right="0" w:hanging="520"/>
        <w:jc w:val="left"/>
      </w:pPr>
      <w:r>
        <w:rPr/>
        <w:t>Additional</w:t>
      </w:r>
      <w:r>
        <w:rPr>
          <w:spacing w:val="-4"/>
        </w:rPr>
        <w:t> </w:t>
      </w:r>
      <w:r>
        <w:rPr>
          <w:spacing w:val="-2"/>
        </w:rPr>
        <w:t>Resources</w:t>
      </w:r>
    </w:p>
    <w:p>
      <w:pPr>
        <w:pStyle w:val="Heading3"/>
        <w:spacing w:before="381"/>
      </w:pPr>
      <w:r>
        <w:rPr>
          <w:color w:val="3F6797"/>
        </w:rPr>
        <w:t>Guidelines,</w:t>
      </w:r>
      <w:r>
        <w:rPr>
          <w:color w:val="3F6797"/>
          <w:spacing w:val="-8"/>
        </w:rPr>
        <w:t> </w:t>
      </w:r>
      <w:r>
        <w:rPr>
          <w:color w:val="3F6797"/>
        </w:rPr>
        <w:t>Reports,</w:t>
      </w:r>
      <w:r>
        <w:rPr>
          <w:color w:val="3F6797"/>
          <w:spacing w:val="-10"/>
        </w:rPr>
        <w:t> </w:t>
      </w:r>
      <w:r>
        <w:rPr>
          <w:color w:val="3F6797"/>
        </w:rPr>
        <w:t>Training</w:t>
      </w:r>
      <w:r>
        <w:rPr>
          <w:color w:val="3F6797"/>
          <w:spacing w:val="-5"/>
        </w:rPr>
        <w:t> </w:t>
      </w:r>
      <w:r>
        <w:rPr>
          <w:color w:val="3F6797"/>
        </w:rPr>
        <w:t>Manuals,</w:t>
      </w:r>
      <w:r>
        <w:rPr>
          <w:color w:val="3F6797"/>
          <w:spacing w:val="-5"/>
        </w:rPr>
        <w:t> </w:t>
      </w:r>
      <w:r>
        <w:rPr>
          <w:color w:val="3F6797"/>
        </w:rPr>
        <w:t>and</w:t>
      </w:r>
      <w:r>
        <w:rPr>
          <w:color w:val="3F6797"/>
          <w:spacing w:val="-5"/>
        </w:rPr>
        <w:t> </w:t>
      </w:r>
      <w:r>
        <w:rPr>
          <w:color w:val="3F6797"/>
        </w:rPr>
        <w:t>On-Line</w:t>
      </w:r>
      <w:r>
        <w:rPr>
          <w:color w:val="3F6797"/>
          <w:spacing w:val="-6"/>
        </w:rPr>
        <w:t> </w:t>
      </w:r>
      <w:r>
        <w:rPr>
          <w:color w:val="3F6797"/>
          <w:spacing w:val="-2"/>
        </w:rPr>
        <w:t>Resources</w:t>
      </w:r>
    </w:p>
    <w:p>
      <w:pPr>
        <w:pStyle w:val="BodyText"/>
        <w:spacing w:before="66"/>
        <w:ind w:left="0"/>
        <w:rPr>
          <w:b/>
        </w:rPr>
      </w:pPr>
    </w:p>
    <w:p>
      <w:pPr>
        <w:pStyle w:val="ListParagraph"/>
        <w:numPr>
          <w:ilvl w:val="0"/>
          <w:numId w:val="50"/>
        </w:numPr>
        <w:tabs>
          <w:tab w:pos="1026" w:val="left" w:leader="none"/>
          <w:tab w:pos="1028" w:val="left" w:leader="none"/>
        </w:tabs>
        <w:spacing w:line="168" w:lineRule="auto" w:before="0" w:after="0"/>
        <w:ind w:left="1028" w:right="1497" w:hanging="309"/>
        <w:jc w:val="left"/>
        <w:rPr>
          <w:sz w:val="28"/>
        </w:rPr>
      </w:pPr>
      <w:r>
        <w:rPr>
          <w:b/>
          <w:position w:val="2"/>
          <w:sz w:val="28"/>
        </w:rPr>
        <w:t>Updated</w:t>
      </w:r>
      <w:r>
        <w:rPr>
          <w:b/>
          <w:spacing w:val="-6"/>
          <w:position w:val="2"/>
          <w:sz w:val="28"/>
        </w:rPr>
        <w:t> </w:t>
      </w:r>
      <w:r>
        <w:rPr>
          <w:b/>
          <w:position w:val="2"/>
          <w:sz w:val="28"/>
        </w:rPr>
        <w:t>Beers</w:t>
      </w:r>
      <w:r>
        <w:rPr>
          <w:b/>
          <w:spacing w:val="-6"/>
          <w:position w:val="2"/>
          <w:sz w:val="28"/>
        </w:rPr>
        <w:t> </w:t>
      </w:r>
      <w:r>
        <w:rPr>
          <w:b/>
          <w:position w:val="2"/>
          <w:sz w:val="28"/>
        </w:rPr>
        <w:t>Criteria</w:t>
      </w:r>
      <w:r>
        <w:rPr>
          <w:b/>
          <w:spacing w:val="-6"/>
          <w:position w:val="2"/>
          <w:sz w:val="28"/>
        </w:rPr>
        <w:t> </w:t>
      </w:r>
      <w:r>
        <w:rPr>
          <w:b/>
          <w:position w:val="2"/>
          <w:sz w:val="28"/>
        </w:rPr>
        <w:t>for</w:t>
      </w:r>
      <w:r>
        <w:rPr>
          <w:b/>
          <w:spacing w:val="-12"/>
          <w:position w:val="2"/>
          <w:sz w:val="28"/>
        </w:rPr>
        <w:t> </w:t>
      </w:r>
      <w:r>
        <w:rPr>
          <w:b/>
          <w:position w:val="2"/>
          <w:sz w:val="28"/>
        </w:rPr>
        <w:t>Potentially</w:t>
      </w:r>
      <w:r>
        <w:rPr>
          <w:b/>
          <w:spacing w:val="-6"/>
          <w:position w:val="2"/>
          <w:sz w:val="28"/>
        </w:rPr>
        <w:t> </w:t>
      </w:r>
      <w:r>
        <w:rPr>
          <w:b/>
          <w:position w:val="2"/>
          <w:sz w:val="28"/>
        </w:rPr>
        <w:t>Inappropriate</w:t>
      </w:r>
      <w:r>
        <w:rPr>
          <w:b/>
          <w:spacing w:val="-7"/>
          <w:position w:val="2"/>
          <w:sz w:val="28"/>
        </w:rPr>
        <w:t> </w:t>
      </w:r>
      <w:r>
        <w:rPr>
          <w:b/>
          <w:position w:val="2"/>
          <w:sz w:val="28"/>
        </w:rPr>
        <w:t>Medication</w:t>
      </w:r>
      <w:r>
        <w:rPr>
          <w:b/>
          <w:spacing w:val="-6"/>
          <w:position w:val="2"/>
          <w:sz w:val="28"/>
        </w:rPr>
        <w:t> </w:t>
      </w:r>
      <w:r>
        <w:rPr>
          <w:b/>
          <w:position w:val="2"/>
          <w:sz w:val="28"/>
        </w:rPr>
        <w:t>Use </w:t>
      </w:r>
      <w:r>
        <w:rPr>
          <w:b/>
          <w:sz w:val="28"/>
        </w:rPr>
        <w:t>in Older</w:t>
      </w:r>
      <w:r>
        <w:rPr>
          <w:b/>
          <w:spacing w:val="-3"/>
          <w:sz w:val="28"/>
        </w:rPr>
        <w:t> </w:t>
      </w:r>
      <w:r>
        <w:rPr>
          <w:b/>
          <w:sz w:val="28"/>
        </w:rPr>
        <w:t>Adults, American Geriatrics Society: </w:t>
      </w:r>
      <w:r>
        <w:rPr>
          <w:color w:val="990000"/>
          <w:sz w:val="28"/>
          <w:u w:val="single" w:color="990000"/>
        </w:rPr>
        <w:t>http://</w:t>
      </w:r>
    </w:p>
    <w:p>
      <w:pPr>
        <w:pStyle w:val="BodyText"/>
        <w:spacing w:before="17"/>
        <w:ind w:left="1028" w:right="1455"/>
      </w:pPr>
      <w:hyperlink r:id="rId104">
        <w:r>
          <w:rPr>
            <w:color w:val="990000"/>
            <w:spacing w:val="-2"/>
            <w:u w:val="single" w:color="990000"/>
          </w:rPr>
          <w:t>www.americangeriatrics.org/health_care_professionals/clinical_practice/</w:t>
        </w:r>
      </w:hyperlink>
      <w:r>
        <w:rPr>
          <w:color w:val="990000"/>
          <w:spacing w:val="-2"/>
          <w:u w:val="none"/>
        </w:rPr>
        <w:t> </w:t>
      </w:r>
      <w:r>
        <w:rPr>
          <w:color w:val="990000"/>
          <w:u w:val="single" w:color="990000"/>
        </w:rPr>
        <w:t>clinical_guidelines_recommendations /2012</w:t>
      </w:r>
      <w:r>
        <w:rPr>
          <w:color w:val="990000"/>
          <w:spacing w:val="40"/>
          <w:u w:val="none"/>
        </w:rPr>
        <w:t> </w:t>
      </w:r>
      <w:r>
        <w:rPr>
          <w:u w:val="none"/>
        </w:rPr>
        <w:t>Potentially inappropriate medications (PIMs) continue to be prescribed and used as first-line treatment</w:t>
      </w:r>
      <w:r>
        <w:rPr>
          <w:spacing w:val="-4"/>
          <w:u w:val="none"/>
        </w:rPr>
        <w:t> </w:t>
      </w:r>
      <w:r>
        <w:rPr>
          <w:u w:val="none"/>
        </w:rPr>
        <w:t>for</w:t>
      </w:r>
      <w:r>
        <w:rPr>
          <w:spacing w:val="-4"/>
          <w:u w:val="none"/>
        </w:rPr>
        <w:t> </w:t>
      </w:r>
      <w:r>
        <w:rPr>
          <w:u w:val="none"/>
        </w:rPr>
        <w:t>the</w:t>
      </w:r>
      <w:r>
        <w:rPr>
          <w:spacing w:val="-4"/>
          <w:u w:val="none"/>
        </w:rPr>
        <w:t> </w:t>
      </w:r>
      <w:r>
        <w:rPr>
          <w:u w:val="none"/>
        </w:rPr>
        <w:t>most</w:t>
      </w:r>
      <w:r>
        <w:rPr>
          <w:spacing w:val="-4"/>
          <w:u w:val="none"/>
        </w:rPr>
        <w:t> </w:t>
      </w:r>
      <w:r>
        <w:rPr>
          <w:u w:val="none"/>
        </w:rPr>
        <w:t>vulnerable</w:t>
      </w:r>
      <w:r>
        <w:rPr>
          <w:spacing w:val="-4"/>
          <w:u w:val="none"/>
        </w:rPr>
        <w:t> </w:t>
      </w:r>
      <w:r>
        <w:rPr>
          <w:u w:val="none"/>
        </w:rPr>
        <w:t>of</w:t>
      </w:r>
      <w:r>
        <w:rPr>
          <w:spacing w:val="-4"/>
          <w:u w:val="none"/>
        </w:rPr>
        <w:t> </w:t>
      </w:r>
      <w:r>
        <w:rPr>
          <w:u w:val="none"/>
        </w:rPr>
        <w:t>older</w:t>
      </w:r>
      <w:r>
        <w:rPr>
          <w:spacing w:val="-4"/>
          <w:u w:val="none"/>
        </w:rPr>
        <w:t> </w:t>
      </w:r>
      <w:r>
        <w:rPr>
          <w:u w:val="none"/>
        </w:rPr>
        <w:t>adults,</w:t>
      </w:r>
      <w:r>
        <w:rPr>
          <w:spacing w:val="-4"/>
          <w:u w:val="none"/>
        </w:rPr>
        <w:t> </w:t>
      </w:r>
      <w:r>
        <w:rPr>
          <w:u w:val="none"/>
        </w:rPr>
        <w:t>despite</w:t>
      </w:r>
      <w:r>
        <w:rPr>
          <w:spacing w:val="-4"/>
          <w:u w:val="none"/>
        </w:rPr>
        <w:t> </w:t>
      </w:r>
      <w:r>
        <w:rPr>
          <w:u w:val="none"/>
        </w:rPr>
        <w:t>evidence</w:t>
      </w:r>
      <w:r>
        <w:rPr>
          <w:spacing w:val="-4"/>
          <w:u w:val="none"/>
        </w:rPr>
        <w:t> </w:t>
      </w:r>
      <w:r>
        <w:rPr>
          <w:u w:val="none"/>
        </w:rPr>
        <w:t>of</w:t>
      </w:r>
      <w:r>
        <w:rPr>
          <w:spacing w:val="-4"/>
          <w:u w:val="none"/>
        </w:rPr>
        <w:t> </w:t>
      </w:r>
      <w:r>
        <w:rPr>
          <w:u w:val="none"/>
        </w:rPr>
        <w:t>poor outcomes from their use. The Beers Criteria were updated using a comprehensive, systematic review and grading of the evidence on drug-related problems and adverse drug events in older adults. Thoughtful application of the Criteria will allow for closer monitoring of drug use, application of real-time e-prescribing and interventions to decrease adverse drug events in older adults, and better patient outcomes.</w:t>
      </w:r>
    </w:p>
    <w:p>
      <w:pPr>
        <w:pStyle w:val="BodyText"/>
        <w:spacing w:before="48"/>
        <w:ind w:left="0"/>
      </w:pPr>
    </w:p>
    <w:p>
      <w:pPr>
        <w:pStyle w:val="Heading3"/>
        <w:numPr>
          <w:ilvl w:val="0"/>
          <w:numId w:val="50"/>
        </w:numPr>
        <w:tabs>
          <w:tab w:pos="1026" w:val="left" w:leader="none"/>
          <w:tab w:pos="1028" w:val="left" w:leader="none"/>
        </w:tabs>
        <w:spacing w:line="168" w:lineRule="auto" w:before="0" w:after="0"/>
        <w:ind w:left="1028" w:right="1996" w:hanging="309"/>
        <w:jc w:val="left"/>
      </w:pPr>
      <w:r>
        <w:rPr>
          <w:position w:val="2"/>
        </w:rPr>
        <w:t>Consensus</w:t>
      </w:r>
      <w:r>
        <w:rPr>
          <w:spacing w:val="-5"/>
          <w:position w:val="2"/>
        </w:rPr>
        <w:t> </w:t>
      </w:r>
      <w:r>
        <w:rPr>
          <w:position w:val="2"/>
        </w:rPr>
        <w:t>Statement</w:t>
      </w:r>
      <w:r>
        <w:rPr>
          <w:spacing w:val="-5"/>
          <w:position w:val="2"/>
        </w:rPr>
        <w:t> </w:t>
      </w:r>
      <w:r>
        <w:rPr>
          <w:position w:val="2"/>
        </w:rPr>
        <w:t>on</w:t>
      </w:r>
      <w:r>
        <w:rPr>
          <w:spacing w:val="-5"/>
          <w:position w:val="2"/>
        </w:rPr>
        <w:t> </w:t>
      </w:r>
      <w:r>
        <w:rPr>
          <w:position w:val="2"/>
        </w:rPr>
        <w:t>Improving</w:t>
      </w:r>
      <w:r>
        <w:rPr>
          <w:spacing w:val="-5"/>
          <w:position w:val="2"/>
        </w:rPr>
        <w:t> </w:t>
      </w:r>
      <w:r>
        <w:rPr>
          <w:position w:val="2"/>
        </w:rPr>
        <w:t>the</w:t>
      </w:r>
      <w:r>
        <w:rPr>
          <w:spacing w:val="-6"/>
          <w:position w:val="2"/>
        </w:rPr>
        <w:t> </w:t>
      </w:r>
      <w:r>
        <w:rPr>
          <w:position w:val="2"/>
        </w:rPr>
        <w:t>Quality</w:t>
      </w:r>
      <w:r>
        <w:rPr>
          <w:spacing w:val="-5"/>
          <w:position w:val="2"/>
        </w:rPr>
        <w:t> </w:t>
      </w:r>
      <w:r>
        <w:rPr>
          <w:position w:val="2"/>
        </w:rPr>
        <w:t>of</w:t>
      </w:r>
      <w:r>
        <w:rPr>
          <w:spacing w:val="-5"/>
          <w:position w:val="2"/>
        </w:rPr>
        <w:t> </w:t>
      </w:r>
      <w:r>
        <w:rPr>
          <w:position w:val="2"/>
        </w:rPr>
        <w:t>Mental</w:t>
      </w:r>
      <w:r>
        <w:rPr>
          <w:spacing w:val="-5"/>
          <w:position w:val="2"/>
        </w:rPr>
        <w:t> </w:t>
      </w:r>
      <w:r>
        <w:rPr>
          <w:position w:val="2"/>
        </w:rPr>
        <w:t>Health </w:t>
      </w:r>
      <w:r>
        <w:rPr/>
        <w:t>Care in U.S. Nursing Homes: Management of Depression and</w:t>
      </w:r>
    </w:p>
    <w:p>
      <w:pPr>
        <w:pStyle w:val="BodyText"/>
        <w:spacing w:before="17"/>
        <w:ind w:left="1028" w:right="1455"/>
      </w:pPr>
      <w:r>
        <w:rPr>
          <w:b/>
        </w:rPr>
        <w:t>Behavioral</w:t>
      </w:r>
      <w:r>
        <w:rPr>
          <w:b/>
          <w:spacing w:val="-10"/>
        </w:rPr>
        <w:t> </w:t>
      </w:r>
      <w:r>
        <w:rPr>
          <w:b/>
        </w:rPr>
        <w:t>Symptoms</w:t>
      </w:r>
      <w:r>
        <w:rPr>
          <w:b/>
          <w:spacing w:val="-18"/>
        </w:rPr>
        <w:t> </w:t>
      </w:r>
      <w:r>
        <w:rPr>
          <w:b/>
        </w:rPr>
        <w:t>Associated</w:t>
      </w:r>
      <w:r>
        <w:rPr>
          <w:b/>
          <w:spacing w:val="-6"/>
        </w:rPr>
        <w:t> </w:t>
      </w:r>
      <w:r>
        <w:rPr>
          <w:b/>
        </w:rPr>
        <w:t>with</w:t>
      </w:r>
      <w:r>
        <w:rPr>
          <w:b/>
          <w:spacing w:val="-7"/>
        </w:rPr>
        <w:t> </w:t>
      </w:r>
      <w:r>
        <w:rPr>
          <w:b/>
        </w:rPr>
        <w:t>Dementia,</w:t>
      </w:r>
      <w:r>
        <w:rPr>
          <w:b/>
          <w:spacing w:val="-8"/>
        </w:rPr>
        <w:t> </w:t>
      </w:r>
      <w:r>
        <w:rPr/>
        <w:t>American</w:t>
      </w:r>
      <w:r>
        <w:rPr>
          <w:spacing w:val="-7"/>
        </w:rPr>
        <w:t> </w:t>
      </w:r>
      <w:r>
        <w:rPr/>
        <w:t>Geriatrics Society &amp;</w:t>
      </w:r>
      <w:r>
        <w:rPr>
          <w:spacing w:val="-3"/>
        </w:rPr>
        <w:t> </w:t>
      </w:r>
      <w:r>
        <w:rPr/>
        <w:t>Association for Geriatric Psychiatry Journal of the</w:t>
      </w:r>
      <w:r>
        <w:rPr>
          <w:spacing w:val="-3"/>
        </w:rPr>
        <w:t> </w:t>
      </w:r>
      <w:r>
        <w:rPr/>
        <w:t>American Geriatrics Society, 51(9), 1287–1298. This consensus statement, developed by an interdisciplinary panel of experts, focuses on the assessment and treatment of depression and dementia-related behavioral symptoms in nursing home residents.</w:t>
      </w:r>
    </w:p>
    <w:p>
      <w:pPr>
        <w:pStyle w:val="BodyText"/>
        <w:spacing w:after="0"/>
        <w:sectPr>
          <w:pgSz w:w="12240" w:h="15840"/>
          <w:pgMar w:header="744" w:footer="0" w:top="1000" w:bottom="280" w:left="1080" w:right="360"/>
        </w:sectPr>
      </w:pPr>
    </w:p>
    <w:p>
      <w:pPr>
        <w:pStyle w:val="BodyText"/>
        <w:ind w:left="0"/>
      </w:pPr>
    </w:p>
    <w:p>
      <w:pPr>
        <w:pStyle w:val="BodyText"/>
        <w:spacing w:before="161"/>
        <w:ind w:left="0"/>
      </w:pPr>
    </w:p>
    <w:p>
      <w:pPr>
        <w:pStyle w:val="Heading3"/>
        <w:numPr>
          <w:ilvl w:val="0"/>
          <w:numId w:val="50"/>
        </w:numPr>
        <w:tabs>
          <w:tab w:pos="1026" w:val="left" w:leader="none"/>
          <w:tab w:pos="1028" w:val="left" w:leader="none"/>
        </w:tabs>
        <w:spacing w:line="168" w:lineRule="auto" w:before="0" w:after="0"/>
        <w:ind w:left="1028" w:right="1585" w:hanging="309"/>
        <w:jc w:val="left"/>
        <w:rPr>
          <w:b w:val="0"/>
        </w:rPr>
      </w:pPr>
      <w:r>
        <w:rPr>
          <w:position w:val="2"/>
        </w:rPr>
        <w:t>Dementia</w:t>
      </w:r>
      <w:r>
        <w:rPr>
          <w:spacing w:val="-5"/>
          <w:position w:val="2"/>
        </w:rPr>
        <w:t> </w:t>
      </w:r>
      <w:r>
        <w:rPr>
          <w:position w:val="2"/>
        </w:rPr>
        <w:t>in</w:t>
      </w:r>
      <w:r>
        <w:rPr>
          <w:spacing w:val="-5"/>
          <w:position w:val="2"/>
        </w:rPr>
        <w:t> </w:t>
      </w:r>
      <w:r>
        <w:rPr>
          <w:position w:val="2"/>
        </w:rPr>
        <w:t>the</w:t>
      </w:r>
      <w:r>
        <w:rPr>
          <w:spacing w:val="-6"/>
          <w:position w:val="2"/>
        </w:rPr>
        <w:t> </w:t>
      </w:r>
      <w:r>
        <w:rPr>
          <w:position w:val="2"/>
        </w:rPr>
        <w:t>Long-term</w:t>
      </w:r>
      <w:r>
        <w:rPr>
          <w:spacing w:val="-5"/>
          <w:position w:val="2"/>
        </w:rPr>
        <w:t> </w:t>
      </w:r>
      <w:r>
        <w:rPr>
          <w:position w:val="2"/>
        </w:rPr>
        <w:t>Care</w:t>
      </w:r>
      <w:r>
        <w:rPr>
          <w:spacing w:val="-6"/>
          <w:position w:val="2"/>
        </w:rPr>
        <w:t> </w:t>
      </w:r>
      <w:r>
        <w:rPr>
          <w:position w:val="2"/>
        </w:rPr>
        <w:t>Setting</w:t>
      </w:r>
      <w:r>
        <w:rPr>
          <w:spacing w:val="-5"/>
          <w:position w:val="2"/>
        </w:rPr>
        <w:t> </w:t>
      </w:r>
      <w:r>
        <w:rPr>
          <w:position w:val="2"/>
        </w:rPr>
        <w:t>Clinical</w:t>
      </w:r>
      <w:r>
        <w:rPr>
          <w:spacing w:val="-5"/>
          <w:position w:val="2"/>
        </w:rPr>
        <w:t> </w:t>
      </w:r>
      <w:r>
        <w:rPr>
          <w:position w:val="2"/>
        </w:rPr>
        <w:t>Practice</w:t>
      </w:r>
      <w:r>
        <w:rPr>
          <w:spacing w:val="-6"/>
          <w:position w:val="2"/>
        </w:rPr>
        <w:t> </w:t>
      </w:r>
      <w:r>
        <w:rPr>
          <w:position w:val="2"/>
        </w:rPr>
        <w:t>Guideline, </w:t>
      </w:r>
      <w:r>
        <w:rPr/>
        <w:t>American Medical Directors Association </w:t>
      </w:r>
      <w:r>
        <w:rPr>
          <w:b w:val="0"/>
          <w:color w:val="990000"/>
          <w:u w:val="single" w:color="990000"/>
        </w:rPr>
        <w:t>http://</w:t>
      </w:r>
    </w:p>
    <w:p>
      <w:pPr>
        <w:pStyle w:val="BodyText"/>
        <w:spacing w:before="18"/>
        <w:ind w:left="1028" w:right="1455"/>
      </w:pPr>
      <w:hyperlink r:id="rId105">
        <w:r>
          <w:rPr>
            <w:color w:val="990000"/>
            <w:spacing w:val="-2"/>
            <w:u w:val="single" w:color="990000"/>
          </w:rPr>
          <w:t>www.nhqualitycampaign.org/files/</w:t>
        </w:r>
      </w:hyperlink>
      <w:r>
        <w:rPr>
          <w:color w:val="990000"/>
          <w:spacing w:val="-2"/>
          <w:u w:val="none"/>
        </w:rPr>
        <w:t> </w:t>
      </w:r>
      <w:r>
        <w:rPr>
          <w:color w:val="990000"/>
          <w:u w:val="single" w:color="990000"/>
        </w:rPr>
        <w:t>Excerpts_from_AMDA_Clinical_Guidelines.pdf</w:t>
      </w:r>
      <w:r>
        <w:rPr>
          <w:u w:val="none"/>
        </w:rPr>
        <w:t>. The purpose of this clinical practice guideline is to offer practitioners and care providers in LTC facilities a systematic approach to the recognition, assessment, treatment, and monitoring of patients with dementia, including impaired cognition</w:t>
      </w:r>
      <w:r>
        <w:rPr>
          <w:spacing w:val="-5"/>
          <w:u w:val="none"/>
        </w:rPr>
        <w:t> </w:t>
      </w:r>
      <w:r>
        <w:rPr>
          <w:u w:val="none"/>
        </w:rPr>
        <w:t>and</w:t>
      </w:r>
      <w:r>
        <w:rPr>
          <w:spacing w:val="-5"/>
          <w:u w:val="none"/>
        </w:rPr>
        <w:t> </w:t>
      </w:r>
      <w:r>
        <w:rPr>
          <w:u w:val="none"/>
        </w:rPr>
        <w:t>problematic</w:t>
      </w:r>
      <w:r>
        <w:rPr>
          <w:spacing w:val="-6"/>
          <w:u w:val="none"/>
        </w:rPr>
        <w:t> </w:t>
      </w:r>
      <w:r>
        <w:rPr>
          <w:u w:val="none"/>
        </w:rPr>
        <w:t>behavior.</w:t>
      </w:r>
      <w:r>
        <w:rPr>
          <w:spacing w:val="-5"/>
          <w:u w:val="none"/>
        </w:rPr>
        <w:t> </w:t>
      </w:r>
      <w:r>
        <w:rPr>
          <w:u w:val="none"/>
        </w:rPr>
        <w:t>It</w:t>
      </w:r>
      <w:r>
        <w:rPr>
          <w:spacing w:val="-5"/>
          <w:u w:val="none"/>
        </w:rPr>
        <w:t> </w:t>
      </w:r>
      <w:r>
        <w:rPr>
          <w:u w:val="none"/>
        </w:rPr>
        <w:t>will</w:t>
      </w:r>
      <w:r>
        <w:rPr>
          <w:spacing w:val="-5"/>
          <w:u w:val="none"/>
        </w:rPr>
        <w:t> </w:t>
      </w:r>
      <w:r>
        <w:rPr>
          <w:u w:val="none"/>
        </w:rPr>
        <w:t>provide</w:t>
      </w:r>
      <w:r>
        <w:rPr>
          <w:spacing w:val="-6"/>
          <w:u w:val="none"/>
        </w:rPr>
        <w:t> </w:t>
      </w:r>
      <w:r>
        <w:rPr>
          <w:u w:val="none"/>
        </w:rPr>
        <w:t>a</w:t>
      </w:r>
      <w:r>
        <w:rPr>
          <w:spacing w:val="-6"/>
          <w:u w:val="none"/>
        </w:rPr>
        <w:t> </w:t>
      </w:r>
      <w:r>
        <w:rPr>
          <w:u w:val="none"/>
        </w:rPr>
        <w:t>guide</w:t>
      </w:r>
      <w:r>
        <w:rPr>
          <w:spacing w:val="-6"/>
          <w:u w:val="none"/>
        </w:rPr>
        <w:t> </w:t>
      </w:r>
      <w:r>
        <w:rPr>
          <w:u w:val="none"/>
        </w:rPr>
        <w:t>to</w:t>
      </w:r>
      <w:r>
        <w:rPr>
          <w:spacing w:val="-5"/>
          <w:u w:val="none"/>
        </w:rPr>
        <w:t> </w:t>
      </w:r>
      <w:r>
        <w:rPr>
          <w:u w:val="none"/>
        </w:rPr>
        <w:t>appropriate management that maximizes function and quality of life, thereby minimizing the likelihood of complications and functional decline. The excerpts will focus on assessment, non-pharmacologic treatment and monitoring</w:t>
      </w:r>
      <w:r>
        <w:rPr>
          <w:spacing w:val="-4"/>
          <w:u w:val="none"/>
        </w:rPr>
        <w:t> </w:t>
      </w:r>
      <w:r>
        <w:rPr>
          <w:u w:val="none"/>
        </w:rPr>
        <w:t>of</w:t>
      </w:r>
      <w:r>
        <w:rPr>
          <w:spacing w:val="-4"/>
          <w:u w:val="none"/>
        </w:rPr>
        <w:t> </w:t>
      </w:r>
      <w:r>
        <w:rPr>
          <w:u w:val="none"/>
        </w:rPr>
        <w:t>a</w:t>
      </w:r>
      <w:r>
        <w:rPr>
          <w:spacing w:val="-5"/>
          <w:u w:val="none"/>
        </w:rPr>
        <w:t> </w:t>
      </w:r>
      <w:r>
        <w:rPr>
          <w:u w:val="none"/>
        </w:rPr>
        <w:t>resident</w:t>
      </w:r>
      <w:r>
        <w:rPr>
          <w:spacing w:val="-4"/>
          <w:u w:val="none"/>
        </w:rPr>
        <w:t> </w:t>
      </w:r>
      <w:r>
        <w:rPr>
          <w:u w:val="none"/>
        </w:rPr>
        <w:t>with</w:t>
      </w:r>
      <w:r>
        <w:rPr>
          <w:spacing w:val="-4"/>
          <w:u w:val="none"/>
        </w:rPr>
        <w:t> </w:t>
      </w:r>
      <w:r>
        <w:rPr>
          <w:u w:val="none"/>
        </w:rPr>
        <w:t>dementia,</w:t>
      </w:r>
      <w:r>
        <w:rPr>
          <w:spacing w:val="-4"/>
          <w:u w:val="none"/>
        </w:rPr>
        <w:t> </w:t>
      </w:r>
      <w:r>
        <w:rPr>
          <w:u w:val="none"/>
        </w:rPr>
        <w:t>including</w:t>
      </w:r>
      <w:r>
        <w:rPr>
          <w:spacing w:val="-4"/>
          <w:u w:val="none"/>
        </w:rPr>
        <w:t> </w:t>
      </w:r>
      <w:r>
        <w:rPr>
          <w:u w:val="none"/>
        </w:rPr>
        <w:t>impaired</w:t>
      </w:r>
      <w:r>
        <w:rPr>
          <w:spacing w:val="-4"/>
          <w:u w:val="none"/>
        </w:rPr>
        <w:t> </w:t>
      </w:r>
      <w:r>
        <w:rPr>
          <w:u w:val="none"/>
        </w:rPr>
        <w:t>cognition</w:t>
      </w:r>
      <w:r>
        <w:rPr>
          <w:spacing w:val="-4"/>
          <w:u w:val="none"/>
        </w:rPr>
        <w:t> </w:t>
      </w:r>
      <w:r>
        <w:rPr>
          <w:u w:val="none"/>
        </w:rPr>
        <w:t>and problematic behavior.</w:t>
      </w:r>
    </w:p>
    <w:p>
      <w:pPr>
        <w:pStyle w:val="BodyText"/>
        <w:spacing w:before="45"/>
        <w:ind w:left="0"/>
      </w:pPr>
    </w:p>
    <w:p>
      <w:pPr>
        <w:pStyle w:val="ListParagraph"/>
        <w:numPr>
          <w:ilvl w:val="0"/>
          <w:numId w:val="50"/>
        </w:numPr>
        <w:tabs>
          <w:tab w:pos="1026" w:val="left" w:leader="none"/>
          <w:tab w:pos="1028" w:val="left" w:leader="none"/>
        </w:tabs>
        <w:spacing w:line="168" w:lineRule="auto" w:before="0" w:after="0"/>
        <w:ind w:left="1028" w:right="1452" w:hanging="309"/>
        <w:jc w:val="left"/>
        <w:rPr>
          <w:sz w:val="28"/>
        </w:rPr>
      </w:pPr>
      <w:r>
        <w:rPr>
          <w:b/>
          <w:position w:val="2"/>
          <w:sz w:val="28"/>
        </w:rPr>
        <w:t>Guidelines</w:t>
      </w:r>
      <w:r>
        <w:rPr>
          <w:b/>
          <w:spacing w:val="-7"/>
          <w:position w:val="2"/>
          <w:sz w:val="28"/>
        </w:rPr>
        <w:t> </w:t>
      </w:r>
      <w:r>
        <w:rPr>
          <w:b/>
          <w:position w:val="2"/>
          <w:sz w:val="28"/>
        </w:rPr>
        <w:t>for</w:t>
      </w:r>
      <w:r>
        <w:rPr>
          <w:b/>
          <w:spacing w:val="-10"/>
          <w:position w:val="2"/>
          <w:sz w:val="28"/>
        </w:rPr>
        <w:t> </w:t>
      </w:r>
      <w:r>
        <w:rPr>
          <w:b/>
          <w:position w:val="2"/>
          <w:sz w:val="28"/>
        </w:rPr>
        <w:t>the</w:t>
      </w:r>
      <w:r>
        <w:rPr>
          <w:b/>
          <w:spacing w:val="-6"/>
          <w:position w:val="2"/>
          <w:sz w:val="28"/>
        </w:rPr>
        <w:t> </w:t>
      </w:r>
      <w:r>
        <w:rPr>
          <w:b/>
          <w:position w:val="2"/>
          <w:sz w:val="28"/>
        </w:rPr>
        <w:t>Evaluation</w:t>
      </w:r>
      <w:r>
        <w:rPr>
          <w:b/>
          <w:spacing w:val="-5"/>
          <w:position w:val="2"/>
          <w:sz w:val="28"/>
        </w:rPr>
        <w:t> </w:t>
      </w:r>
      <w:r>
        <w:rPr>
          <w:b/>
          <w:position w:val="2"/>
          <w:sz w:val="28"/>
        </w:rPr>
        <w:t>of</w:t>
      </w:r>
      <w:r>
        <w:rPr>
          <w:b/>
          <w:spacing w:val="-5"/>
          <w:position w:val="2"/>
          <w:sz w:val="28"/>
        </w:rPr>
        <w:t> </w:t>
      </w:r>
      <w:r>
        <w:rPr>
          <w:b/>
          <w:position w:val="2"/>
          <w:sz w:val="28"/>
        </w:rPr>
        <w:t>Dementia</w:t>
      </w:r>
      <w:r>
        <w:rPr>
          <w:b/>
          <w:spacing w:val="-5"/>
          <w:position w:val="2"/>
          <w:sz w:val="28"/>
        </w:rPr>
        <w:t> </w:t>
      </w:r>
      <w:r>
        <w:rPr>
          <w:b/>
          <w:position w:val="2"/>
          <w:sz w:val="28"/>
        </w:rPr>
        <w:t>and</w:t>
      </w:r>
      <w:r>
        <w:rPr>
          <w:b/>
          <w:spacing w:val="-18"/>
          <w:position w:val="2"/>
          <w:sz w:val="28"/>
        </w:rPr>
        <w:t> </w:t>
      </w:r>
      <w:r>
        <w:rPr>
          <w:b/>
          <w:position w:val="2"/>
          <w:sz w:val="28"/>
        </w:rPr>
        <w:t>Age-Related</w:t>
      </w:r>
      <w:r>
        <w:rPr>
          <w:b/>
          <w:spacing w:val="-4"/>
          <w:position w:val="2"/>
          <w:sz w:val="28"/>
        </w:rPr>
        <w:t> </w:t>
      </w:r>
      <w:r>
        <w:rPr>
          <w:b/>
          <w:position w:val="2"/>
          <w:sz w:val="28"/>
        </w:rPr>
        <w:t>Cognitive </w:t>
      </w:r>
      <w:r>
        <w:rPr>
          <w:b/>
          <w:sz w:val="28"/>
        </w:rPr>
        <w:t>Change, American Psychological Association </w:t>
      </w:r>
      <w:hyperlink r:id="rId106">
        <w:r>
          <w:rPr>
            <w:color w:val="990000"/>
            <w:sz w:val="28"/>
            <w:u w:val="single" w:color="990000"/>
          </w:rPr>
          <w:t>http://www.apa.org/pi/</w:t>
        </w:r>
      </w:hyperlink>
    </w:p>
    <w:p>
      <w:pPr>
        <w:pStyle w:val="BodyText"/>
        <w:spacing w:before="18"/>
        <w:ind w:left="1028" w:right="1503"/>
      </w:pPr>
      <w:r>
        <w:rPr>
          <w:color w:val="990000"/>
          <w:u w:val="single" w:color="990000"/>
        </w:rPr>
        <w:t>aging/resources/dementia-guidelines.pdf</w:t>
      </w:r>
      <w:r>
        <w:rPr>
          <w:color w:val="990000"/>
          <w:u w:val="none"/>
        </w:rPr>
        <w:t> </w:t>
      </w:r>
      <w:r>
        <w:rPr>
          <w:u w:val="none"/>
        </w:rPr>
        <w:t>The guidelines provide information on: the parameters of evaluation and evidence based practices; prevailing diagnostic nomenclature and specific diagnostic criteria; special issues surrounding informed consent in cognitively compromised</w:t>
      </w:r>
      <w:r>
        <w:rPr>
          <w:spacing w:val="-6"/>
          <w:u w:val="none"/>
        </w:rPr>
        <w:t> </w:t>
      </w:r>
      <w:r>
        <w:rPr>
          <w:u w:val="none"/>
        </w:rPr>
        <w:t>populations;</w:t>
      </w:r>
      <w:r>
        <w:rPr>
          <w:spacing w:val="-6"/>
          <w:u w:val="none"/>
        </w:rPr>
        <w:t> </w:t>
      </w:r>
      <w:r>
        <w:rPr>
          <w:u w:val="none"/>
        </w:rPr>
        <w:t>cultural</w:t>
      </w:r>
      <w:r>
        <w:rPr>
          <w:spacing w:val="-6"/>
          <w:u w:val="none"/>
        </w:rPr>
        <w:t> </w:t>
      </w:r>
      <w:r>
        <w:rPr>
          <w:u w:val="none"/>
        </w:rPr>
        <w:t>perspectives</w:t>
      </w:r>
      <w:r>
        <w:rPr>
          <w:spacing w:val="-6"/>
          <w:u w:val="none"/>
        </w:rPr>
        <w:t> </w:t>
      </w:r>
      <w:r>
        <w:rPr>
          <w:u w:val="none"/>
        </w:rPr>
        <w:t>and</w:t>
      </w:r>
      <w:r>
        <w:rPr>
          <w:spacing w:val="-6"/>
          <w:u w:val="none"/>
        </w:rPr>
        <w:t> </w:t>
      </w:r>
      <w:r>
        <w:rPr>
          <w:u w:val="none"/>
        </w:rPr>
        <w:t>personal</w:t>
      </w:r>
      <w:r>
        <w:rPr>
          <w:spacing w:val="-6"/>
          <w:u w:val="none"/>
        </w:rPr>
        <w:t> </w:t>
      </w:r>
      <w:r>
        <w:rPr>
          <w:u w:val="none"/>
        </w:rPr>
        <w:t>and</w:t>
      </w:r>
      <w:r>
        <w:rPr>
          <w:spacing w:val="-6"/>
          <w:u w:val="none"/>
        </w:rPr>
        <w:t> </w:t>
      </w:r>
      <w:r>
        <w:rPr>
          <w:u w:val="none"/>
        </w:rPr>
        <w:t>societal biases related to dementia; standardized psychological and neuropsychological tests; and, the importance of providing constructive feedback, support, education, and interventions as part of the evaluation </w:t>
      </w:r>
      <w:r>
        <w:rPr>
          <w:spacing w:val="-2"/>
          <w:u w:val="none"/>
        </w:rPr>
        <w:t>process.</w:t>
      </w:r>
    </w:p>
    <w:p>
      <w:pPr>
        <w:pStyle w:val="BodyText"/>
        <w:spacing w:before="49"/>
        <w:ind w:left="0"/>
      </w:pPr>
    </w:p>
    <w:p>
      <w:pPr>
        <w:pStyle w:val="ListParagraph"/>
        <w:numPr>
          <w:ilvl w:val="0"/>
          <w:numId w:val="50"/>
        </w:numPr>
        <w:tabs>
          <w:tab w:pos="1026" w:val="left" w:leader="none"/>
          <w:tab w:pos="1028" w:val="left" w:leader="none"/>
        </w:tabs>
        <w:spacing w:line="168" w:lineRule="auto" w:before="0" w:after="0"/>
        <w:ind w:left="1028" w:right="1815" w:hanging="309"/>
        <w:jc w:val="left"/>
        <w:rPr>
          <w:sz w:val="28"/>
        </w:rPr>
      </w:pPr>
      <w:r>
        <w:rPr>
          <w:b/>
          <w:position w:val="2"/>
          <w:sz w:val="28"/>
        </w:rPr>
        <w:t>Guidelines</w:t>
      </w:r>
      <w:r>
        <w:rPr>
          <w:b/>
          <w:spacing w:val="-11"/>
          <w:position w:val="2"/>
          <w:sz w:val="28"/>
        </w:rPr>
        <w:t> </w:t>
      </w:r>
      <w:r>
        <w:rPr>
          <w:b/>
          <w:position w:val="2"/>
          <w:sz w:val="28"/>
        </w:rPr>
        <w:t>for</w:t>
      </w:r>
      <w:r>
        <w:rPr>
          <w:b/>
          <w:spacing w:val="-11"/>
          <w:position w:val="2"/>
          <w:sz w:val="28"/>
        </w:rPr>
        <w:t> </w:t>
      </w:r>
      <w:r>
        <w:rPr>
          <w:b/>
          <w:position w:val="2"/>
          <w:sz w:val="28"/>
        </w:rPr>
        <w:t>Psychological</w:t>
      </w:r>
      <w:r>
        <w:rPr>
          <w:b/>
          <w:spacing w:val="-5"/>
          <w:position w:val="2"/>
          <w:sz w:val="28"/>
        </w:rPr>
        <w:t> </w:t>
      </w:r>
      <w:r>
        <w:rPr>
          <w:b/>
          <w:position w:val="2"/>
          <w:sz w:val="28"/>
        </w:rPr>
        <w:t>Practice</w:t>
      </w:r>
      <w:r>
        <w:rPr>
          <w:b/>
          <w:spacing w:val="-6"/>
          <w:position w:val="2"/>
          <w:sz w:val="28"/>
        </w:rPr>
        <w:t> </w:t>
      </w:r>
      <w:r>
        <w:rPr>
          <w:b/>
          <w:position w:val="2"/>
          <w:sz w:val="28"/>
        </w:rPr>
        <w:t>with</w:t>
      </w:r>
      <w:r>
        <w:rPr>
          <w:b/>
          <w:spacing w:val="-5"/>
          <w:position w:val="2"/>
          <w:sz w:val="28"/>
        </w:rPr>
        <w:t> </w:t>
      </w:r>
      <w:r>
        <w:rPr>
          <w:b/>
          <w:position w:val="2"/>
          <w:sz w:val="28"/>
        </w:rPr>
        <w:t>Older</w:t>
      </w:r>
      <w:r>
        <w:rPr>
          <w:b/>
          <w:spacing w:val="-21"/>
          <w:position w:val="2"/>
          <w:sz w:val="28"/>
        </w:rPr>
        <w:t> </w:t>
      </w:r>
      <w:r>
        <w:rPr>
          <w:b/>
          <w:position w:val="2"/>
          <w:sz w:val="28"/>
        </w:rPr>
        <w:t>Adults,</w:t>
      </w:r>
      <w:r>
        <w:rPr>
          <w:b/>
          <w:spacing w:val="-18"/>
          <w:position w:val="2"/>
          <w:sz w:val="28"/>
        </w:rPr>
        <w:t> </w:t>
      </w:r>
      <w:r>
        <w:rPr>
          <w:b/>
          <w:position w:val="2"/>
          <w:sz w:val="28"/>
        </w:rPr>
        <w:t>American </w:t>
      </w:r>
      <w:r>
        <w:rPr>
          <w:b/>
          <w:sz w:val="28"/>
        </w:rPr>
        <w:t>Psychological Association. </w:t>
      </w:r>
      <w:r>
        <w:rPr>
          <w:sz w:val="28"/>
        </w:rPr>
        <w:t>These guidelines are intended to provide</w:t>
      </w:r>
    </w:p>
    <w:p>
      <w:pPr>
        <w:pStyle w:val="BodyText"/>
        <w:spacing w:before="18"/>
        <w:ind w:left="1028" w:right="1455"/>
      </w:pPr>
      <w:r>
        <w:rPr/>
        <w:t>practitioners</w:t>
      </w:r>
      <w:r>
        <w:rPr>
          <w:spacing w:val="-4"/>
        </w:rPr>
        <w:t> </w:t>
      </w:r>
      <w:r>
        <w:rPr/>
        <w:t>with</w:t>
      </w:r>
      <w:r>
        <w:rPr>
          <w:spacing w:val="-4"/>
        </w:rPr>
        <w:t> </w:t>
      </w:r>
      <w:r>
        <w:rPr/>
        <w:t>a</w:t>
      </w:r>
      <w:r>
        <w:rPr>
          <w:spacing w:val="-5"/>
        </w:rPr>
        <w:t> </w:t>
      </w:r>
      <w:r>
        <w:rPr/>
        <w:t>frame</w:t>
      </w:r>
      <w:r>
        <w:rPr>
          <w:spacing w:val="-5"/>
        </w:rPr>
        <w:t> </w:t>
      </w:r>
      <w:r>
        <w:rPr/>
        <w:t>of</w:t>
      </w:r>
      <w:r>
        <w:rPr>
          <w:spacing w:val="-4"/>
        </w:rPr>
        <w:t> </w:t>
      </w:r>
      <w:r>
        <w:rPr/>
        <w:t>reference</w:t>
      </w:r>
      <w:r>
        <w:rPr>
          <w:spacing w:val="-5"/>
        </w:rPr>
        <w:t> </w:t>
      </w:r>
      <w:r>
        <w:rPr/>
        <w:t>for</w:t>
      </w:r>
      <w:r>
        <w:rPr>
          <w:spacing w:val="-4"/>
        </w:rPr>
        <w:t> </w:t>
      </w:r>
      <w:r>
        <w:rPr/>
        <w:t>engaging</w:t>
      </w:r>
      <w:r>
        <w:rPr>
          <w:spacing w:val="-4"/>
        </w:rPr>
        <w:t> </w:t>
      </w:r>
      <w:r>
        <w:rPr/>
        <w:t>in</w:t>
      </w:r>
      <w:r>
        <w:rPr>
          <w:spacing w:val="-4"/>
        </w:rPr>
        <w:t> </w:t>
      </w:r>
      <w:r>
        <w:rPr/>
        <w:t>clinical</w:t>
      </w:r>
      <w:r>
        <w:rPr>
          <w:spacing w:val="-4"/>
        </w:rPr>
        <w:t> </w:t>
      </w:r>
      <w:r>
        <w:rPr/>
        <w:t>work</w:t>
      </w:r>
      <w:r>
        <w:rPr>
          <w:spacing w:val="-4"/>
        </w:rPr>
        <w:t> </w:t>
      </w:r>
      <w:r>
        <w:rPr/>
        <w:t>with older adults, and basic information and further references in the areas of attitudes, general aspects of aging, clinical issues, assessment, intervention, consultation, professional issues, and continuing education and training relative to work with this group.</w:t>
      </w:r>
    </w:p>
    <w:p>
      <w:pPr>
        <w:pStyle w:val="BodyText"/>
        <w:spacing w:before="57"/>
        <w:ind w:left="0"/>
      </w:pPr>
    </w:p>
    <w:p>
      <w:pPr>
        <w:pStyle w:val="ListParagraph"/>
        <w:numPr>
          <w:ilvl w:val="0"/>
          <w:numId w:val="50"/>
        </w:numPr>
        <w:tabs>
          <w:tab w:pos="1026" w:val="left" w:leader="none"/>
          <w:tab w:pos="1028" w:val="left" w:leader="none"/>
        </w:tabs>
        <w:spacing w:line="168" w:lineRule="auto" w:before="0" w:after="0"/>
        <w:ind w:left="1028" w:right="1472" w:hanging="309"/>
        <w:jc w:val="left"/>
        <w:rPr>
          <w:sz w:val="28"/>
        </w:rPr>
      </w:pPr>
      <w:r>
        <w:rPr>
          <w:b/>
          <w:position w:val="2"/>
          <w:sz w:val="28"/>
        </w:rPr>
        <w:t>Blueprint for Change:</w:t>
      </w:r>
      <w:r>
        <w:rPr>
          <w:b/>
          <w:spacing w:val="-2"/>
          <w:position w:val="2"/>
          <w:sz w:val="28"/>
        </w:rPr>
        <w:t> </w:t>
      </w:r>
      <w:r>
        <w:rPr>
          <w:b/>
          <w:position w:val="2"/>
          <w:sz w:val="28"/>
        </w:rPr>
        <w:t>Achieving Integrated Health Care for</w:t>
      </w:r>
      <w:r>
        <w:rPr>
          <w:b/>
          <w:spacing w:val="-8"/>
          <w:position w:val="2"/>
          <w:sz w:val="28"/>
        </w:rPr>
        <w:t> </w:t>
      </w:r>
      <w:r>
        <w:rPr>
          <w:b/>
          <w:position w:val="2"/>
          <w:sz w:val="28"/>
        </w:rPr>
        <w:t>An </w:t>
      </w:r>
      <w:r>
        <w:rPr>
          <w:b/>
          <w:sz w:val="28"/>
        </w:rPr>
        <w:t>Aging</w:t>
      </w:r>
      <w:r>
        <w:rPr>
          <w:b/>
          <w:spacing w:val="-18"/>
          <w:sz w:val="28"/>
        </w:rPr>
        <w:t> </w:t>
      </w:r>
      <w:r>
        <w:rPr>
          <w:sz w:val="28"/>
        </w:rPr>
        <w:t>Population,</w:t>
      </w:r>
      <w:r>
        <w:rPr>
          <w:spacing w:val="-17"/>
          <w:sz w:val="28"/>
        </w:rPr>
        <w:t> </w:t>
      </w:r>
      <w:r>
        <w:rPr>
          <w:sz w:val="28"/>
        </w:rPr>
        <w:t>American</w:t>
      </w:r>
      <w:r>
        <w:rPr>
          <w:spacing w:val="-16"/>
          <w:sz w:val="28"/>
        </w:rPr>
        <w:t> </w:t>
      </w:r>
      <w:r>
        <w:rPr>
          <w:sz w:val="28"/>
        </w:rPr>
        <w:t>Psychological</w:t>
      </w:r>
      <w:r>
        <w:rPr>
          <w:spacing w:val="-17"/>
          <w:sz w:val="28"/>
        </w:rPr>
        <w:t> </w:t>
      </w:r>
      <w:r>
        <w:rPr>
          <w:sz w:val="28"/>
        </w:rPr>
        <w:t>Association,</w:t>
      </w:r>
      <w:r>
        <w:rPr>
          <w:spacing w:val="-10"/>
          <w:sz w:val="28"/>
        </w:rPr>
        <w:t> </w:t>
      </w:r>
      <w:r>
        <w:rPr>
          <w:sz w:val="28"/>
        </w:rPr>
        <w:t>Presidential</w:t>
      </w:r>
      <w:r>
        <w:rPr>
          <w:spacing w:val="-15"/>
          <w:sz w:val="28"/>
        </w:rPr>
        <w:t> </w:t>
      </w:r>
      <w:r>
        <w:rPr>
          <w:sz w:val="28"/>
        </w:rPr>
        <w:t>Task</w:t>
      </w:r>
    </w:p>
    <w:p>
      <w:pPr>
        <w:pStyle w:val="BodyText"/>
        <w:spacing w:before="18"/>
        <w:ind w:left="1028" w:right="1772"/>
      </w:pPr>
      <w:r>
        <w:rPr/>
        <w:t>Force on Integrated Health Care for an</w:t>
      </w:r>
      <w:r>
        <w:rPr>
          <w:spacing w:val="-3"/>
        </w:rPr>
        <w:t> </w:t>
      </w:r>
      <w:r>
        <w:rPr/>
        <w:t>Aging Population. </w:t>
      </w:r>
      <w:r>
        <w:rPr>
          <w:color w:val="990000"/>
          <w:u w:val="single" w:color="990000"/>
        </w:rPr>
        <w:t>http://</w:t>
      </w:r>
      <w:r>
        <w:rPr>
          <w:color w:val="990000"/>
          <w:u w:val="none"/>
        </w:rPr>
        <w:t> </w:t>
      </w:r>
      <w:hyperlink r:id="rId107">
        <w:r>
          <w:rPr>
            <w:color w:val="990000"/>
            <w:spacing w:val="-2"/>
            <w:u w:val="single" w:color="990000"/>
          </w:rPr>
          <w:t>www.apa.org/pi/aging/programs/integrated/integrated-healthcare-</w:t>
        </w:r>
      </w:hyperlink>
      <w:r>
        <w:rPr>
          <w:color w:val="990000"/>
          <w:u w:val="single" w:color="990000"/>
        </w:rPr>
        <w:t>report.pdf</w:t>
      </w:r>
      <w:r>
        <w:rPr>
          <w:u w:val="none"/>
        </w:rPr>
        <w:t>.</w:t>
      </w:r>
      <w:r>
        <w:rPr>
          <w:spacing w:val="-9"/>
          <w:u w:val="none"/>
        </w:rPr>
        <w:t> </w:t>
      </w:r>
      <w:r>
        <w:rPr>
          <w:u w:val="none"/>
        </w:rPr>
        <w:t>The</w:t>
      </w:r>
      <w:r>
        <w:rPr>
          <w:spacing w:val="-4"/>
          <w:u w:val="none"/>
        </w:rPr>
        <w:t> </w:t>
      </w:r>
      <w:r>
        <w:rPr>
          <w:u w:val="none"/>
        </w:rPr>
        <w:t>intent</w:t>
      </w:r>
      <w:r>
        <w:rPr>
          <w:spacing w:val="-4"/>
          <w:u w:val="none"/>
        </w:rPr>
        <w:t> </w:t>
      </w:r>
      <w:r>
        <w:rPr>
          <w:u w:val="none"/>
        </w:rPr>
        <w:t>of</w:t>
      </w:r>
      <w:r>
        <w:rPr>
          <w:spacing w:val="-4"/>
          <w:u w:val="none"/>
        </w:rPr>
        <w:t> </w:t>
      </w:r>
      <w:r>
        <w:rPr>
          <w:u w:val="none"/>
        </w:rPr>
        <w:t>the</w:t>
      </w:r>
      <w:r>
        <w:rPr>
          <w:spacing w:val="-4"/>
          <w:u w:val="none"/>
        </w:rPr>
        <w:t> </w:t>
      </w:r>
      <w:r>
        <w:rPr>
          <w:u w:val="none"/>
        </w:rPr>
        <w:t>Blueprint</w:t>
      </w:r>
      <w:r>
        <w:rPr>
          <w:spacing w:val="-4"/>
          <w:u w:val="none"/>
        </w:rPr>
        <w:t> </w:t>
      </w:r>
      <w:r>
        <w:rPr>
          <w:u w:val="none"/>
        </w:rPr>
        <w:t>is</w:t>
      </w:r>
      <w:r>
        <w:rPr>
          <w:spacing w:val="-4"/>
          <w:u w:val="none"/>
        </w:rPr>
        <w:t> </w:t>
      </w:r>
      <w:r>
        <w:rPr>
          <w:u w:val="none"/>
        </w:rPr>
        <w:t>to</w:t>
      </w:r>
      <w:r>
        <w:rPr>
          <w:spacing w:val="-4"/>
          <w:u w:val="none"/>
        </w:rPr>
        <w:t> </w:t>
      </w:r>
      <w:r>
        <w:rPr>
          <w:u w:val="none"/>
        </w:rPr>
        <w:t>provide</w:t>
      </w:r>
      <w:r>
        <w:rPr>
          <w:spacing w:val="-4"/>
          <w:u w:val="none"/>
        </w:rPr>
        <w:t> </w:t>
      </w:r>
      <w:r>
        <w:rPr>
          <w:u w:val="none"/>
        </w:rPr>
        <w:t>information</w:t>
      </w:r>
      <w:r>
        <w:rPr>
          <w:spacing w:val="-4"/>
          <w:u w:val="none"/>
        </w:rPr>
        <w:t> </w:t>
      </w:r>
      <w:r>
        <w:rPr>
          <w:u w:val="none"/>
        </w:rPr>
        <w:t>on</w:t>
      </w:r>
      <w:r>
        <w:rPr>
          <w:spacing w:val="-4"/>
          <w:u w:val="none"/>
        </w:rPr>
        <w:t> </w:t>
      </w:r>
      <w:r>
        <w:rPr>
          <w:u w:val="none"/>
        </w:rPr>
        <w:t>how</w:t>
      </w:r>
    </w:p>
    <w:p>
      <w:pPr>
        <w:pStyle w:val="BodyText"/>
        <w:spacing w:after="0"/>
        <w:sectPr>
          <w:pgSz w:w="12240" w:h="15840"/>
          <w:pgMar w:header="744" w:footer="0" w:top="1000" w:bottom="280" w:left="1080" w:right="360"/>
        </w:sectPr>
      </w:pPr>
    </w:p>
    <w:p>
      <w:pPr>
        <w:pStyle w:val="BodyText"/>
        <w:spacing w:before="94"/>
        <w:ind w:left="0"/>
      </w:pPr>
    </w:p>
    <w:p>
      <w:pPr>
        <w:pStyle w:val="BodyText"/>
        <w:ind w:left="1028" w:right="1455"/>
      </w:pPr>
      <w:r>
        <w:rPr/>
        <w:t>healthcare professionals, individuals and families can work together to ensure</w:t>
      </w:r>
      <w:r>
        <w:rPr>
          <w:spacing w:val="-6"/>
        </w:rPr>
        <w:t> </w:t>
      </w:r>
      <w:r>
        <w:rPr/>
        <w:t>appropriate,</w:t>
      </w:r>
      <w:r>
        <w:rPr>
          <w:spacing w:val="-5"/>
        </w:rPr>
        <w:t> </w:t>
      </w:r>
      <w:r>
        <w:rPr/>
        <w:t>effective,</w:t>
      </w:r>
      <w:r>
        <w:rPr>
          <w:spacing w:val="-5"/>
        </w:rPr>
        <w:t> </w:t>
      </w:r>
      <w:r>
        <w:rPr/>
        <w:t>and</w:t>
      </w:r>
      <w:r>
        <w:rPr>
          <w:spacing w:val="-5"/>
        </w:rPr>
        <w:t> </w:t>
      </w:r>
      <w:r>
        <w:rPr/>
        <w:t>integrated</w:t>
      </w:r>
      <w:r>
        <w:rPr>
          <w:spacing w:val="-5"/>
        </w:rPr>
        <w:t> </w:t>
      </w:r>
      <w:r>
        <w:rPr/>
        <w:t>healthcare</w:t>
      </w:r>
      <w:r>
        <w:rPr>
          <w:spacing w:val="-6"/>
        </w:rPr>
        <w:t> </w:t>
      </w:r>
      <w:r>
        <w:rPr/>
        <w:t>for</w:t>
      </w:r>
      <w:r>
        <w:rPr>
          <w:spacing w:val="-5"/>
        </w:rPr>
        <w:t> </w:t>
      </w:r>
      <w:r>
        <w:rPr/>
        <w:t>the</w:t>
      </w:r>
      <w:r>
        <w:rPr>
          <w:spacing w:val="-6"/>
        </w:rPr>
        <w:t> </w:t>
      </w:r>
      <w:r>
        <w:rPr/>
        <w:t>increasing number of older adults.</w:t>
      </w:r>
      <w:r>
        <w:rPr>
          <w:spacing w:val="-4"/>
        </w:rPr>
        <w:t> </w:t>
      </w:r>
      <w:r>
        <w:rPr/>
        <w:t>As interdisciplinary health care teams often function differently according to the site, models for different settings, including long-term care settings are discussed.</w:t>
      </w:r>
    </w:p>
    <w:p>
      <w:pPr>
        <w:pStyle w:val="BodyText"/>
        <w:spacing w:before="57"/>
        <w:ind w:left="0"/>
      </w:pPr>
    </w:p>
    <w:p>
      <w:pPr>
        <w:pStyle w:val="ListParagraph"/>
        <w:numPr>
          <w:ilvl w:val="0"/>
          <w:numId w:val="50"/>
        </w:numPr>
        <w:tabs>
          <w:tab w:pos="1026" w:val="left" w:leader="none"/>
          <w:tab w:pos="1028" w:val="left" w:leader="none"/>
        </w:tabs>
        <w:spacing w:line="168" w:lineRule="auto" w:before="1" w:after="0"/>
        <w:ind w:left="1028" w:right="1884" w:hanging="309"/>
        <w:jc w:val="left"/>
        <w:rPr>
          <w:sz w:val="28"/>
        </w:rPr>
      </w:pPr>
      <w:r>
        <w:rPr>
          <w:b/>
          <w:position w:val="2"/>
          <w:sz w:val="28"/>
        </w:rPr>
        <w:t>Advancing Excellence in</w:t>
      </w:r>
      <w:r>
        <w:rPr>
          <w:b/>
          <w:spacing w:val="-1"/>
          <w:position w:val="2"/>
          <w:sz w:val="28"/>
        </w:rPr>
        <w:t> </w:t>
      </w:r>
      <w:r>
        <w:rPr>
          <w:b/>
          <w:position w:val="2"/>
          <w:sz w:val="28"/>
        </w:rPr>
        <w:t>America’s Nursing Homes</w:t>
      </w:r>
      <w:r>
        <w:rPr>
          <w:position w:val="2"/>
          <w:sz w:val="28"/>
        </w:rPr>
        <w:t>, Center for </w:t>
      </w:r>
      <w:r>
        <w:rPr>
          <w:sz w:val="28"/>
        </w:rPr>
        <w:t>Medicare</w:t>
      </w:r>
      <w:r>
        <w:rPr>
          <w:spacing w:val="-7"/>
          <w:sz w:val="28"/>
        </w:rPr>
        <w:t> </w:t>
      </w:r>
      <w:r>
        <w:rPr>
          <w:sz w:val="28"/>
        </w:rPr>
        <w:t>and</w:t>
      </w:r>
      <w:r>
        <w:rPr>
          <w:spacing w:val="-6"/>
          <w:sz w:val="28"/>
        </w:rPr>
        <w:t> </w:t>
      </w:r>
      <w:r>
        <w:rPr>
          <w:sz w:val="28"/>
        </w:rPr>
        <w:t>Medicaid</w:t>
      </w:r>
      <w:r>
        <w:rPr>
          <w:spacing w:val="-6"/>
          <w:sz w:val="28"/>
        </w:rPr>
        <w:t> </w:t>
      </w:r>
      <w:r>
        <w:rPr>
          <w:sz w:val="28"/>
        </w:rPr>
        <w:t>Services</w:t>
      </w:r>
      <w:r>
        <w:rPr>
          <w:spacing w:val="-6"/>
          <w:sz w:val="28"/>
        </w:rPr>
        <w:t> </w:t>
      </w:r>
      <w:r>
        <w:rPr>
          <w:sz w:val="28"/>
        </w:rPr>
        <w:t>Multiple</w:t>
      </w:r>
      <w:r>
        <w:rPr>
          <w:spacing w:val="-7"/>
          <w:sz w:val="28"/>
        </w:rPr>
        <w:t> </w:t>
      </w:r>
      <w:r>
        <w:rPr>
          <w:sz w:val="28"/>
        </w:rPr>
        <w:t>training</w:t>
      </w:r>
      <w:r>
        <w:rPr>
          <w:spacing w:val="-6"/>
          <w:sz w:val="28"/>
        </w:rPr>
        <w:t> </w:t>
      </w:r>
      <w:r>
        <w:rPr>
          <w:sz w:val="28"/>
        </w:rPr>
        <w:t>programs/materials</w:t>
      </w:r>
    </w:p>
    <w:p>
      <w:pPr>
        <w:pStyle w:val="BodyText"/>
        <w:spacing w:before="17"/>
        <w:ind w:left="1028" w:right="1770"/>
      </w:pPr>
      <w:r>
        <w:rPr/>
        <w:t>available</w:t>
      </w:r>
      <w:r>
        <w:rPr>
          <w:spacing w:val="-6"/>
        </w:rPr>
        <w:t> </w:t>
      </w:r>
      <w:r>
        <w:rPr/>
        <w:t>for</w:t>
      </w:r>
      <w:r>
        <w:rPr>
          <w:spacing w:val="-5"/>
        </w:rPr>
        <w:t> </w:t>
      </w:r>
      <w:r>
        <w:rPr/>
        <w:t>providers,</w:t>
      </w:r>
      <w:r>
        <w:rPr>
          <w:spacing w:val="-5"/>
        </w:rPr>
        <w:t> </w:t>
      </w:r>
      <w:r>
        <w:rPr/>
        <w:t>clinicians,</w:t>
      </w:r>
      <w:r>
        <w:rPr>
          <w:spacing w:val="-5"/>
        </w:rPr>
        <w:t> </w:t>
      </w:r>
      <w:r>
        <w:rPr/>
        <w:t>consumers</w:t>
      </w:r>
      <w:r>
        <w:rPr>
          <w:spacing w:val="-5"/>
        </w:rPr>
        <w:t> </w:t>
      </w:r>
      <w:r>
        <w:rPr/>
        <w:t>and</w:t>
      </w:r>
      <w:r>
        <w:rPr>
          <w:spacing w:val="-5"/>
        </w:rPr>
        <w:t> </w:t>
      </w:r>
      <w:r>
        <w:rPr/>
        <w:t>surveyors</w:t>
      </w:r>
      <w:r>
        <w:rPr>
          <w:spacing w:val="-5"/>
        </w:rPr>
        <w:t> </w:t>
      </w:r>
      <w:r>
        <w:rPr/>
        <w:t>on</w:t>
      </w:r>
      <w:r>
        <w:rPr>
          <w:spacing w:val="-5"/>
        </w:rPr>
        <w:t> </w:t>
      </w:r>
      <w:r>
        <w:rPr/>
        <w:t>the Advancing Excellence website and several association, university websites as well. </w:t>
      </w:r>
      <w:hyperlink r:id="rId108">
        <w:r>
          <w:rPr>
            <w:color w:val="990000"/>
            <w:u w:val="single" w:color="990000"/>
          </w:rPr>
          <w:t>http://www.nhqualitycampaign.org</w:t>
        </w:r>
      </w:hyperlink>
    </w:p>
    <w:p>
      <w:pPr>
        <w:pStyle w:val="BodyText"/>
        <w:spacing w:before="61"/>
        <w:ind w:left="0"/>
      </w:pPr>
    </w:p>
    <w:p>
      <w:pPr>
        <w:pStyle w:val="ListParagraph"/>
        <w:numPr>
          <w:ilvl w:val="0"/>
          <w:numId w:val="50"/>
        </w:numPr>
        <w:tabs>
          <w:tab w:pos="1026" w:val="left" w:leader="none"/>
          <w:tab w:pos="1028" w:val="left" w:leader="none"/>
        </w:tabs>
        <w:spacing w:line="168" w:lineRule="auto" w:before="0" w:after="0"/>
        <w:ind w:left="1028" w:right="1462" w:hanging="309"/>
        <w:jc w:val="left"/>
        <w:rPr>
          <w:sz w:val="28"/>
        </w:rPr>
      </w:pPr>
      <w:r>
        <w:rPr>
          <w:b/>
          <w:position w:val="2"/>
          <w:sz w:val="28"/>
        </w:rPr>
        <w:t>Behavior</w:t>
      </w:r>
      <w:r>
        <w:rPr>
          <w:b/>
          <w:spacing w:val="-16"/>
          <w:position w:val="2"/>
          <w:sz w:val="28"/>
        </w:rPr>
        <w:t> </w:t>
      </w:r>
      <w:r>
        <w:rPr>
          <w:b/>
          <w:position w:val="2"/>
          <w:sz w:val="28"/>
        </w:rPr>
        <w:t>Modification:</w:t>
      </w:r>
      <w:r>
        <w:rPr>
          <w:b/>
          <w:spacing w:val="-12"/>
          <w:position w:val="2"/>
          <w:sz w:val="28"/>
        </w:rPr>
        <w:t> </w:t>
      </w:r>
      <w:r>
        <w:rPr>
          <w:b/>
          <w:position w:val="2"/>
          <w:sz w:val="28"/>
        </w:rPr>
        <w:t>Theory</w:t>
      </w:r>
      <w:r>
        <w:rPr>
          <w:b/>
          <w:spacing w:val="-7"/>
          <w:position w:val="2"/>
          <w:sz w:val="28"/>
        </w:rPr>
        <w:t> </w:t>
      </w:r>
      <w:r>
        <w:rPr>
          <w:b/>
          <w:position w:val="2"/>
          <w:sz w:val="28"/>
        </w:rPr>
        <w:t>and</w:t>
      </w:r>
      <w:r>
        <w:rPr>
          <w:b/>
          <w:spacing w:val="-18"/>
          <w:position w:val="2"/>
          <w:sz w:val="28"/>
        </w:rPr>
        <w:t> </w:t>
      </w:r>
      <w:r>
        <w:rPr>
          <w:b/>
          <w:position w:val="2"/>
          <w:sz w:val="28"/>
        </w:rPr>
        <w:t>Approaches,</w:t>
      </w:r>
      <w:r>
        <w:rPr>
          <w:b/>
          <w:spacing w:val="-6"/>
          <w:position w:val="2"/>
          <w:sz w:val="28"/>
        </w:rPr>
        <w:t> </w:t>
      </w:r>
      <w:r>
        <w:rPr>
          <w:b/>
          <w:position w:val="2"/>
          <w:sz w:val="28"/>
        </w:rPr>
        <w:t>Center</w:t>
      </w:r>
      <w:r>
        <w:rPr>
          <w:b/>
          <w:spacing w:val="-12"/>
          <w:position w:val="2"/>
          <w:sz w:val="28"/>
        </w:rPr>
        <w:t> </w:t>
      </w:r>
      <w:r>
        <w:rPr>
          <w:b/>
          <w:position w:val="2"/>
          <w:sz w:val="28"/>
        </w:rPr>
        <w:t>for</w:t>
      </w:r>
      <w:r>
        <w:rPr>
          <w:b/>
          <w:spacing w:val="-12"/>
          <w:position w:val="2"/>
          <w:sz w:val="28"/>
        </w:rPr>
        <w:t> </w:t>
      </w:r>
      <w:r>
        <w:rPr>
          <w:b/>
          <w:position w:val="2"/>
          <w:sz w:val="28"/>
        </w:rPr>
        <w:t>Medicare </w:t>
      </w:r>
      <w:r>
        <w:rPr>
          <w:b/>
          <w:sz w:val="28"/>
        </w:rPr>
        <w:t>and Medicaid Services </w:t>
      </w:r>
      <w:hyperlink r:id="rId109">
        <w:r>
          <w:rPr>
            <w:sz w:val="28"/>
          </w:rPr>
          <w:t>http://surveyortraining.cms.hhs.gov/pubs/</w:t>
        </w:r>
      </w:hyperlink>
    </w:p>
    <w:p>
      <w:pPr>
        <w:pStyle w:val="BodyText"/>
        <w:spacing w:before="18"/>
        <w:ind w:left="1028" w:right="1455"/>
      </w:pPr>
      <w:r>
        <w:rPr/>
        <w:t>VideoInformation.aspx?cid=1087</w:t>
      </w:r>
      <w:r>
        <w:rPr>
          <w:spacing w:val="-11"/>
        </w:rPr>
        <w:t> </w:t>
      </w:r>
      <w:r>
        <w:rPr/>
        <w:t>Surveyor</w:t>
      </w:r>
      <w:r>
        <w:rPr>
          <w:spacing w:val="-11"/>
        </w:rPr>
        <w:t> </w:t>
      </w:r>
      <w:r>
        <w:rPr/>
        <w:t>training</w:t>
      </w:r>
      <w:r>
        <w:rPr>
          <w:spacing w:val="-11"/>
        </w:rPr>
        <w:t> </w:t>
      </w:r>
      <w:r>
        <w:rPr/>
        <w:t>by</w:t>
      </w:r>
      <w:r>
        <w:rPr>
          <w:spacing w:val="-11"/>
        </w:rPr>
        <w:t> </w:t>
      </w:r>
      <w:r>
        <w:rPr/>
        <w:t>Leon</w:t>
      </w:r>
      <w:r>
        <w:rPr>
          <w:spacing w:val="-11"/>
        </w:rPr>
        <w:t> </w:t>
      </w:r>
      <w:r>
        <w:rPr/>
        <w:t>Hyer,</w:t>
      </w:r>
      <w:r>
        <w:rPr>
          <w:spacing w:val="-11"/>
        </w:rPr>
        <w:t> </w:t>
      </w:r>
      <w:r>
        <w:rPr/>
        <w:t>PhD, examines</w:t>
      </w:r>
      <w:r>
        <w:rPr>
          <w:spacing w:val="-4"/>
        </w:rPr>
        <w:t> </w:t>
      </w:r>
      <w:r>
        <w:rPr/>
        <w:t>the</w:t>
      </w:r>
      <w:r>
        <w:rPr>
          <w:spacing w:val="-4"/>
        </w:rPr>
        <w:t> </w:t>
      </w:r>
      <w:r>
        <w:rPr/>
        <w:t>role</w:t>
      </w:r>
      <w:r>
        <w:rPr>
          <w:spacing w:val="-4"/>
        </w:rPr>
        <w:t> </w:t>
      </w:r>
      <w:r>
        <w:rPr/>
        <w:t>of</w:t>
      </w:r>
      <w:r>
        <w:rPr>
          <w:spacing w:val="-4"/>
        </w:rPr>
        <w:t> </w:t>
      </w:r>
      <w:r>
        <w:rPr/>
        <w:t>behavior</w:t>
      </w:r>
      <w:r>
        <w:rPr>
          <w:spacing w:val="-4"/>
        </w:rPr>
        <w:t> </w:t>
      </w:r>
      <w:r>
        <w:rPr/>
        <w:t>modification</w:t>
      </w:r>
      <w:r>
        <w:rPr>
          <w:spacing w:val="-4"/>
        </w:rPr>
        <w:t> </w:t>
      </w:r>
      <w:r>
        <w:rPr/>
        <w:t>strategies</w:t>
      </w:r>
      <w:r>
        <w:rPr>
          <w:spacing w:val="-4"/>
        </w:rPr>
        <w:t> </w:t>
      </w:r>
      <w:r>
        <w:rPr/>
        <w:t>that</w:t>
      </w:r>
      <w:r>
        <w:rPr>
          <w:spacing w:val="-4"/>
        </w:rPr>
        <w:t> </w:t>
      </w:r>
      <w:r>
        <w:rPr/>
        <w:t>are</w:t>
      </w:r>
      <w:r>
        <w:rPr>
          <w:spacing w:val="-4"/>
        </w:rPr>
        <w:t> </w:t>
      </w:r>
      <w:r>
        <w:rPr/>
        <w:t>commonly employed in the long-term care setting. The video emphasizes non-pharmacological interventions, although a general discussion of pharmacological alternatives and their effectiveness is included. The broadcast focuses on five major theories of behavior modification, with discussion and example scenarios for each.</w:t>
      </w:r>
    </w:p>
    <w:p>
      <w:pPr>
        <w:pStyle w:val="BodyText"/>
        <w:spacing w:before="53"/>
        <w:ind w:left="0"/>
      </w:pPr>
    </w:p>
    <w:p>
      <w:pPr>
        <w:pStyle w:val="ListParagraph"/>
        <w:numPr>
          <w:ilvl w:val="0"/>
          <w:numId w:val="50"/>
        </w:numPr>
        <w:tabs>
          <w:tab w:pos="1026" w:val="left" w:leader="none"/>
          <w:tab w:pos="1028" w:val="left" w:leader="none"/>
        </w:tabs>
        <w:spacing w:line="168" w:lineRule="auto" w:before="0" w:after="0"/>
        <w:ind w:left="1028" w:right="1460" w:hanging="309"/>
        <w:jc w:val="left"/>
        <w:rPr>
          <w:sz w:val="28"/>
        </w:rPr>
      </w:pPr>
      <w:r>
        <w:rPr>
          <w:b/>
          <w:position w:val="2"/>
          <w:sz w:val="28"/>
        </w:rPr>
        <w:t>STAR-VA: Manual for</w:t>
      </w:r>
      <w:r>
        <w:rPr>
          <w:b/>
          <w:spacing w:val="-10"/>
          <w:position w:val="2"/>
          <w:sz w:val="28"/>
        </w:rPr>
        <w:t> </w:t>
      </w:r>
      <w:r>
        <w:rPr>
          <w:b/>
          <w:position w:val="2"/>
          <w:sz w:val="28"/>
        </w:rPr>
        <w:t>VA</w:t>
      </w:r>
      <w:r>
        <w:rPr>
          <w:b/>
          <w:spacing w:val="-15"/>
          <w:position w:val="2"/>
          <w:sz w:val="28"/>
        </w:rPr>
        <w:t> </w:t>
      </w:r>
      <w:r>
        <w:rPr>
          <w:b/>
          <w:position w:val="2"/>
          <w:sz w:val="28"/>
        </w:rPr>
        <w:t>Community Living Center</w:t>
      </w:r>
      <w:r>
        <w:rPr>
          <w:b/>
          <w:spacing w:val="-5"/>
          <w:position w:val="2"/>
          <w:sz w:val="28"/>
        </w:rPr>
        <w:t> </w:t>
      </w:r>
      <w:r>
        <w:rPr>
          <w:b/>
          <w:position w:val="2"/>
          <w:sz w:val="28"/>
        </w:rPr>
        <w:t>Mental Health </w:t>
      </w:r>
      <w:r>
        <w:rPr>
          <w:b/>
          <w:sz w:val="28"/>
        </w:rPr>
        <w:t>Providers</w:t>
      </w:r>
      <w:r>
        <w:rPr>
          <w:sz w:val="28"/>
        </w:rPr>
        <w:t>,</w:t>
      </w:r>
      <w:r>
        <w:rPr>
          <w:spacing w:val="-12"/>
          <w:sz w:val="28"/>
        </w:rPr>
        <w:t> </w:t>
      </w:r>
      <w:r>
        <w:rPr>
          <w:sz w:val="28"/>
        </w:rPr>
        <w:t>Karlin,</w:t>
      </w:r>
      <w:r>
        <w:rPr>
          <w:spacing w:val="-8"/>
          <w:sz w:val="28"/>
        </w:rPr>
        <w:t> </w:t>
      </w:r>
      <w:r>
        <w:rPr>
          <w:sz w:val="28"/>
        </w:rPr>
        <w:t>B.E.,</w:t>
      </w:r>
      <w:r>
        <w:rPr>
          <w:spacing w:val="-13"/>
          <w:sz w:val="28"/>
        </w:rPr>
        <w:t> </w:t>
      </w:r>
      <w:r>
        <w:rPr>
          <w:sz w:val="28"/>
        </w:rPr>
        <w:t>Teri,</w:t>
      </w:r>
      <w:r>
        <w:rPr>
          <w:spacing w:val="-8"/>
          <w:sz w:val="28"/>
        </w:rPr>
        <w:t> </w:t>
      </w:r>
      <w:r>
        <w:rPr>
          <w:sz w:val="28"/>
        </w:rPr>
        <w:t>L.,</w:t>
      </w:r>
      <w:r>
        <w:rPr>
          <w:spacing w:val="-8"/>
          <w:sz w:val="28"/>
        </w:rPr>
        <w:t> </w:t>
      </w:r>
      <w:r>
        <w:rPr>
          <w:sz w:val="28"/>
        </w:rPr>
        <w:t>McGee,</w:t>
      </w:r>
      <w:r>
        <w:rPr>
          <w:spacing w:val="-8"/>
          <w:sz w:val="28"/>
        </w:rPr>
        <w:t> </w:t>
      </w:r>
      <w:r>
        <w:rPr>
          <w:sz w:val="28"/>
        </w:rPr>
        <w:t>J.S.,</w:t>
      </w:r>
      <w:r>
        <w:rPr>
          <w:spacing w:val="-8"/>
          <w:sz w:val="28"/>
        </w:rPr>
        <w:t> </w:t>
      </w:r>
      <w:r>
        <w:rPr>
          <w:sz w:val="28"/>
        </w:rPr>
        <w:t>Sutherland,</w:t>
      </w:r>
      <w:r>
        <w:rPr>
          <w:spacing w:val="-8"/>
          <w:sz w:val="28"/>
        </w:rPr>
        <w:t> </w:t>
      </w:r>
      <w:r>
        <w:rPr>
          <w:sz w:val="28"/>
        </w:rPr>
        <w:t>E.,</w:t>
      </w:r>
      <w:r>
        <w:rPr>
          <w:spacing w:val="-18"/>
          <w:sz w:val="28"/>
        </w:rPr>
        <w:t> </w:t>
      </w:r>
      <w:r>
        <w:rPr>
          <w:sz w:val="28"/>
        </w:rPr>
        <w:t>Asghar-Ali,</w:t>
      </w:r>
    </w:p>
    <w:p>
      <w:pPr>
        <w:pStyle w:val="BodyText"/>
        <w:spacing w:before="18"/>
        <w:ind w:left="1028" w:right="1455"/>
      </w:pPr>
      <w:r>
        <w:rPr/>
        <w:t>A, Crocker, S.M., et al. Washington, DC: Office of Mental Health Services, Department of Veterans</w:t>
      </w:r>
      <w:r>
        <w:rPr>
          <w:spacing w:val="-10"/>
        </w:rPr>
        <w:t> </w:t>
      </w:r>
      <w:r>
        <w:rPr/>
        <w:t>Affairs (VA) Central Office. This manual describes the non-psychopharmacological program to reduce disruptive</w:t>
      </w:r>
      <w:r>
        <w:rPr>
          <w:spacing w:val="-5"/>
        </w:rPr>
        <w:t> </w:t>
      </w:r>
      <w:r>
        <w:rPr/>
        <w:t>behavior</w:t>
      </w:r>
      <w:r>
        <w:rPr>
          <w:spacing w:val="-4"/>
        </w:rPr>
        <w:t> </w:t>
      </w:r>
      <w:r>
        <w:rPr/>
        <w:t>in</w:t>
      </w:r>
      <w:r>
        <w:rPr>
          <w:spacing w:val="-4"/>
        </w:rPr>
        <w:t> </w:t>
      </w:r>
      <w:r>
        <w:rPr/>
        <w:t>residents</w:t>
      </w:r>
      <w:r>
        <w:rPr>
          <w:spacing w:val="-4"/>
        </w:rPr>
        <w:t> </w:t>
      </w:r>
      <w:r>
        <w:rPr/>
        <w:t>with</w:t>
      </w:r>
      <w:r>
        <w:rPr>
          <w:spacing w:val="-4"/>
        </w:rPr>
        <w:t> </w:t>
      </w:r>
      <w:r>
        <w:rPr/>
        <w:t>dementia</w:t>
      </w:r>
      <w:r>
        <w:rPr>
          <w:spacing w:val="-5"/>
        </w:rPr>
        <w:t> </w:t>
      </w:r>
      <w:r>
        <w:rPr/>
        <w:t>in</w:t>
      </w:r>
      <w:r>
        <w:rPr>
          <w:spacing w:val="-4"/>
        </w:rPr>
        <w:t> </w:t>
      </w:r>
      <w:r>
        <w:rPr/>
        <w:t>long-term</w:t>
      </w:r>
      <w:r>
        <w:rPr>
          <w:spacing w:val="-4"/>
        </w:rPr>
        <w:t> </w:t>
      </w:r>
      <w:r>
        <w:rPr/>
        <w:t>care</w:t>
      </w:r>
      <w:r>
        <w:rPr>
          <w:spacing w:val="-5"/>
        </w:rPr>
        <w:t> </w:t>
      </w:r>
      <w:r>
        <w:rPr/>
        <w:t>settings.</w:t>
      </w:r>
    </w:p>
    <w:p>
      <w:pPr>
        <w:pStyle w:val="Heading3"/>
        <w:numPr>
          <w:ilvl w:val="0"/>
          <w:numId w:val="50"/>
        </w:numPr>
        <w:tabs>
          <w:tab w:pos="1027" w:val="left" w:leader="none"/>
        </w:tabs>
        <w:spacing w:line="404" w:lineRule="exact" w:before="291" w:after="0"/>
        <w:ind w:left="1027" w:right="0" w:hanging="307"/>
        <w:jc w:val="left"/>
        <w:rPr>
          <w:position w:val="2"/>
        </w:rPr>
      </w:pPr>
      <w:r>
        <w:rPr>
          <w:position w:val="2"/>
        </w:rPr>
        <w:t>Standards</w:t>
      </w:r>
      <w:r>
        <w:rPr>
          <w:spacing w:val="-9"/>
          <w:position w:val="2"/>
        </w:rPr>
        <w:t> </w:t>
      </w:r>
      <w:r>
        <w:rPr>
          <w:position w:val="2"/>
        </w:rPr>
        <w:t>for</w:t>
      </w:r>
      <w:r>
        <w:rPr>
          <w:spacing w:val="-12"/>
          <w:position w:val="2"/>
        </w:rPr>
        <w:t> </w:t>
      </w:r>
      <w:r>
        <w:rPr>
          <w:position w:val="2"/>
        </w:rPr>
        <w:t>Psychological</w:t>
      </w:r>
      <w:r>
        <w:rPr>
          <w:spacing w:val="-7"/>
          <w:position w:val="2"/>
        </w:rPr>
        <w:t> </w:t>
      </w:r>
      <w:r>
        <w:rPr>
          <w:position w:val="2"/>
        </w:rPr>
        <w:t>Services</w:t>
      </w:r>
      <w:r>
        <w:rPr>
          <w:spacing w:val="-7"/>
          <w:position w:val="2"/>
        </w:rPr>
        <w:t> </w:t>
      </w:r>
      <w:r>
        <w:rPr>
          <w:position w:val="2"/>
        </w:rPr>
        <w:t>in</w:t>
      </w:r>
      <w:r>
        <w:rPr>
          <w:spacing w:val="-6"/>
          <w:position w:val="2"/>
        </w:rPr>
        <w:t> </w:t>
      </w:r>
      <w:r>
        <w:rPr>
          <w:position w:val="2"/>
        </w:rPr>
        <w:t>Long-Term</w:t>
      </w:r>
      <w:r>
        <w:rPr>
          <w:spacing w:val="-7"/>
          <w:position w:val="2"/>
        </w:rPr>
        <w:t> </w:t>
      </w:r>
      <w:r>
        <w:rPr>
          <w:position w:val="2"/>
        </w:rPr>
        <w:t>Care</w:t>
      </w:r>
      <w:r>
        <w:rPr>
          <w:spacing w:val="-7"/>
          <w:position w:val="2"/>
        </w:rPr>
        <w:t> </w:t>
      </w:r>
      <w:r>
        <w:rPr>
          <w:spacing w:val="-2"/>
          <w:position w:val="2"/>
        </w:rPr>
        <w:t>Facilities</w:t>
      </w:r>
    </w:p>
    <w:p>
      <w:pPr>
        <w:pStyle w:val="BodyText"/>
        <w:spacing w:line="257" w:lineRule="exact"/>
        <w:ind w:left="1028"/>
      </w:pPr>
      <w:r>
        <w:rPr/>
        <w:t>Lichtenberg,</w:t>
      </w:r>
      <w:r>
        <w:rPr>
          <w:spacing w:val="-18"/>
        </w:rPr>
        <w:t> </w:t>
      </w:r>
      <w:r>
        <w:rPr/>
        <w:t>P.</w:t>
      </w:r>
      <w:r>
        <w:rPr>
          <w:spacing w:val="-17"/>
        </w:rPr>
        <w:t> </w:t>
      </w:r>
      <w:r>
        <w:rPr/>
        <w:t>A.,</w:t>
      </w:r>
      <w:r>
        <w:rPr>
          <w:spacing w:val="-15"/>
        </w:rPr>
        <w:t> </w:t>
      </w:r>
      <w:r>
        <w:rPr/>
        <w:t>Smith,</w:t>
      </w:r>
      <w:r>
        <w:rPr>
          <w:spacing w:val="-12"/>
        </w:rPr>
        <w:t> </w:t>
      </w:r>
      <w:r>
        <w:rPr/>
        <w:t>M.,</w:t>
      </w:r>
      <w:r>
        <w:rPr>
          <w:spacing w:val="-12"/>
        </w:rPr>
        <w:t> </w:t>
      </w:r>
      <w:r>
        <w:rPr/>
        <w:t>Frazer,</w:t>
      </w:r>
      <w:r>
        <w:rPr>
          <w:spacing w:val="-12"/>
        </w:rPr>
        <w:t> </w:t>
      </w:r>
      <w:r>
        <w:rPr/>
        <w:t>D.,</w:t>
      </w:r>
      <w:r>
        <w:rPr>
          <w:spacing w:val="-12"/>
        </w:rPr>
        <w:t> </w:t>
      </w:r>
      <w:r>
        <w:rPr/>
        <w:t>Molinari,</w:t>
      </w:r>
      <w:r>
        <w:rPr>
          <w:spacing w:val="-17"/>
        </w:rPr>
        <w:t> </w:t>
      </w:r>
      <w:r>
        <w:rPr/>
        <w:t>V.,</w:t>
      </w:r>
      <w:r>
        <w:rPr>
          <w:spacing w:val="-12"/>
        </w:rPr>
        <w:t> </w:t>
      </w:r>
      <w:r>
        <w:rPr/>
        <w:t>Rosowsky,</w:t>
      </w:r>
      <w:r>
        <w:rPr>
          <w:spacing w:val="-12"/>
        </w:rPr>
        <w:t> </w:t>
      </w:r>
      <w:r>
        <w:rPr>
          <w:spacing w:val="-5"/>
        </w:rPr>
        <w:t>E.,</w:t>
      </w:r>
    </w:p>
    <w:p>
      <w:pPr>
        <w:spacing w:before="0"/>
        <w:ind w:left="1028" w:right="1467" w:firstLine="0"/>
        <w:jc w:val="left"/>
        <w:rPr>
          <w:sz w:val="28"/>
        </w:rPr>
      </w:pPr>
      <w:r>
        <w:rPr>
          <w:sz w:val="28"/>
        </w:rPr>
        <w:t>Crose, R., Stillwell, N., et al. </w:t>
      </w:r>
      <w:hyperlink r:id="rId110">
        <w:r>
          <w:rPr>
            <w:color w:val="990000"/>
            <w:sz w:val="24"/>
            <w:u w:val="single" w:color="990000"/>
          </w:rPr>
          <w:t>http://www.pltcweb.org/subject.php?</w:t>
        </w:r>
      </w:hyperlink>
      <w:r>
        <w:rPr>
          <w:color w:val="990000"/>
          <w:sz w:val="24"/>
          <w:u w:val="none"/>
        </w:rPr>
        <w:t> </w:t>
      </w:r>
      <w:r>
        <w:rPr>
          <w:color w:val="990000"/>
          <w:sz w:val="24"/>
          <w:u w:val="single" w:color="990000"/>
        </w:rPr>
        <w:t>target=standards</w:t>
      </w:r>
      <w:r>
        <w:rPr>
          <w:color w:val="990000"/>
          <w:sz w:val="24"/>
          <w:u w:val="none"/>
        </w:rPr>
        <w:t> </w:t>
      </w:r>
      <w:r>
        <w:rPr>
          <w:sz w:val="28"/>
          <w:u w:val="none"/>
        </w:rPr>
        <w:t>Developed by the Psychologists in Long-term Care (PLTC),</w:t>
      </w:r>
      <w:r>
        <w:rPr>
          <w:spacing w:val="-8"/>
          <w:sz w:val="28"/>
          <w:u w:val="none"/>
        </w:rPr>
        <w:t> </w:t>
      </w:r>
      <w:r>
        <w:rPr>
          <w:sz w:val="28"/>
          <w:u w:val="none"/>
        </w:rPr>
        <w:t>the</w:t>
      </w:r>
      <w:r>
        <w:rPr>
          <w:spacing w:val="-9"/>
          <w:sz w:val="28"/>
          <w:u w:val="none"/>
        </w:rPr>
        <w:t> </w:t>
      </w:r>
      <w:r>
        <w:rPr>
          <w:sz w:val="28"/>
          <w:u w:val="none"/>
        </w:rPr>
        <w:t>standards</w:t>
      </w:r>
      <w:r>
        <w:rPr>
          <w:spacing w:val="-8"/>
          <w:sz w:val="28"/>
          <w:u w:val="none"/>
        </w:rPr>
        <w:t> </w:t>
      </w:r>
      <w:r>
        <w:rPr>
          <w:sz w:val="28"/>
          <w:u w:val="none"/>
        </w:rPr>
        <w:t>address</w:t>
      </w:r>
      <w:r>
        <w:rPr>
          <w:spacing w:val="-8"/>
          <w:sz w:val="28"/>
          <w:u w:val="none"/>
        </w:rPr>
        <w:t> </w:t>
      </w:r>
      <w:r>
        <w:rPr>
          <w:sz w:val="28"/>
          <w:u w:val="none"/>
        </w:rPr>
        <w:t>provider</w:t>
      </w:r>
      <w:r>
        <w:rPr>
          <w:spacing w:val="-8"/>
          <w:sz w:val="28"/>
          <w:u w:val="none"/>
        </w:rPr>
        <w:t> </w:t>
      </w:r>
      <w:r>
        <w:rPr>
          <w:sz w:val="28"/>
          <w:u w:val="none"/>
        </w:rPr>
        <w:t>characteristics,</w:t>
      </w:r>
      <w:r>
        <w:rPr>
          <w:spacing w:val="-8"/>
          <w:sz w:val="28"/>
          <w:u w:val="none"/>
        </w:rPr>
        <w:t> </w:t>
      </w:r>
      <w:r>
        <w:rPr>
          <w:sz w:val="28"/>
          <w:u w:val="none"/>
        </w:rPr>
        <w:t>method</w:t>
      </w:r>
      <w:r>
        <w:rPr>
          <w:spacing w:val="-8"/>
          <w:sz w:val="28"/>
          <w:u w:val="none"/>
        </w:rPr>
        <w:t> </w:t>
      </w:r>
      <w:r>
        <w:rPr>
          <w:sz w:val="28"/>
          <w:u w:val="none"/>
        </w:rPr>
        <w:t>of</w:t>
      </w:r>
      <w:r>
        <w:rPr>
          <w:spacing w:val="-8"/>
          <w:sz w:val="28"/>
          <w:u w:val="none"/>
        </w:rPr>
        <w:t> </w:t>
      </w:r>
      <w:r>
        <w:rPr>
          <w:sz w:val="28"/>
          <w:u w:val="none"/>
        </w:rPr>
        <w:t>referral, assessment practices, treatment, and ethical issues.</w:t>
      </w:r>
    </w:p>
    <w:p>
      <w:pPr>
        <w:pStyle w:val="BodyText"/>
        <w:spacing w:before="59"/>
        <w:ind w:left="0"/>
      </w:pPr>
    </w:p>
    <w:p>
      <w:pPr>
        <w:pStyle w:val="ListParagraph"/>
        <w:numPr>
          <w:ilvl w:val="0"/>
          <w:numId w:val="50"/>
        </w:numPr>
        <w:tabs>
          <w:tab w:pos="1026" w:val="left" w:leader="none"/>
          <w:tab w:pos="1028" w:val="left" w:leader="none"/>
        </w:tabs>
        <w:spacing w:line="168" w:lineRule="auto" w:before="0" w:after="0"/>
        <w:ind w:left="1028" w:right="1682" w:hanging="309"/>
        <w:jc w:val="left"/>
        <w:rPr>
          <w:sz w:val="28"/>
        </w:rPr>
      </w:pPr>
      <w:r>
        <w:rPr>
          <w:b/>
          <w:position w:val="2"/>
          <w:sz w:val="28"/>
        </w:rPr>
        <w:t>Non-Pharmacological Interventions for Behavioral Symptoms of </w:t>
      </w:r>
      <w:r>
        <w:rPr>
          <w:b/>
          <w:sz w:val="28"/>
        </w:rPr>
        <w:t>Dementia</w:t>
      </w:r>
      <w:r>
        <w:rPr>
          <w:sz w:val="28"/>
        </w:rPr>
        <w:t>:</w:t>
      </w:r>
      <w:r>
        <w:rPr>
          <w:spacing w:val="-18"/>
          <w:sz w:val="28"/>
        </w:rPr>
        <w:t> </w:t>
      </w:r>
      <w:r>
        <w:rPr>
          <w:sz w:val="28"/>
        </w:rPr>
        <w:t>A</w:t>
      </w:r>
      <w:r>
        <w:rPr>
          <w:spacing w:val="-17"/>
          <w:sz w:val="28"/>
        </w:rPr>
        <w:t> </w:t>
      </w:r>
      <w:r>
        <w:rPr>
          <w:sz w:val="28"/>
        </w:rPr>
        <w:t>Systematic</w:t>
      </w:r>
      <w:r>
        <w:rPr>
          <w:spacing w:val="-9"/>
          <w:sz w:val="28"/>
        </w:rPr>
        <w:t> </w:t>
      </w:r>
      <w:r>
        <w:rPr>
          <w:sz w:val="28"/>
        </w:rPr>
        <w:t>Review</w:t>
      </w:r>
      <w:r>
        <w:rPr>
          <w:spacing w:val="-4"/>
          <w:sz w:val="28"/>
        </w:rPr>
        <w:t> </w:t>
      </w:r>
      <w:r>
        <w:rPr>
          <w:sz w:val="28"/>
        </w:rPr>
        <w:t>of</w:t>
      </w:r>
      <w:r>
        <w:rPr>
          <w:spacing w:val="-4"/>
          <w:sz w:val="28"/>
        </w:rPr>
        <w:t> </w:t>
      </w:r>
      <w:r>
        <w:rPr>
          <w:sz w:val="28"/>
        </w:rPr>
        <w:t>the</w:t>
      </w:r>
      <w:r>
        <w:rPr>
          <w:spacing w:val="-5"/>
          <w:sz w:val="28"/>
        </w:rPr>
        <w:t> </w:t>
      </w:r>
      <w:r>
        <w:rPr>
          <w:sz w:val="28"/>
        </w:rPr>
        <w:t>Evidence,</w:t>
      </w:r>
      <w:r>
        <w:rPr>
          <w:spacing w:val="-4"/>
          <w:sz w:val="28"/>
        </w:rPr>
        <w:t> </w:t>
      </w:r>
      <w:r>
        <w:rPr>
          <w:sz w:val="28"/>
        </w:rPr>
        <w:t>O’Neil,</w:t>
      </w:r>
      <w:r>
        <w:rPr>
          <w:spacing w:val="-4"/>
          <w:sz w:val="28"/>
        </w:rPr>
        <w:t> </w:t>
      </w:r>
      <w:r>
        <w:rPr>
          <w:sz w:val="28"/>
        </w:rPr>
        <w:t>M.,</w:t>
      </w:r>
      <w:r>
        <w:rPr>
          <w:spacing w:val="-4"/>
          <w:sz w:val="28"/>
        </w:rPr>
        <w:t> </w:t>
      </w:r>
      <w:r>
        <w:rPr>
          <w:sz w:val="28"/>
        </w:rPr>
        <w:t>Freeman,</w:t>
      </w:r>
    </w:p>
    <w:p>
      <w:pPr>
        <w:pStyle w:val="BodyText"/>
        <w:spacing w:before="17"/>
        <w:ind w:left="1028" w:right="1866"/>
      </w:pPr>
      <w:r>
        <w:rPr/>
        <w:t>M.,</w:t>
      </w:r>
      <w:r>
        <w:rPr>
          <w:spacing w:val="-18"/>
        </w:rPr>
        <w:t> </w:t>
      </w:r>
      <w:r>
        <w:rPr/>
        <w:t>Christensen,</w:t>
      </w:r>
      <w:r>
        <w:rPr>
          <w:spacing w:val="-17"/>
        </w:rPr>
        <w:t> </w:t>
      </w:r>
      <w:r>
        <w:rPr/>
        <w:t>V.,</w:t>
      </w:r>
      <w:r>
        <w:rPr>
          <w:spacing w:val="-18"/>
        </w:rPr>
        <w:t> </w:t>
      </w:r>
      <w:r>
        <w:rPr/>
        <w:t>Telerant,</w:t>
      </w:r>
      <w:r>
        <w:rPr>
          <w:spacing w:val="-17"/>
        </w:rPr>
        <w:t> </w:t>
      </w:r>
      <w:r>
        <w:rPr/>
        <w:t>A.,</w:t>
      </w:r>
      <w:r>
        <w:rPr>
          <w:spacing w:val="-18"/>
        </w:rPr>
        <w:t> </w:t>
      </w:r>
      <w:r>
        <w:rPr/>
        <w:t>Addle</w:t>
      </w:r>
      <w:r>
        <w:rPr>
          <w:spacing w:val="-17"/>
        </w:rPr>
        <w:t> </w:t>
      </w:r>
      <w:r>
        <w:rPr/>
        <w:t>man,</w:t>
      </w:r>
      <w:r>
        <w:rPr>
          <w:spacing w:val="-18"/>
        </w:rPr>
        <w:t> </w:t>
      </w:r>
      <w:r>
        <w:rPr/>
        <w:t>A.,</w:t>
      </w:r>
      <w:r>
        <w:rPr>
          <w:spacing w:val="-17"/>
        </w:rPr>
        <w:t> </w:t>
      </w:r>
      <w:r>
        <w:rPr/>
        <w:t>&amp;</w:t>
      </w:r>
      <w:r>
        <w:rPr>
          <w:spacing w:val="-18"/>
        </w:rPr>
        <w:t> </w:t>
      </w:r>
      <w:r>
        <w:rPr/>
        <w:t>Kansagara,</w:t>
      </w:r>
      <w:r>
        <w:rPr>
          <w:spacing w:val="-15"/>
        </w:rPr>
        <w:t> </w:t>
      </w:r>
      <w:r>
        <w:rPr/>
        <w:t>D.</w:t>
      </w:r>
      <w:r>
        <w:rPr>
          <w:spacing w:val="-18"/>
        </w:rPr>
        <w:t> </w:t>
      </w:r>
      <w:r>
        <w:rPr/>
        <w:t>VA-ESP</w:t>
      </w:r>
      <w:r>
        <w:rPr>
          <w:spacing w:val="-4"/>
        </w:rPr>
        <w:t> </w:t>
      </w:r>
      <w:r>
        <w:rPr/>
        <w:t>Project #05-225, Portland VA</w:t>
      </w:r>
      <w:r>
        <w:rPr>
          <w:spacing w:val="-10"/>
        </w:rPr>
        <w:t> </w:t>
      </w:r>
      <w:r>
        <w:rPr/>
        <w:t>Medical Center, Portland, ORThis</w:t>
      </w:r>
    </w:p>
    <w:p>
      <w:pPr>
        <w:pStyle w:val="BodyText"/>
        <w:spacing w:after="0"/>
        <w:sectPr>
          <w:pgSz w:w="12240" w:h="15840"/>
          <w:pgMar w:header="744" w:footer="0" w:top="1000" w:bottom="280" w:left="1080" w:right="360"/>
        </w:sectPr>
      </w:pPr>
    </w:p>
    <w:p>
      <w:pPr>
        <w:pStyle w:val="BodyText"/>
        <w:spacing w:before="94"/>
        <w:ind w:left="0"/>
      </w:pPr>
    </w:p>
    <w:p>
      <w:pPr>
        <w:pStyle w:val="BodyText"/>
        <w:ind w:left="1028" w:right="1547"/>
      </w:pPr>
      <w:r>
        <w:rPr/>
        <w:t>report reviews systematically the evidence on non-pharmacological treatments for behavioral symptoms of dementia. It is estimated that behavioral symptoms occur in as many as 90 percent of people with Alzheimer’s disease. Moreover, it is the behavioral symptoms that are most often cited by caregivers as the reason for the placement of individuals</w:t>
      </w:r>
      <w:r>
        <w:rPr>
          <w:spacing w:val="-5"/>
        </w:rPr>
        <w:t> </w:t>
      </w:r>
      <w:r>
        <w:rPr/>
        <w:t>with</w:t>
      </w:r>
      <w:r>
        <w:rPr>
          <w:spacing w:val="-5"/>
        </w:rPr>
        <w:t> </w:t>
      </w:r>
      <w:r>
        <w:rPr/>
        <w:t>dementia</w:t>
      </w:r>
      <w:r>
        <w:rPr>
          <w:spacing w:val="-6"/>
        </w:rPr>
        <w:t> </w:t>
      </w:r>
      <w:r>
        <w:rPr/>
        <w:t>into</w:t>
      </w:r>
      <w:r>
        <w:rPr>
          <w:spacing w:val="-5"/>
        </w:rPr>
        <w:t> </w:t>
      </w:r>
      <w:r>
        <w:rPr/>
        <w:t>residential</w:t>
      </w:r>
      <w:r>
        <w:rPr>
          <w:spacing w:val="-5"/>
        </w:rPr>
        <w:t> </w:t>
      </w:r>
      <w:r>
        <w:rPr/>
        <w:t>care.</w:t>
      </w:r>
      <w:r>
        <w:rPr>
          <w:spacing w:val="-5"/>
        </w:rPr>
        <w:t> </w:t>
      </w:r>
      <w:r>
        <w:rPr/>
        <w:t>Psychotropic</w:t>
      </w:r>
      <w:r>
        <w:rPr>
          <w:spacing w:val="-6"/>
        </w:rPr>
        <w:t> </w:t>
      </w:r>
      <w:r>
        <w:rPr/>
        <w:t>medications are commonly used to treat the behavioral symptoms of dementia.</w:t>
      </w:r>
      <w:r>
        <w:rPr>
          <w:spacing w:val="-1"/>
        </w:rPr>
        <w:t> </w:t>
      </w:r>
      <w:r>
        <w:rPr/>
        <w:t>There is</w:t>
      </w:r>
      <w:r>
        <w:rPr>
          <w:spacing w:val="-3"/>
        </w:rPr>
        <w:t> </w:t>
      </w:r>
      <w:r>
        <w:rPr/>
        <w:t>little</w:t>
      </w:r>
      <w:r>
        <w:rPr>
          <w:spacing w:val="-4"/>
        </w:rPr>
        <w:t> </w:t>
      </w:r>
      <w:r>
        <w:rPr/>
        <w:t>evidence,</w:t>
      </w:r>
      <w:r>
        <w:rPr>
          <w:spacing w:val="-3"/>
        </w:rPr>
        <w:t> </w:t>
      </w:r>
      <w:r>
        <w:rPr/>
        <w:t>however,</w:t>
      </w:r>
      <w:r>
        <w:rPr>
          <w:spacing w:val="-3"/>
        </w:rPr>
        <w:t> </w:t>
      </w:r>
      <w:r>
        <w:rPr/>
        <w:t>that</w:t>
      </w:r>
      <w:r>
        <w:rPr>
          <w:spacing w:val="-3"/>
        </w:rPr>
        <w:t> </w:t>
      </w:r>
      <w:r>
        <w:rPr/>
        <w:t>such</w:t>
      </w:r>
      <w:r>
        <w:rPr>
          <w:spacing w:val="-3"/>
        </w:rPr>
        <w:t> </w:t>
      </w:r>
      <w:r>
        <w:rPr/>
        <w:t>interventions</w:t>
      </w:r>
      <w:r>
        <w:rPr>
          <w:spacing w:val="-3"/>
        </w:rPr>
        <w:t> </w:t>
      </w:r>
      <w:r>
        <w:rPr/>
        <w:t>are</w:t>
      </w:r>
      <w:r>
        <w:rPr>
          <w:spacing w:val="-4"/>
        </w:rPr>
        <w:t> </w:t>
      </w:r>
      <w:r>
        <w:rPr/>
        <w:t>effective,</w:t>
      </w:r>
      <w:r>
        <w:rPr>
          <w:spacing w:val="-3"/>
        </w:rPr>
        <w:t> </w:t>
      </w:r>
      <w:r>
        <w:rPr/>
        <w:t>and</w:t>
      </w:r>
      <w:r>
        <w:rPr>
          <w:spacing w:val="-3"/>
        </w:rPr>
        <w:t> </w:t>
      </w:r>
      <w:r>
        <w:rPr/>
        <w:t>their potential side effects are frequent and often hazardous. It has been reported that the use of atypical and typical antipsychotic medication is associated with the increased risk of death. Because of the limited benefits and the potential harms associated with psychotropic medications, non-pharmacological interventions for the behavioral symptoms associated with dementia may be an attractive alternative to pharmacological treatment.</w:t>
      </w:r>
    </w:p>
    <w:p>
      <w:pPr>
        <w:pStyle w:val="Heading3"/>
        <w:spacing w:before="70"/>
      </w:pPr>
      <w:r>
        <w:rPr>
          <w:color w:val="3F6797"/>
          <w:spacing w:val="-2"/>
        </w:rPr>
        <w:t>Journal</w:t>
      </w:r>
      <w:r>
        <w:rPr>
          <w:color w:val="3F6797"/>
          <w:spacing w:val="-5"/>
        </w:rPr>
        <w:t> </w:t>
      </w:r>
      <w:r>
        <w:rPr>
          <w:color w:val="3F6797"/>
          <w:spacing w:val="-2"/>
        </w:rPr>
        <w:t>Articles</w:t>
      </w:r>
    </w:p>
    <w:p>
      <w:pPr>
        <w:pStyle w:val="BodyText"/>
        <w:spacing w:before="98"/>
        <w:ind w:right="1439"/>
      </w:pPr>
      <w:r>
        <w:rPr>
          <w:b/>
        </w:rPr>
        <w:t>Effective behavioral interventions for decreasing dementia-specific challenging</w:t>
      </w:r>
      <w:r>
        <w:rPr>
          <w:b/>
          <w:spacing w:val="-6"/>
        </w:rPr>
        <w:t> </w:t>
      </w:r>
      <w:r>
        <w:rPr>
          <w:b/>
        </w:rPr>
        <w:t>behavior</w:t>
      </w:r>
      <w:r>
        <w:rPr>
          <w:b/>
          <w:spacing w:val="-10"/>
        </w:rPr>
        <w:t> </w:t>
      </w:r>
      <w:r>
        <w:rPr>
          <w:b/>
        </w:rPr>
        <w:t>in</w:t>
      </w:r>
      <w:r>
        <w:rPr>
          <w:b/>
          <w:spacing w:val="-5"/>
        </w:rPr>
        <w:t> </w:t>
      </w:r>
      <w:r>
        <w:rPr>
          <w:b/>
        </w:rPr>
        <w:t>nursing</w:t>
      </w:r>
      <w:r>
        <w:rPr>
          <w:b/>
          <w:spacing w:val="-5"/>
        </w:rPr>
        <w:t> </w:t>
      </w:r>
      <w:r>
        <w:rPr>
          <w:b/>
        </w:rPr>
        <w:t>homes.</w:t>
      </w:r>
      <w:r>
        <w:rPr>
          <w:b/>
          <w:spacing w:val="-6"/>
        </w:rPr>
        <w:t> </w:t>
      </w:r>
      <w:r>
        <w:rPr/>
        <w:t>Allen-Burge,</w:t>
      </w:r>
      <w:r>
        <w:rPr>
          <w:spacing w:val="-5"/>
        </w:rPr>
        <w:t> </w:t>
      </w:r>
      <w:r>
        <w:rPr/>
        <w:t>R.,</w:t>
      </w:r>
      <w:r>
        <w:rPr>
          <w:spacing w:val="-5"/>
        </w:rPr>
        <w:t> </w:t>
      </w:r>
      <w:r>
        <w:rPr/>
        <w:t>Stevens,</w:t>
      </w:r>
      <w:r>
        <w:rPr>
          <w:spacing w:val="-18"/>
        </w:rPr>
        <w:t> </w:t>
      </w:r>
      <w:r>
        <w:rPr/>
        <w:t>A.</w:t>
      </w:r>
      <w:r>
        <w:rPr>
          <w:spacing w:val="-4"/>
        </w:rPr>
        <w:t> </w:t>
      </w:r>
      <w:r>
        <w:rPr/>
        <w:t>B.,</w:t>
      </w:r>
      <w:r>
        <w:rPr>
          <w:spacing w:val="-5"/>
        </w:rPr>
        <w:t> </w:t>
      </w:r>
      <w:r>
        <w:rPr/>
        <w:t>&amp; Burgio, L.D. Journal of Geriatric Psychiatry, 14(3), 213.232. This paper provides a selective review of behavioral intervention research aimed at successfully decreasing dementia-related challenging behaviors in nursing homes. The authors include separate discussions of behavioral excesses (disruptive vocalization, wandering, physical and verbal aggression) and deficits (excess dependency, therapeutic activities, social interaction/ communication).</w:t>
      </w:r>
      <w:r>
        <w:rPr>
          <w:spacing w:val="-5"/>
        </w:rPr>
        <w:t> </w:t>
      </w:r>
      <w:r>
        <w:rPr/>
        <w:t>Descriptions</w:t>
      </w:r>
      <w:r>
        <w:rPr>
          <w:spacing w:val="-5"/>
        </w:rPr>
        <w:t> </w:t>
      </w:r>
      <w:r>
        <w:rPr/>
        <w:t>of</w:t>
      </w:r>
      <w:r>
        <w:rPr>
          <w:spacing w:val="-5"/>
        </w:rPr>
        <w:t> </w:t>
      </w:r>
      <w:r>
        <w:rPr/>
        <w:t>interventions</w:t>
      </w:r>
      <w:r>
        <w:rPr>
          <w:spacing w:val="-5"/>
        </w:rPr>
        <w:t> </w:t>
      </w:r>
      <w:r>
        <w:rPr/>
        <w:t>used</w:t>
      </w:r>
      <w:r>
        <w:rPr>
          <w:spacing w:val="-5"/>
        </w:rPr>
        <w:t> </w:t>
      </w:r>
      <w:r>
        <w:rPr/>
        <w:t>to</w:t>
      </w:r>
      <w:r>
        <w:rPr>
          <w:spacing w:val="-5"/>
        </w:rPr>
        <w:t> </w:t>
      </w:r>
      <w:r>
        <w:rPr/>
        <w:t>address</w:t>
      </w:r>
      <w:r>
        <w:rPr>
          <w:spacing w:val="-5"/>
        </w:rPr>
        <w:t> </w:t>
      </w:r>
      <w:r>
        <w:rPr/>
        <w:t>each</w:t>
      </w:r>
      <w:r>
        <w:rPr>
          <w:spacing w:val="-5"/>
        </w:rPr>
        <w:t> </w:t>
      </w:r>
      <w:r>
        <w:rPr/>
        <w:t>behavior problem are followed by methodological evaluations of the research.</w:t>
      </w:r>
    </w:p>
    <w:p>
      <w:pPr>
        <w:pStyle w:val="BodyText"/>
        <w:spacing w:line="301" w:lineRule="exact"/>
      </w:pPr>
      <w:r>
        <w:rPr/>
        <w:t>Discussions</w:t>
      </w:r>
      <w:r>
        <w:rPr>
          <w:spacing w:val="-2"/>
        </w:rPr>
        <w:t> </w:t>
      </w:r>
      <w:r>
        <w:rPr/>
        <w:t>are</w:t>
      </w:r>
      <w:r>
        <w:rPr>
          <w:spacing w:val="-3"/>
        </w:rPr>
        <w:t> </w:t>
      </w:r>
      <w:r>
        <w:rPr/>
        <w:t>augmented</w:t>
      </w:r>
      <w:r>
        <w:rPr>
          <w:spacing w:val="-1"/>
        </w:rPr>
        <w:t> </w:t>
      </w:r>
      <w:r>
        <w:rPr/>
        <w:t>by</w:t>
      </w:r>
      <w:r>
        <w:rPr>
          <w:spacing w:val="-2"/>
        </w:rPr>
        <w:t> </w:t>
      </w:r>
      <w:r>
        <w:rPr/>
        <w:t>inclusion</w:t>
      </w:r>
      <w:r>
        <w:rPr>
          <w:spacing w:val="-1"/>
        </w:rPr>
        <w:t> </w:t>
      </w:r>
      <w:r>
        <w:rPr/>
        <w:t>of</w:t>
      </w:r>
      <w:r>
        <w:rPr>
          <w:spacing w:val="-2"/>
        </w:rPr>
        <w:t> </w:t>
      </w:r>
      <w:r>
        <w:rPr/>
        <w:t>the</w:t>
      </w:r>
      <w:r>
        <w:rPr>
          <w:spacing w:val="-2"/>
        </w:rPr>
        <w:t> </w:t>
      </w:r>
      <w:r>
        <w:rPr/>
        <w:t>authors'</w:t>
      </w:r>
      <w:r>
        <w:rPr>
          <w:spacing w:val="-2"/>
        </w:rPr>
        <w:t> </w:t>
      </w:r>
      <w:r>
        <w:rPr/>
        <w:t>ongoing</w:t>
      </w:r>
      <w:r>
        <w:rPr>
          <w:spacing w:val="-1"/>
        </w:rPr>
        <w:t> </w:t>
      </w:r>
      <w:r>
        <w:rPr>
          <w:spacing w:val="-2"/>
        </w:rPr>
        <w:t>intervention</w:t>
      </w:r>
    </w:p>
    <w:p>
      <w:pPr>
        <w:pStyle w:val="BodyText"/>
        <w:ind w:right="1524"/>
      </w:pPr>
      <w:r>
        <w:rPr/>
        <w:t>research. The paper concludes with a description of a comprehensive program for teaching behavior management skills to nurse aides and a motivational</w:t>
      </w:r>
      <w:r>
        <w:rPr>
          <w:spacing w:val="-4"/>
        </w:rPr>
        <w:t> </w:t>
      </w:r>
      <w:r>
        <w:rPr/>
        <w:t>system</w:t>
      </w:r>
      <w:r>
        <w:rPr>
          <w:spacing w:val="-4"/>
        </w:rPr>
        <w:t> </w:t>
      </w:r>
      <w:r>
        <w:rPr/>
        <w:t>for</w:t>
      </w:r>
      <w:r>
        <w:rPr>
          <w:spacing w:val="-4"/>
        </w:rPr>
        <w:t> </w:t>
      </w:r>
      <w:r>
        <w:rPr/>
        <w:t>maintaining</w:t>
      </w:r>
      <w:r>
        <w:rPr>
          <w:spacing w:val="-4"/>
        </w:rPr>
        <w:t> </w:t>
      </w:r>
      <w:r>
        <w:rPr/>
        <w:t>the</w:t>
      </w:r>
      <w:r>
        <w:rPr>
          <w:spacing w:val="-5"/>
        </w:rPr>
        <w:t> </w:t>
      </w:r>
      <w:r>
        <w:rPr/>
        <w:t>performance</w:t>
      </w:r>
      <w:r>
        <w:rPr>
          <w:spacing w:val="-5"/>
        </w:rPr>
        <w:t> </w:t>
      </w:r>
      <w:r>
        <w:rPr/>
        <w:t>of</w:t>
      </w:r>
      <w:r>
        <w:rPr>
          <w:spacing w:val="-4"/>
        </w:rPr>
        <w:t> </w:t>
      </w:r>
      <w:r>
        <w:rPr/>
        <w:t>these</w:t>
      </w:r>
      <w:r>
        <w:rPr>
          <w:spacing w:val="-5"/>
        </w:rPr>
        <w:t> </w:t>
      </w:r>
      <w:r>
        <w:rPr/>
        <w:t>skills</w:t>
      </w:r>
      <w:r>
        <w:rPr>
          <w:spacing w:val="-4"/>
        </w:rPr>
        <w:t> </w:t>
      </w:r>
      <w:r>
        <w:rPr/>
        <w:t>over</w:t>
      </w:r>
      <w:r>
        <w:rPr>
          <w:spacing w:val="-4"/>
        </w:rPr>
        <w:t> </w:t>
      </w:r>
      <w:r>
        <w:rPr/>
        <w:t>the </w:t>
      </w:r>
      <w:r>
        <w:rPr>
          <w:spacing w:val="-2"/>
        </w:rPr>
        <w:t>long-term.</w:t>
      </w:r>
    </w:p>
    <w:p>
      <w:pPr>
        <w:spacing w:before="92"/>
        <w:ind w:left="720" w:right="1464" w:firstLine="0"/>
        <w:jc w:val="left"/>
        <w:rPr>
          <w:sz w:val="28"/>
        </w:rPr>
      </w:pPr>
      <w:r>
        <w:rPr>
          <w:b/>
          <w:sz w:val="28"/>
        </w:rPr>
        <w:t>Come talk with me: Improving communication between nursing assistants and nursing home residents during care routines </w:t>
      </w:r>
      <w:r>
        <w:rPr>
          <w:sz w:val="28"/>
        </w:rPr>
        <w:t>Burgio, L.</w:t>
      </w:r>
      <w:r>
        <w:rPr>
          <w:sz w:val="28"/>
        </w:rPr>
        <w:t> D.,</w:t>
      </w:r>
      <w:r>
        <w:rPr>
          <w:spacing w:val="-8"/>
          <w:sz w:val="28"/>
        </w:rPr>
        <w:t> </w:t>
      </w:r>
      <w:r>
        <w:rPr>
          <w:sz w:val="28"/>
        </w:rPr>
        <w:t>Allen-Burge R., Roth D. L., Bourgeois M. S., Dijkstra K., Gerstle J., et al., The Gerontologist, 41(4), 449-460. The effects of communication skills training</w:t>
      </w:r>
      <w:r>
        <w:rPr>
          <w:spacing w:val="-1"/>
          <w:sz w:val="28"/>
        </w:rPr>
        <w:t> </w:t>
      </w:r>
      <w:r>
        <w:rPr>
          <w:sz w:val="28"/>
        </w:rPr>
        <w:t>and</w:t>
      </w:r>
      <w:r>
        <w:rPr>
          <w:spacing w:val="-1"/>
          <w:sz w:val="28"/>
        </w:rPr>
        <w:t> </w:t>
      </w:r>
      <w:r>
        <w:rPr>
          <w:sz w:val="28"/>
        </w:rPr>
        <w:t>the</w:t>
      </w:r>
      <w:r>
        <w:rPr>
          <w:spacing w:val="-2"/>
          <w:sz w:val="28"/>
        </w:rPr>
        <w:t> </w:t>
      </w:r>
      <w:r>
        <w:rPr>
          <w:sz w:val="28"/>
        </w:rPr>
        <w:t>use</w:t>
      </w:r>
      <w:r>
        <w:rPr>
          <w:spacing w:val="-2"/>
          <w:sz w:val="28"/>
        </w:rPr>
        <w:t> </w:t>
      </w:r>
      <w:r>
        <w:rPr>
          <w:sz w:val="28"/>
        </w:rPr>
        <w:t>of</w:t>
      </w:r>
      <w:r>
        <w:rPr>
          <w:spacing w:val="-1"/>
          <w:sz w:val="28"/>
        </w:rPr>
        <w:t> </w:t>
      </w:r>
      <w:r>
        <w:rPr>
          <w:sz w:val="28"/>
        </w:rPr>
        <w:t>memory</w:t>
      </w:r>
      <w:r>
        <w:rPr>
          <w:spacing w:val="-1"/>
          <w:sz w:val="28"/>
        </w:rPr>
        <w:t> </w:t>
      </w:r>
      <w:r>
        <w:rPr>
          <w:sz w:val="28"/>
        </w:rPr>
        <w:t>books</w:t>
      </w:r>
      <w:r>
        <w:rPr>
          <w:spacing w:val="-1"/>
          <w:sz w:val="28"/>
        </w:rPr>
        <w:t> </w:t>
      </w:r>
      <w:r>
        <w:rPr>
          <w:sz w:val="28"/>
        </w:rPr>
        <w:t>by</w:t>
      </w:r>
      <w:r>
        <w:rPr>
          <w:spacing w:val="-1"/>
          <w:sz w:val="28"/>
        </w:rPr>
        <w:t> </w:t>
      </w:r>
      <w:r>
        <w:rPr>
          <w:sz w:val="28"/>
        </w:rPr>
        <w:t>certified</w:t>
      </w:r>
      <w:r>
        <w:rPr>
          <w:spacing w:val="-1"/>
          <w:sz w:val="28"/>
        </w:rPr>
        <w:t> </w:t>
      </w:r>
      <w:r>
        <w:rPr>
          <w:sz w:val="28"/>
        </w:rPr>
        <w:t>nursing</w:t>
      </w:r>
      <w:r>
        <w:rPr>
          <w:spacing w:val="-1"/>
          <w:sz w:val="28"/>
        </w:rPr>
        <w:t> </w:t>
      </w:r>
      <w:r>
        <w:rPr>
          <w:sz w:val="28"/>
        </w:rPr>
        <w:t>assistants</w:t>
      </w:r>
      <w:r>
        <w:rPr>
          <w:spacing w:val="-1"/>
          <w:sz w:val="28"/>
        </w:rPr>
        <w:t> </w:t>
      </w:r>
      <w:r>
        <w:rPr>
          <w:sz w:val="28"/>
        </w:rPr>
        <w:t>(CNAs) on</w:t>
      </w:r>
      <w:r>
        <w:rPr>
          <w:spacing w:val="-2"/>
          <w:sz w:val="28"/>
        </w:rPr>
        <w:t> </w:t>
      </w:r>
      <w:r>
        <w:rPr>
          <w:sz w:val="28"/>
        </w:rPr>
        <w:t>verbal</w:t>
      </w:r>
      <w:r>
        <w:rPr>
          <w:spacing w:val="-1"/>
          <w:sz w:val="28"/>
        </w:rPr>
        <w:t> </w:t>
      </w:r>
      <w:r>
        <w:rPr>
          <w:sz w:val="28"/>
        </w:rPr>
        <w:t>interactions</w:t>
      </w:r>
      <w:r>
        <w:rPr>
          <w:spacing w:val="-2"/>
          <w:sz w:val="28"/>
        </w:rPr>
        <w:t> </w:t>
      </w:r>
      <w:r>
        <w:rPr>
          <w:sz w:val="28"/>
        </w:rPr>
        <w:t>between</w:t>
      </w:r>
      <w:r>
        <w:rPr>
          <w:spacing w:val="-1"/>
          <w:sz w:val="28"/>
        </w:rPr>
        <w:t> </w:t>
      </w:r>
      <w:r>
        <w:rPr>
          <w:sz w:val="28"/>
        </w:rPr>
        <w:t>CNAs</w:t>
      </w:r>
      <w:r>
        <w:rPr>
          <w:spacing w:val="-2"/>
          <w:sz w:val="28"/>
        </w:rPr>
        <w:t> </w:t>
      </w:r>
      <w:r>
        <w:rPr>
          <w:sz w:val="28"/>
        </w:rPr>
        <w:t>(n</w:t>
      </w:r>
      <w:r>
        <w:rPr>
          <w:spacing w:val="-1"/>
          <w:sz w:val="28"/>
        </w:rPr>
        <w:t> </w:t>
      </w:r>
      <w:r>
        <w:rPr>
          <w:sz w:val="28"/>
        </w:rPr>
        <w:t>=</w:t>
      </w:r>
      <w:r>
        <w:rPr>
          <w:spacing w:val="-1"/>
          <w:sz w:val="28"/>
        </w:rPr>
        <w:t> </w:t>
      </w:r>
      <w:r>
        <w:rPr>
          <w:sz w:val="28"/>
        </w:rPr>
        <w:t>64)</w:t>
      </w:r>
      <w:r>
        <w:rPr>
          <w:spacing w:val="-2"/>
          <w:sz w:val="28"/>
        </w:rPr>
        <w:t> </w:t>
      </w:r>
      <w:r>
        <w:rPr>
          <w:sz w:val="28"/>
        </w:rPr>
        <w:t>and</w:t>
      </w:r>
      <w:r>
        <w:rPr>
          <w:spacing w:val="-1"/>
          <w:sz w:val="28"/>
        </w:rPr>
        <w:t> </w:t>
      </w:r>
      <w:r>
        <w:rPr>
          <w:sz w:val="28"/>
        </w:rPr>
        <w:t>nursing</w:t>
      </w:r>
      <w:r>
        <w:rPr>
          <w:spacing w:val="-2"/>
          <w:sz w:val="28"/>
        </w:rPr>
        <w:t> </w:t>
      </w:r>
      <w:r>
        <w:rPr>
          <w:sz w:val="28"/>
        </w:rPr>
        <w:t>home</w:t>
      </w:r>
      <w:r>
        <w:rPr>
          <w:spacing w:val="-2"/>
          <w:sz w:val="28"/>
        </w:rPr>
        <w:t> </w:t>
      </w:r>
      <w:r>
        <w:rPr>
          <w:sz w:val="28"/>
        </w:rPr>
        <w:t>residents</w:t>
      </w:r>
      <w:r>
        <w:rPr>
          <w:spacing w:val="-1"/>
          <w:sz w:val="28"/>
        </w:rPr>
        <w:t> </w:t>
      </w:r>
      <w:r>
        <w:rPr>
          <w:spacing w:val="-5"/>
          <w:sz w:val="28"/>
        </w:rPr>
        <w:t>(n</w:t>
      </w:r>
    </w:p>
    <w:p>
      <w:pPr>
        <w:pStyle w:val="BodyText"/>
        <w:spacing w:line="237" w:lineRule="auto"/>
        <w:ind w:right="1770"/>
      </w:pPr>
      <w:r>
        <w:rPr/>
        <w:t>= 67) were examined during care routines. CNAs were taught to use communication</w:t>
      </w:r>
      <w:r>
        <w:rPr>
          <w:spacing w:val="-5"/>
        </w:rPr>
        <w:t> </w:t>
      </w:r>
      <w:r>
        <w:rPr/>
        <w:t>skills</w:t>
      </w:r>
      <w:r>
        <w:rPr>
          <w:spacing w:val="-5"/>
        </w:rPr>
        <w:t> </w:t>
      </w:r>
      <w:r>
        <w:rPr/>
        <w:t>and</w:t>
      </w:r>
      <w:r>
        <w:rPr>
          <w:spacing w:val="-5"/>
        </w:rPr>
        <w:t> </w:t>
      </w:r>
      <w:r>
        <w:rPr/>
        <w:t>memory</w:t>
      </w:r>
      <w:r>
        <w:rPr>
          <w:spacing w:val="-5"/>
        </w:rPr>
        <w:t> </w:t>
      </w:r>
      <w:r>
        <w:rPr/>
        <w:t>books</w:t>
      </w:r>
      <w:r>
        <w:rPr>
          <w:spacing w:val="-5"/>
        </w:rPr>
        <w:t> </w:t>
      </w:r>
      <w:r>
        <w:rPr/>
        <w:t>during</w:t>
      </w:r>
      <w:r>
        <w:rPr>
          <w:spacing w:val="-5"/>
        </w:rPr>
        <w:t> </w:t>
      </w:r>
      <w:r>
        <w:rPr/>
        <w:t>their</w:t>
      </w:r>
      <w:r>
        <w:rPr>
          <w:spacing w:val="-5"/>
        </w:rPr>
        <w:t> </w:t>
      </w:r>
      <w:r>
        <w:rPr/>
        <w:t>interactions</w:t>
      </w:r>
      <w:r>
        <w:rPr>
          <w:spacing w:val="-5"/>
        </w:rPr>
        <w:t> </w:t>
      </w:r>
      <w:r>
        <w:rPr/>
        <w:t>with</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503"/>
      </w:pPr>
      <w:r>
        <w:rPr/>
        <w:t>residents with moderate cognitive impairments and intact communication abilities.</w:t>
      </w:r>
      <w:r>
        <w:rPr>
          <w:spacing w:val="-4"/>
        </w:rPr>
        <w:t> </w:t>
      </w:r>
      <w:r>
        <w:rPr/>
        <w:t>A</w:t>
      </w:r>
      <w:r>
        <w:rPr>
          <w:spacing w:val="-4"/>
        </w:rPr>
        <w:t> </w:t>
      </w:r>
      <w:r>
        <w:rPr/>
        <w:t>staff motivational system was used to encourage performance and maintenance of these skills. Formal measures of treatment implementation were included. Results were compared with those for participants on no-treatment control units. Trained CNAs talked more, used positive statements more frequently, and tended to increase the number of specific instructions given to residents. Changes in staff behavior did not result in an increase in total time giving care to residents. Maintenance of CNA</w:t>
      </w:r>
      <w:r>
        <w:rPr>
          <w:spacing w:val="-7"/>
        </w:rPr>
        <w:t> </w:t>
      </w:r>
      <w:r>
        <w:rPr/>
        <w:t>behavior change was found 2 months after research staff exited the facility.</w:t>
      </w:r>
      <w:r>
        <w:rPr>
          <w:spacing w:val="-6"/>
        </w:rPr>
        <w:t> </w:t>
      </w:r>
      <w:r>
        <w:rPr/>
        <w:t>Although an increase was found in positive verbal interactions between</w:t>
      </w:r>
      <w:r>
        <w:rPr>
          <w:spacing w:val="-4"/>
        </w:rPr>
        <w:t> </w:t>
      </w:r>
      <w:r>
        <w:rPr/>
        <w:t>CNAs</w:t>
      </w:r>
      <w:r>
        <w:rPr>
          <w:spacing w:val="-4"/>
        </w:rPr>
        <w:t> </w:t>
      </w:r>
      <w:r>
        <w:rPr/>
        <w:t>and</w:t>
      </w:r>
      <w:r>
        <w:rPr>
          <w:spacing w:val="-4"/>
        </w:rPr>
        <w:t> </w:t>
      </w:r>
      <w:r>
        <w:rPr/>
        <w:t>residents</w:t>
      </w:r>
      <w:r>
        <w:rPr>
          <w:spacing w:val="-4"/>
        </w:rPr>
        <w:t> </w:t>
      </w:r>
      <w:r>
        <w:rPr/>
        <w:t>on</w:t>
      </w:r>
      <w:r>
        <w:rPr>
          <w:spacing w:val="-4"/>
        </w:rPr>
        <w:t> </w:t>
      </w:r>
      <w:r>
        <w:rPr/>
        <w:t>intervention</w:t>
      </w:r>
      <w:r>
        <w:rPr>
          <w:spacing w:val="-4"/>
        </w:rPr>
        <w:t> </w:t>
      </w:r>
      <w:r>
        <w:rPr/>
        <w:t>units,</w:t>
      </w:r>
      <w:r>
        <w:rPr>
          <w:spacing w:val="-4"/>
        </w:rPr>
        <w:t> </w:t>
      </w:r>
      <w:r>
        <w:rPr/>
        <w:t>other</w:t>
      </w:r>
      <w:r>
        <w:rPr>
          <w:spacing w:val="-4"/>
        </w:rPr>
        <w:t> </w:t>
      </w:r>
      <w:r>
        <w:rPr/>
        <w:t>changes</w:t>
      </w:r>
      <w:r>
        <w:rPr>
          <w:spacing w:val="-4"/>
        </w:rPr>
        <w:t> </w:t>
      </w:r>
      <w:r>
        <w:rPr/>
        <w:t>in</w:t>
      </w:r>
      <w:r>
        <w:rPr>
          <w:spacing w:val="-4"/>
        </w:rPr>
        <w:t> </w:t>
      </w:r>
      <w:r>
        <w:rPr/>
        <w:t>resident communication were absent. Nursing staff can be trained to improve and maintain</w:t>
      </w:r>
      <w:r>
        <w:rPr>
          <w:spacing w:val="-4"/>
        </w:rPr>
        <w:t> </w:t>
      </w:r>
      <w:r>
        <w:rPr/>
        <w:t>communication</w:t>
      </w:r>
      <w:r>
        <w:rPr>
          <w:spacing w:val="-4"/>
        </w:rPr>
        <w:t> </w:t>
      </w:r>
      <w:r>
        <w:rPr/>
        <w:t>skills</w:t>
      </w:r>
      <w:r>
        <w:rPr>
          <w:spacing w:val="-4"/>
        </w:rPr>
        <w:t> </w:t>
      </w:r>
      <w:r>
        <w:rPr/>
        <w:t>during</w:t>
      </w:r>
      <w:r>
        <w:rPr>
          <w:spacing w:val="-4"/>
        </w:rPr>
        <w:t> </w:t>
      </w:r>
      <w:r>
        <w:rPr/>
        <w:t>care</w:t>
      </w:r>
      <w:r>
        <w:rPr>
          <w:spacing w:val="-5"/>
        </w:rPr>
        <w:t> </w:t>
      </w:r>
      <w:r>
        <w:rPr/>
        <w:t>without</w:t>
      </w:r>
      <w:r>
        <w:rPr>
          <w:spacing w:val="-4"/>
        </w:rPr>
        <w:t> </w:t>
      </w:r>
      <w:r>
        <w:rPr/>
        <w:t>increasing</w:t>
      </w:r>
      <w:r>
        <w:rPr>
          <w:spacing w:val="-4"/>
        </w:rPr>
        <w:t> </w:t>
      </w:r>
      <w:r>
        <w:rPr/>
        <w:t>the</w:t>
      </w:r>
      <w:r>
        <w:rPr>
          <w:spacing w:val="-5"/>
        </w:rPr>
        <w:t> </w:t>
      </w:r>
      <w:r>
        <w:rPr/>
        <w:t>amount</w:t>
      </w:r>
      <w:r>
        <w:rPr>
          <w:spacing w:val="-4"/>
        </w:rPr>
        <w:t> </w:t>
      </w:r>
      <w:r>
        <w:rPr/>
        <w:t>of time delivering care.</w:t>
      </w:r>
    </w:p>
    <w:p>
      <w:pPr>
        <w:pStyle w:val="BodyText"/>
        <w:spacing w:before="72"/>
        <w:ind w:right="1483"/>
      </w:pPr>
      <w:r>
        <w:rPr>
          <w:b/>
        </w:rPr>
        <w:t>Teaching and maintaining behavior management skills in the nursing home </w:t>
      </w:r>
      <w:r>
        <w:rPr/>
        <w:t>Burgio, L. D., Stevens,</w:t>
      </w:r>
      <w:r>
        <w:rPr>
          <w:spacing w:val="-10"/>
        </w:rPr>
        <w:t> </w:t>
      </w:r>
      <w:r>
        <w:rPr/>
        <w:t>A., Burgio, K. L., Roth, D. L., Paul, P., &amp; Gerstle, J. The Gerontologist, 42(4), 487- 496. This study examined the efficacy of a comprehensive behavior management skills training program for improving certified nursing assistants' (CNA) skill performance in the nursing home, to assess the effectiveness of a staff motivational system for maintaining newly acquired behavior management skills for a 6-month period, and to evaluate</w:t>
      </w:r>
      <w:r>
        <w:rPr>
          <w:spacing w:val="-1"/>
        </w:rPr>
        <w:t> </w:t>
      </w:r>
      <w:r>
        <w:rPr/>
        <w:t>any resulting effects on resident agitation.</w:t>
      </w:r>
      <w:r>
        <w:rPr>
          <w:spacing w:val="-6"/>
        </w:rPr>
        <w:t> </w:t>
      </w:r>
      <w:r>
        <w:rPr/>
        <w:t>This study used a randomized clinical trial of 88 residents with behavior disturbances and</w:t>
      </w:r>
      <w:r>
        <w:rPr>
          <w:spacing w:val="-4"/>
        </w:rPr>
        <w:t> </w:t>
      </w:r>
      <w:r>
        <w:rPr/>
        <w:t>106</w:t>
      </w:r>
      <w:r>
        <w:rPr>
          <w:spacing w:val="-3"/>
        </w:rPr>
        <w:t> </w:t>
      </w:r>
      <w:r>
        <w:rPr/>
        <w:t>CNAs</w:t>
      </w:r>
      <w:r>
        <w:rPr>
          <w:spacing w:val="-3"/>
        </w:rPr>
        <w:t> </w:t>
      </w:r>
      <w:r>
        <w:rPr/>
        <w:t>who</w:t>
      </w:r>
      <w:r>
        <w:rPr>
          <w:spacing w:val="-3"/>
        </w:rPr>
        <w:t> </w:t>
      </w:r>
      <w:r>
        <w:rPr/>
        <w:t>cared</w:t>
      </w:r>
      <w:r>
        <w:rPr>
          <w:spacing w:val="-3"/>
        </w:rPr>
        <w:t> </w:t>
      </w:r>
      <w:r>
        <w:rPr/>
        <w:t>for</w:t>
      </w:r>
      <w:r>
        <w:rPr>
          <w:spacing w:val="-3"/>
        </w:rPr>
        <w:t> </w:t>
      </w:r>
      <w:r>
        <w:rPr/>
        <w:t>them</w:t>
      </w:r>
      <w:r>
        <w:rPr>
          <w:spacing w:val="-3"/>
        </w:rPr>
        <w:t> </w:t>
      </w:r>
      <w:r>
        <w:rPr/>
        <w:t>in</w:t>
      </w:r>
      <w:r>
        <w:rPr>
          <w:spacing w:val="-3"/>
        </w:rPr>
        <w:t> </w:t>
      </w:r>
      <w:r>
        <w:rPr/>
        <w:t>two</w:t>
      </w:r>
      <w:r>
        <w:rPr>
          <w:spacing w:val="-3"/>
        </w:rPr>
        <w:t> </w:t>
      </w:r>
      <w:r>
        <w:rPr/>
        <w:t>urban</w:t>
      </w:r>
      <w:r>
        <w:rPr>
          <w:spacing w:val="-3"/>
        </w:rPr>
        <w:t> </w:t>
      </w:r>
      <w:r>
        <w:rPr/>
        <w:t>nursing</w:t>
      </w:r>
      <w:r>
        <w:rPr>
          <w:spacing w:val="-3"/>
        </w:rPr>
        <w:t> </w:t>
      </w:r>
      <w:r>
        <w:rPr/>
        <w:t>homes.</w:t>
      </w:r>
      <w:r>
        <w:rPr>
          <w:spacing w:val="-18"/>
        </w:rPr>
        <w:t> </w:t>
      </w:r>
      <w:r>
        <w:rPr/>
        <w:t>After</w:t>
      </w:r>
      <w:r>
        <w:rPr>
          <w:spacing w:val="-3"/>
        </w:rPr>
        <w:t> </w:t>
      </w:r>
      <w:r>
        <w:rPr/>
        <w:t>CNAs received 4 weeks of behavior management training, supervisory nursing staff implemented formal staff management (FSM), designed to maintain training effects over time. The supervisory staff used conventional staff management (CSM, usual supervisory routine) on control units. During the immediate post-training phase, both the FSM and CSM groups improved five out of seven communication skills and the ability to delay physical assistance during care routines.</w:t>
      </w:r>
      <w:r>
        <w:rPr>
          <w:spacing w:val="-5"/>
        </w:rPr>
        <w:t> </w:t>
      </w:r>
      <w:r>
        <w:rPr/>
        <w:t>Although CNAs showed a reduction in the use of ineffective behavior management strategies, they did not increase their</w:t>
      </w:r>
      <w:r>
        <w:rPr>
          <w:spacing w:val="-4"/>
        </w:rPr>
        <w:t> </w:t>
      </w:r>
      <w:r>
        <w:rPr/>
        <w:t>use</w:t>
      </w:r>
      <w:r>
        <w:rPr>
          <w:spacing w:val="-5"/>
        </w:rPr>
        <w:t> </w:t>
      </w:r>
      <w:r>
        <w:rPr/>
        <w:t>of</w:t>
      </w:r>
      <w:r>
        <w:rPr>
          <w:spacing w:val="-4"/>
        </w:rPr>
        <w:t> </w:t>
      </w:r>
      <w:r>
        <w:rPr/>
        <w:t>effective</w:t>
      </w:r>
      <w:r>
        <w:rPr>
          <w:spacing w:val="-5"/>
        </w:rPr>
        <w:t> </w:t>
      </w:r>
      <w:r>
        <w:rPr/>
        <w:t>behavioral</w:t>
      </w:r>
      <w:r>
        <w:rPr>
          <w:spacing w:val="-4"/>
        </w:rPr>
        <w:t> </w:t>
      </w:r>
      <w:r>
        <w:rPr/>
        <w:t>strategies.</w:t>
      </w:r>
      <w:r>
        <w:rPr>
          <w:spacing w:val="-4"/>
        </w:rPr>
        <w:t> </w:t>
      </w:r>
      <w:r>
        <w:rPr/>
        <w:t>Follow-up</w:t>
      </w:r>
      <w:r>
        <w:rPr>
          <w:spacing w:val="-4"/>
        </w:rPr>
        <w:t> </w:t>
      </w:r>
      <w:r>
        <w:rPr/>
        <w:t>assessments</w:t>
      </w:r>
      <w:r>
        <w:rPr>
          <w:spacing w:val="-4"/>
        </w:rPr>
        <w:t> </w:t>
      </w:r>
      <w:r>
        <w:rPr/>
        <w:t>suggested that</w:t>
      </w:r>
      <w:r>
        <w:rPr>
          <w:spacing w:val="-3"/>
        </w:rPr>
        <w:t> </w:t>
      </w:r>
      <w:r>
        <w:rPr/>
        <w:t>the</w:t>
      </w:r>
      <w:r>
        <w:rPr>
          <w:spacing w:val="-4"/>
        </w:rPr>
        <w:t> </w:t>
      </w:r>
      <w:r>
        <w:rPr/>
        <w:t>FSM</w:t>
      </w:r>
      <w:r>
        <w:rPr>
          <w:spacing w:val="-3"/>
        </w:rPr>
        <w:t> </w:t>
      </w:r>
      <w:r>
        <w:rPr/>
        <w:t>system</w:t>
      </w:r>
      <w:r>
        <w:rPr>
          <w:spacing w:val="-3"/>
        </w:rPr>
        <w:t> </w:t>
      </w:r>
      <w:r>
        <w:rPr/>
        <w:t>was</w:t>
      </w:r>
      <w:r>
        <w:rPr>
          <w:spacing w:val="-3"/>
        </w:rPr>
        <w:t> </w:t>
      </w:r>
      <w:r>
        <w:rPr/>
        <w:t>more</w:t>
      </w:r>
      <w:r>
        <w:rPr>
          <w:spacing w:val="-4"/>
        </w:rPr>
        <w:t> </w:t>
      </w:r>
      <w:r>
        <w:rPr/>
        <w:t>effective</w:t>
      </w:r>
      <w:r>
        <w:rPr>
          <w:spacing w:val="-4"/>
        </w:rPr>
        <w:t> </w:t>
      </w:r>
      <w:r>
        <w:rPr/>
        <w:t>than</w:t>
      </w:r>
      <w:r>
        <w:rPr>
          <w:spacing w:val="-3"/>
        </w:rPr>
        <w:t> </w:t>
      </w:r>
      <w:r>
        <w:rPr/>
        <w:t>CSM</w:t>
      </w:r>
      <w:r>
        <w:rPr>
          <w:spacing w:val="-3"/>
        </w:rPr>
        <w:t> </w:t>
      </w:r>
      <w:r>
        <w:rPr/>
        <w:t>for</w:t>
      </w:r>
      <w:r>
        <w:rPr>
          <w:spacing w:val="-3"/>
        </w:rPr>
        <w:t> </w:t>
      </w:r>
      <w:r>
        <w:rPr/>
        <w:t>maintaining</w:t>
      </w:r>
      <w:r>
        <w:rPr>
          <w:spacing w:val="-3"/>
        </w:rPr>
        <w:t> </w:t>
      </w:r>
      <w:r>
        <w:rPr/>
        <w:t>and</w:t>
      </w:r>
      <w:r>
        <w:rPr>
          <w:spacing w:val="-3"/>
        </w:rPr>
        <w:t> </w:t>
      </w:r>
      <w:r>
        <w:rPr/>
        <w:t>even improving communication skills over time. Resident agitation was reduced during care interactions and maintained at follow-up. The behavior management</w:t>
      </w:r>
      <w:r>
        <w:rPr>
          <w:spacing w:val="-1"/>
        </w:rPr>
        <w:t> </w:t>
      </w:r>
      <w:r>
        <w:rPr/>
        <w:t>skills</w:t>
      </w:r>
      <w:r>
        <w:rPr>
          <w:spacing w:val="-1"/>
        </w:rPr>
        <w:t> </w:t>
      </w:r>
      <w:r>
        <w:rPr/>
        <w:t>training</w:t>
      </w:r>
      <w:r>
        <w:rPr>
          <w:spacing w:val="-1"/>
        </w:rPr>
        <w:t> </w:t>
      </w:r>
      <w:r>
        <w:rPr/>
        <w:t>program</w:t>
      </w:r>
      <w:r>
        <w:rPr>
          <w:spacing w:val="-1"/>
        </w:rPr>
        <w:t> </w:t>
      </w:r>
      <w:r>
        <w:rPr/>
        <w:t>improved</w:t>
      </w:r>
      <w:r>
        <w:rPr>
          <w:spacing w:val="-1"/>
        </w:rPr>
        <w:t> </w:t>
      </w:r>
      <w:r>
        <w:rPr/>
        <w:t>CNAs'</w:t>
      </w:r>
      <w:r>
        <w:rPr>
          <w:spacing w:val="-1"/>
        </w:rPr>
        <w:t> </w:t>
      </w:r>
      <w:r>
        <w:rPr/>
        <w:t>ability</w:t>
      </w:r>
      <w:r>
        <w:rPr>
          <w:spacing w:val="-1"/>
        </w:rPr>
        <w:t> </w:t>
      </w:r>
      <w:r>
        <w:rPr/>
        <w:t>to</w:t>
      </w:r>
      <w:r>
        <w:rPr>
          <w:spacing w:val="-1"/>
        </w:rPr>
        <w:t> </w:t>
      </w:r>
      <w:r>
        <w:rPr/>
        <w:t>interact</w:t>
      </w:r>
      <w:r>
        <w:rPr>
          <w:spacing w:val="-1"/>
        </w:rPr>
        <w:t> </w:t>
      </w:r>
      <w:r>
        <w:rPr/>
        <w:t>with behaviorally disturbed nursing home residents and produced sustained reductions in agitation.</w:t>
      </w:r>
      <w:r>
        <w:rPr>
          <w:spacing w:val="-6"/>
        </w:rPr>
        <w:t> </w:t>
      </w:r>
      <w:r>
        <w:rPr/>
        <w:t>The FSM system was more effective for maintaining communication skills 6 months after training.</w:t>
      </w:r>
    </w:p>
    <w:p>
      <w:pPr>
        <w:pStyle w:val="BodyText"/>
        <w:spacing w:after="0"/>
        <w:sectPr>
          <w:pgSz w:w="12240" w:h="15840"/>
          <w:pgMar w:header="744" w:footer="0" w:top="1000" w:bottom="280" w:left="1080" w:right="360"/>
        </w:sectPr>
      </w:pPr>
    </w:p>
    <w:p>
      <w:pPr>
        <w:pStyle w:val="BodyText"/>
        <w:spacing w:before="96"/>
        <w:ind w:left="0"/>
      </w:pPr>
    </w:p>
    <w:p>
      <w:pPr>
        <w:pStyle w:val="BodyText"/>
        <w:spacing w:line="237" w:lineRule="auto" w:before="1"/>
        <w:ind w:right="1494"/>
        <w:rPr>
          <w:i/>
          <w:sz w:val="29"/>
        </w:rPr>
      </w:pPr>
      <w:r>
        <w:rPr>
          <w:b/>
        </w:rPr>
        <w:t>Geropsychology Practice: One psychologist’s experience in long-term care </w:t>
      </w:r>
      <w:r>
        <w:rPr/>
        <w:t>Burns, S. Psychological Services, 5(1), 73-84. The rapidly developing field of Clinical Geropsychology was acknowledged as a proficiency in 1998 by the</w:t>
      </w:r>
      <w:r>
        <w:rPr>
          <w:spacing w:val="-3"/>
        </w:rPr>
        <w:t> </w:t>
      </w:r>
      <w:r>
        <w:rPr/>
        <w:t>American Psychological</w:t>
      </w:r>
      <w:r>
        <w:rPr>
          <w:spacing w:val="-3"/>
        </w:rPr>
        <w:t> </w:t>
      </w:r>
      <w:r>
        <w:rPr/>
        <w:t>Association. This article presents one psychologist's perspective in an account of her 3 1/2 years of clinical experience working with an ethnically diverse, elderly cohort in a small, state-financed</w:t>
      </w:r>
      <w:r>
        <w:rPr>
          <w:spacing w:val="-1"/>
        </w:rPr>
        <w:t> </w:t>
      </w:r>
      <w:r>
        <w:rPr/>
        <w:t>nursing</w:t>
      </w:r>
      <w:r>
        <w:rPr>
          <w:spacing w:val="-1"/>
        </w:rPr>
        <w:t> </w:t>
      </w:r>
      <w:r>
        <w:rPr/>
        <w:t>home</w:t>
      </w:r>
      <w:r>
        <w:rPr>
          <w:spacing w:val="-1"/>
        </w:rPr>
        <w:t> </w:t>
      </w:r>
      <w:r>
        <w:rPr/>
        <w:t>in</w:t>
      </w:r>
      <w:r>
        <w:rPr>
          <w:spacing w:val="-1"/>
        </w:rPr>
        <w:t> </w:t>
      </w:r>
      <w:r>
        <w:rPr/>
        <w:t>Hawaii.</w:t>
      </w:r>
      <w:r>
        <w:rPr>
          <w:spacing w:val="-1"/>
        </w:rPr>
        <w:t> </w:t>
      </w:r>
      <w:r>
        <w:rPr/>
        <w:t>Some</w:t>
      </w:r>
      <w:r>
        <w:rPr>
          <w:spacing w:val="-1"/>
        </w:rPr>
        <w:t> </w:t>
      </w:r>
      <w:r>
        <w:rPr/>
        <w:t>practice</w:t>
      </w:r>
      <w:r>
        <w:rPr>
          <w:spacing w:val="-1"/>
        </w:rPr>
        <w:t> </w:t>
      </w:r>
      <w:r>
        <w:rPr/>
        <w:t>setting</w:t>
      </w:r>
      <w:r>
        <w:rPr>
          <w:spacing w:val="-1"/>
        </w:rPr>
        <w:t> </w:t>
      </w:r>
      <w:r>
        <w:rPr/>
        <w:t>challenges</w:t>
      </w:r>
      <w:r>
        <w:rPr>
          <w:spacing w:val="-2"/>
        </w:rPr>
        <w:t> </w:t>
      </w:r>
      <w:r>
        <w:rPr/>
        <w:t>are presented,</w:t>
      </w:r>
      <w:r>
        <w:rPr>
          <w:spacing w:val="-4"/>
        </w:rPr>
        <w:t> </w:t>
      </w:r>
      <w:r>
        <w:rPr/>
        <w:t>along</w:t>
      </w:r>
      <w:r>
        <w:rPr>
          <w:spacing w:val="-4"/>
        </w:rPr>
        <w:t> </w:t>
      </w:r>
      <w:r>
        <w:rPr/>
        <w:t>with</w:t>
      </w:r>
      <w:r>
        <w:rPr>
          <w:spacing w:val="-4"/>
        </w:rPr>
        <w:t> </w:t>
      </w:r>
      <w:r>
        <w:rPr/>
        <w:t>a</w:t>
      </w:r>
      <w:r>
        <w:rPr>
          <w:spacing w:val="-4"/>
        </w:rPr>
        <w:t> </w:t>
      </w:r>
      <w:r>
        <w:rPr/>
        <w:t>portrayal</w:t>
      </w:r>
      <w:r>
        <w:rPr>
          <w:spacing w:val="-4"/>
        </w:rPr>
        <w:t> </w:t>
      </w:r>
      <w:r>
        <w:rPr/>
        <w:t>of</w:t>
      </w:r>
      <w:r>
        <w:rPr>
          <w:spacing w:val="-4"/>
        </w:rPr>
        <w:t> </w:t>
      </w:r>
      <w:r>
        <w:rPr/>
        <w:t>the</w:t>
      </w:r>
      <w:r>
        <w:rPr>
          <w:spacing w:val="-4"/>
        </w:rPr>
        <w:t> </w:t>
      </w:r>
      <w:r>
        <w:rPr/>
        <w:t>benefits</w:t>
      </w:r>
      <w:r>
        <w:rPr>
          <w:spacing w:val="-5"/>
        </w:rPr>
        <w:t> </w:t>
      </w:r>
      <w:r>
        <w:rPr/>
        <w:t>of</w:t>
      </w:r>
      <w:r>
        <w:rPr>
          <w:spacing w:val="-4"/>
        </w:rPr>
        <w:t> </w:t>
      </w:r>
      <w:r>
        <w:rPr/>
        <w:t>interdisciplinary</w:t>
      </w:r>
      <w:r>
        <w:rPr>
          <w:spacing w:val="-4"/>
        </w:rPr>
        <w:t> </w:t>
      </w:r>
      <w:r>
        <w:rPr/>
        <w:t>practice. The experiences described in this article are intended to provide support for the fundamental value and relevance of the Guidelines for Psychological Practice</w:t>
      </w:r>
      <w:r>
        <w:rPr>
          <w:spacing w:val="-1"/>
        </w:rPr>
        <w:t> </w:t>
      </w:r>
      <w:r>
        <w:rPr/>
        <w:t>With Older</w:t>
      </w:r>
      <w:r>
        <w:rPr>
          <w:spacing w:val="-13"/>
        </w:rPr>
        <w:t> </w:t>
      </w:r>
      <w:r>
        <w:rPr/>
        <w:t>Adults, and to encourage a more eclectic, adaptive, and inclusive practice model of therapy with the elderly that is evidence-based, person centered, and systems-oriented. Use of non-pharmacologic interventions among nursing home residents with dementia (</w:t>
      </w:r>
      <w:r>
        <w:rPr>
          <w:i/>
          <w:sz w:val="29"/>
        </w:rPr>
        <w:t>Camp, C.J.,</w:t>
      </w:r>
      <w:r>
        <w:rPr>
          <w:i/>
          <w:sz w:val="29"/>
        </w:rPr>
        <w:t> Cohen-Mansfield,</w:t>
      </w:r>
      <w:r>
        <w:rPr>
          <w:i/>
          <w:spacing w:val="-15"/>
          <w:sz w:val="29"/>
        </w:rPr>
        <w:t> </w:t>
      </w:r>
      <w:r>
        <w:rPr>
          <w:i/>
          <w:sz w:val="29"/>
        </w:rPr>
        <w:t>J.,</w:t>
      </w:r>
      <w:r>
        <w:rPr>
          <w:i/>
          <w:spacing w:val="-15"/>
          <w:sz w:val="29"/>
        </w:rPr>
        <w:t> </w:t>
      </w:r>
      <w:r>
        <w:rPr>
          <w:i/>
          <w:sz w:val="29"/>
        </w:rPr>
        <w:t>&amp;</w:t>
      </w:r>
      <w:r>
        <w:rPr>
          <w:i/>
          <w:spacing w:val="-15"/>
          <w:sz w:val="29"/>
        </w:rPr>
        <w:t> </w:t>
      </w:r>
      <w:r>
        <w:rPr>
          <w:i/>
          <w:sz w:val="29"/>
        </w:rPr>
        <w:t>Capezuti,</w:t>
      </w:r>
      <w:r>
        <w:rPr>
          <w:i/>
          <w:spacing w:val="-15"/>
          <w:sz w:val="29"/>
        </w:rPr>
        <w:t> </w:t>
      </w:r>
      <w:r>
        <w:rPr>
          <w:i/>
          <w:sz w:val="29"/>
        </w:rPr>
        <w:t>E.A.,</w:t>
      </w:r>
      <w:r>
        <w:rPr>
          <w:i/>
          <w:spacing w:val="-15"/>
          <w:sz w:val="29"/>
        </w:rPr>
        <w:t> </w:t>
      </w:r>
      <w:r>
        <w:rPr>
          <w:i/>
          <w:sz w:val="29"/>
        </w:rPr>
        <w:t>Psychiatric</w:t>
      </w:r>
      <w:r>
        <w:rPr>
          <w:i/>
          <w:spacing w:val="-15"/>
          <w:sz w:val="29"/>
        </w:rPr>
        <w:t> </w:t>
      </w:r>
      <w:r>
        <w:rPr>
          <w:i/>
          <w:sz w:val="29"/>
        </w:rPr>
        <w:t>Services,</w:t>
      </w:r>
      <w:r>
        <w:rPr>
          <w:i/>
          <w:spacing w:val="-15"/>
          <w:sz w:val="29"/>
        </w:rPr>
        <w:t> </w:t>
      </w:r>
      <w:r>
        <w:rPr>
          <w:i/>
          <w:sz w:val="29"/>
        </w:rPr>
        <w:t>53(11),</w:t>
      </w:r>
    </w:p>
    <w:p>
      <w:pPr>
        <w:pStyle w:val="BodyText"/>
        <w:spacing w:line="237" w:lineRule="auto"/>
        <w:ind w:right="1493"/>
      </w:pPr>
      <w:r>
        <w:rPr>
          <w:i/>
          <w:sz w:val="29"/>
        </w:rPr>
        <w:t>1397-1401</w:t>
      </w:r>
      <w:r>
        <w:rPr>
          <w:i/>
        </w:rPr>
        <w:t>)</w:t>
      </w:r>
      <w:r>
        <w:rPr/>
        <w:t>. The authors describe domains of non-pharmacologic interventions for residents with dementia who are receiving long-term care. Special emphasis is placed on interventions involving the domains of inappropriate</w:t>
      </w:r>
      <w:r>
        <w:rPr>
          <w:spacing w:val="-6"/>
        </w:rPr>
        <w:t> </w:t>
      </w:r>
      <w:r>
        <w:rPr/>
        <w:t>behavior,</w:t>
      </w:r>
      <w:r>
        <w:rPr>
          <w:spacing w:val="-6"/>
        </w:rPr>
        <w:t> </w:t>
      </w:r>
      <w:r>
        <w:rPr/>
        <w:t>restraint</w:t>
      </w:r>
      <w:r>
        <w:rPr>
          <w:spacing w:val="-6"/>
        </w:rPr>
        <w:t> </w:t>
      </w:r>
      <w:r>
        <w:rPr/>
        <w:t>reduction,</w:t>
      </w:r>
      <w:r>
        <w:rPr>
          <w:spacing w:val="-6"/>
        </w:rPr>
        <w:t> </w:t>
      </w:r>
      <w:r>
        <w:rPr/>
        <w:t>and</w:t>
      </w:r>
      <w:r>
        <w:rPr>
          <w:spacing w:val="-6"/>
        </w:rPr>
        <w:t> </w:t>
      </w:r>
      <w:r>
        <w:rPr/>
        <w:t>cognition.</w:t>
      </w:r>
      <w:r>
        <w:rPr>
          <w:spacing w:val="-6"/>
        </w:rPr>
        <w:t> </w:t>
      </w:r>
      <w:r>
        <w:rPr/>
        <w:t>Illustrations</w:t>
      </w:r>
      <w:r>
        <w:rPr>
          <w:spacing w:val="-7"/>
        </w:rPr>
        <w:t> </w:t>
      </w:r>
      <w:r>
        <w:rPr/>
        <w:t>of</w:t>
      </w:r>
      <w:r>
        <w:rPr>
          <w:spacing w:val="-6"/>
        </w:rPr>
        <w:t> </w:t>
      </w:r>
      <w:r>
        <w:rPr/>
        <w:t>the salubrious effects of these interventions are presented. For each domain, a review of the available information about non-pharmacologic interventions is provided, and areas in which additional information is needed are discussed. The authors conclude with a summary that emphasizes linkages and similarities among interventions across domains. The authors' major point is that effective non-pharmacologic interventions are available for a variety of behavioral problems that are commonly observed in long-term care settings.</w:t>
      </w:r>
    </w:p>
    <w:p>
      <w:pPr>
        <w:pStyle w:val="BodyText"/>
        <w:spacing w:line="237" w:lineRule="auto" w:before="90"/>
        <w:ind w:left="719" w:right="1479"/>
      </w:pPr>
      <w:r>
        <w:rPr>
          <w:b/>
        </w:rPr>
        <w:t>Behavioral manifestations of pain in the demented elderly </w:t>
      </w:r>
      <w:r>
        <w:rPr>
          <w:i/>
          <w:sz w:val="29"/>
        </w:rPr>
        <w:t>Cipher, D.J.,</w:t>
      </w:r>
      <w:r>
        <w:rPr>
          <w:i/>
          <w:sz w:val="29"/>
        </w:rPr>
        <w:t> Clifford,</w:t>
      </w:r>
      <w:r>
        <w:rPr>
          <w:i/>
          <w:spacing w:val="-19"/>
          <w:sz w:val="29"/>
        </w:rPr>
        <w:t> </w:t>
      </w:r>
      <w:r>
        <w:rPr>
          <w:i/>
          <w:sz w:val="29"/>
        </w:rPr>
        <w:t>P.A.,</w:t>
      </w:r>
      <w:r>
        <w:rPr>
          <w:i/>
          <w:spacing w:val="-18"/>
          <w:sz w:val="29"/>
        </w:rPr>
        <w:t> </w:t>
      </w:r>
      <w:r>
        <w:rPr>
          <w:i/>
          <w:sz w:val="29"/>
        </w:rPr>
        <w:t>Roper,</w:t>
      </w:r>
      <w:r>
        <w:rPr>
          <w:i/>
          <w:spacing w:val="-18"/>
          <w:sz w:val="29"/>
        </w:rPr>
        <w:t> </w:t>
      </w:r>
      <w:r>
        <w:rPr>
          <w:i/>
          <w:sz w:val="29"/>
        </w:rPr>
        <w:t>K.</w:t>
      </w:r>
      <w:r>
        <w:rPr>
          <w:i/>
          <w:spacing w:val="-18"/>
          <w:sz w:val="29"/>
        </w:rPr>
        <w:t> </w:t>
      </w:r>
      <w:r>
        <w:rPr>
          <w:i/>
          <w:sz w:val="29"/>
        </w:rPr>
        <w:t>Journal</w:t>
      </w:r>
      <w:r>
        <w:rPr>
          <w:i/>
          <w:spacing w:val="-18"/>
          <w:sz w:val="29"/>
        </w:rPr>
        <w:t> </w:t>
      </w:r>
      <w:r>
        <w:rPr>
          <w:i/>
          <w:sz w:val="29"/>
        </w:rPr>
        <w:t>of</w:t>
      </w:r>
      <w:r>
        <w:rPr>
          <w:i/>
          <w:spacing w:val="-18"/>
          <w:sz w:val="29"/>
        </w:rPr>
        <w:t> </w:t>
      </w:r>
      <w:r>
        <w:rPr>
          <w:i/>
          <w:sz w:val="29"/>
        </w:rPr>
        <w:t>American</w:t>
      </w:r>
      <w:r>
        <w:rPr>
          <w:i/>
          <w:spacing w:val="-18"/>
          <w:sz w:val="29"/>
        </w:rPr>
        <w:t> </w:t>
      </w:r>
      <w:r>
        <w:rPr>
          <w:i/>
          <w:sz w:val="29"/>
        </w:rPr>
        <w:t>Medical</w:t>
      </w:r>
      <w:r>
        <w:rPr>
          <w:i/>
          <w:spacing w:val="-18"/>
          <w:sz w:val="29"/>
        </w:rPr>
        <w:t> </w:t>
      </w:r>
      <w:r>
        <w:rPr>
          <w:i/>
          <w:sz w:val="29"/>
        </w:rPr>
        <w:t>Directors Association, 7(5), 355-365</w:t>
      </w:r>
      <w:r>
        <w:rPr/>
        <w:t>. In long-term care settings, behavioral disturbances are exhibited more often by those residents with some level of cognitive impairment. The extent to which pain influences dysfunctional behaviors, and the extent to which pain manifests itself as dysfunctional behaviors,</w:t>
      </w:r>
      <w:r>
        <w:rPr>
          <w:spacing w:val="-4"/>
        </w:rPr>
        <w:t> </w:t>
      </w:r>
      <w:r>
        <w:rPr/>
        <w:t>has</w:t>
      </w:r>
      <w:r>
        <w:rPr>
          <w:spacing w:val="-4"/>
        </w:rPr>
        <w:t> </w:t>
      </w:r>
      <w:r>
        <w:rPr/>
        <w:t>not</w:t>
      </w:r>
      <w:r>
        <w:rPr>
          <w:spacing w:val="-3"/>
        </w:rPr>
        <w:t> </w:t>
      </w:r>
      <w:r>
        <w:rPr/>
        <w:t>been</w:t>
      </w:r>
      <w:r>
        <w:rPr>
          <w:spacing w:val="-4"/>
        </w:rPr>
        <w:t> </w:t>
      </w:r>
      <w:r>
        <w:rPr/>
        <w:t>empirically</w:t>
      </w:r>
      <w:r>
        <w:rPr>
          <w:spacing w:val="-4"/>
        </w:rPr>
        <w:t> </w:t>
      </w:r>
      <w:r>
        <w:rPr/>
        <w:t>studied.</w:t>
      </w:r>
      <w:r>
        <w:rPr>
          <w:spacing w:val="-8"/>
        </w:rPr>
        <w:t> </w:t>
      </w:r>
      <w:r>
        <w:rPr/>
        <w:t>The</w:t>
      </w:r>
      <w:r>
        <w:rPr>
          <w:spacing w:val="-4"/>
        </w:rPr>
        <w:t> </w:t>
      </w:r>
      <w:r>
        <w:rPr/>
        <w:t>purpose</w:t>
      </w:r>
      <w:r>
        <w:rPr>
          <w:spacing w:val="-4"/>
        </w:rPr>
        <w:t> </w:t>
      </w:r>
      <w:r>
        <w:rPr/>
        <w:t>of</w:t>
      </w:r>
      <w:r>
        <w:rPr>
          <w:spacing w:val="-3"/>
        </w:rPr>
        <w:t> </w:t>
      </w:r>
      <w:r>
        <w:rPr/>
        <w:t>our</w:t>
      </w:r>
      <w:r>
        <w:rPr>
          <w:spacing w:val="-3"/>
        </w:rPr>
        <w:t> </w:t>
      </w:r>
      <w:r>
        <w:rPr/>
        <w:t>study</w:t>
      </w:r>
      <w:r>
        <w:rPr>
          <w:spacing w:val="-3"/>
        </w:rPr>
        <w:t> </w:t>
      </w:r>
      <w:r>
        <w:rPr/>
        <w:t>was</w:t>
      </w:r>
      <w:r>
        <w:rPr>
          <w:spacing w:val="-4"/>
        </w:rPr>
        <w:t> </w:t>
      </w:r>
      <w:r>
        <w:rPr/>
        <w:t>to investigate</w:t>
      </w:r>
      <w:r>
        <w:rPr>
          <w:spacing w:val="-6"/>
        </w:rPr>
        <w:t> </w:t>
      </w:r>
      <w:r>
        <w:rPr/>
        <w:t>the</w:t>
      </w:r>
      <w:r>
        <w:rPr>
          <w:spacing w:val="-6"/>
        </w:rPr>
        <w:t> </w:t>
      </w:r>
      <w:r>
        <w:rPr/>
        <w:t>relationship</w:t>
      </w:r>
      <w:r>
        <w:rPr>
          <w:spacing w:val="-5"/>
        </w:rPr>
        <w:t> </w:t>
      </w:r>
      <w:r>
        <w:rPr/>
        <w:t>between</w:t>
      </w:r>
      <w:r>
        <w:rPr>
          <w:spacing w:val="-5"/>
        </w:rPr>
        <w:t> </w:t>
      </w:r>
      <w:r>
        <w:rPr/>
        <w:t>pain</w:t>
      </w:r>
      <w:r>
        <w:rPr>
          <w:spacing w:val="-5"/>
        </w:rPr>
        <w:t> </w:t>
      </w:r>
      <w:r>
        <w:rPr/>
        <w:t>and</w:t>
      </w:r>
      <w:r>
        <w:rPr>
          <w:spacing w:val="-5"/>
        </w:rPr>
        <w:t> </w:t>
      </w:r>
      <w:r>
        <w:rPr/>
        <w:t>behavioral</w:t>
      </w:r>
      <w:r>
        <w:rPr>
          <w:spacing w:val="-6"/>
        </w:rPr>
        <w:t> </w:t>
      </w:r>
      <w:r>
        <w:rPr/>
        <w:t>disturbances</w:t>
      </w:r>
      <w:r>
        <w:rPr>
          <w:spacing w:val="-6"/>
        </w:rPr>
        <w:t> </w:t>
      </w:r>
      <w:r>
        <w:rPr/>
        <w:t>among long-term care residents suffering from varying levels of dementia.</w:t>
      </w:r>
      <w:r>
        <w:rPr>
          <w:spacing w:val="-11"/>
        </w:rPr>
        <w:t> </w:t>
      </w:r>
      <w:r>
        <w:rPr/>
        <w:t>A</w:t>
      </w:r>
      <w:r>
        <w:rPr>
          <w:spacing w:val="-10"/>
        </w:rPr>
        <w:t> </w:t>
      </w:r>
      <w:r>
        <w:rPr/>
        <w:t>cross-sectional study of 277 long-term care residents aged 60 and older was conducted. Results suggest that pain influenced behavioral disturbances among those with severe dementia more often than those with moderate or mild dementia, and residents with chronic pain who have severe dementia exhibit significantly</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503"/>
      </w:pPr>
      <w:r>
        <w:rPr/>
        <w:t>more</w:t>
      </w:r>
      <w:r>
        <w:rPr>
          <w:spacing w:val="-6"/>
        </w:rPr>
        <w:t> </w:t>
      </w:r>
      <w:r>
        <w:rPr/>
        <w:t>dysfunctional</w:t>
      </w:r>
      <w:r>
        <w:rPr>
          <w:spacing w:val="-6"/>
        </w:rPr>
        <w:t> </w:t>
      </w:r>
      <w:r>
        <w:rPr/>
        <w:t>behaviors</w:t>
      </w:r>
      <w:r>
        <w:rPr>
          <w:spacing w:val="-7"/>
        </w:rPr>
        <w:t> </w:t>
      </w:r>
      <w:r>
        <w:rPr/>
        <w:t>than</w:t>
      </w:r>
      <w:r>
        <w:rPr>
          <w:spacing w:val="-6"/>
        </w:rPr>
        <w:t> </w:t>
      </w:r>
      <w:r>
        <w:rPr/>
        <w:t>those</w:t>
      </w:r>
      <w:r>
        <w:rPr>
          <w:spacing w:val="-6"/>
        </w:rPr>
        <w:t> </w:t>
      </w:r>
      <w:r>
        <w:rPr/>
        <w:t>with</w:t>
      </w:r>
      <w:r>
        <w:rPr>
          <w:spacing w:val="-6"/>
        </w:rPr>
        <w:t> </w:t>
      </w:r>
      <w:r>
        <w:rPr/>
        <w:t>earlier-stage</w:t>
      </w:r>
      <w:r>
        <w:rPr>
          <w:spacing w:val="-6"/>
        </w:rPr>
        <w:t> </w:t>
      </w:r>
      <w:r>
        <w:rPr/>
        <w:t>dementia.</w:t>
      </w:r>
      <w:r>
        <w:rPr>
          <w:spacing w:val="-11"/>
        </w:rPr>
        <w:t> </w:t>
      </w:r>
      <w:r>
        <w:rPr/>
        <w:t>These findings</w:t>
      </w:r>
      <w:r>
        <w:rPr>
          <w:spacing w:val="-1"/>
        </w:rPr>
        <w:t> </w:t>
      </w:r>
      <w:r>
        <w:rPr/>
        <w:t>support the utility of comprehensive behavioral analysis</w:t>
      </w:r>
      <w:r>
        <w:rPr>
          <w:spacing w:val="-1"/>
        </w:rPr>
        <w:t> </w:t>
      </w:r>
      <w:r>
        <w:rPr/>
        <w:t>involving clinical ratings of intensity, frequency, and duration of dysfunctional behaviors, with the assessment of the resident's level of dementia. The results imply that pain and other forms of physical suffering must be adequately treated in order to reduce behavioral disturbances and improve quality of life.</w:t>
      </w:r>
    </w:p>
    <w:p>
      <w:pPr>
        <w:spacing w:line="237" w:lineRule="auto" w:before="89"/>
        <w:ind w:left="720" w:right="1441" w:firstLine="0"/>
        <w:jc w:val="left"/>
        <w:rPr>
          <w:sz w:val="28"/>
        </w:rPr>
      </w:pPr>
      <w:r>
        <w:rPr>
          <w:b/>
          <w:sz w:val="28"/>
        </w:rPr>
        <w:t>Efficacy of gero-psychological treatment in improving quality of life in long-term care: pain, depression, behavioral disturbances, ADLs, and health</w:t>
      </w:r>
      <w:r>
        <w:rPr>
          <w:b/>
          <w:spacing w:val="-8"/>
          <w:sz w:val="28"/>
        </w:rPr>
        <w:t> </w:t>
      </w:r>
      <w:r>
        <w:rPr>
          <w:b/>
          <w:sz w:val="28"/>
        </w:rPr>
        <w:t>care</w:t>
      </w:r>
      <w:r>
        <w:rPr>
          <w:b/>
          <w:spacing w:val="-7"/>
          <w:sz w:val="28"/>
        </w:rPr>
        <w:t> </w:t>
      </w:r>
      <w:r>
        <w:rPr>
          <w:b/>
          <w:sz w:val="28"/>
        </w:rPr>
        <w:t>utilization</w:t>
      </w:r>
      <w:r>
        <w:rPr>
          <w:b/>
          <w:spacing w:val="-7"/>
          <w:sz w:val="28"/>
        </w:rPr>
        <w:t> </w:t>
      </w:r>
      <w:r>
        <w:rPr>
          <w:i/>
          <w:sz w:val="29"/>
        </w:rPr>
        <w:t>Cipher,</w:t>
      </w:r>
      <w:r>
        <w:rPr>
          <w:i/>
          <w:spacing w:val="-10"/>
          <w:sz w:val="29"/>
        </w:rPr>
        <w:t> </w:t>
      </w:r>
      <w:r>
        <w:rPr>
          <w:i/>
          <w:sz w:val="29"/>
        </w:rPr>
        <w:t>D.J.,</w:t>
      </w:r>
      <w:r>
        <w:rPr>
          <w:i/>
          <w:spacing w:val="-10"/>
          <w:sz w:val="29"/>
        </w:rPr>
        <w:t> </w:t>
      </w:r>
      <w:r>
        <w:rPr>
          <w:i/>
          <w:sz w:val="29"/>
        </w:rPr>
        <w:t>Clifford,</w:t>
      </w:r>
      <w:r>
        <w:rPr>
          <w:i/>
          <w:spacing w:val="-10"/>
          <w:sz w:val="29"/>
        </w:rPr>
        <w:t> </w:t>
      </w:r>
      <w:r>
        <w:rPr>
          <w:i/>
          <w:sz w:val="29"/>
        </w:rPr>
        <w:t>P.A.,</w:t>
      </w:r>
      <w:r>
        <w:rPr>
          <w:i/>
          <w:spacing w:val="-10"/>
          <w:sz w:val="29"/>
        </w:rPr>
        <w:t> </w:t>
      </w:r>
      <w:r>
        <w:rPr>
          <w:i/>
          <w:sz w:val="29"/>
        </w:rPr>
        <w:t>Roper,</w:t>
      </w:r>
      <w:r>
        <w:rPr>
          <w:i/>
          <w:spacing w:val="-10"/>
          <w:sz w:val="29"/>
        </w:rPr>
        <w:t> </w:t>
      </w:r>
      <w:r>
        <w:rPr>
          <w:i/>
          <w:sz w:val="29"/>
        </w:rPr>
        <w:t>K.</w:t>
      </w:r>
      <w:r>
        <w:rPr>
          <w:i/>
          <w:spacing w:val="-10"/>
          <w:sz w:val="29"/>
        </w:rPr>
        <w:t> </w:t>
      </w:r>
      <w:r>
        <w:rPr>
          <w:i/>
          <w:sz w:val="29"/>
        </w:rPr>
        <w:t>Clinical</w:t>
      </w:r>
      <w:r>
        <w:rPr>
          <w:i/>
          <w:sz w:val="29"/>
        </w:rPr>
        <w:t> Gerontologist,</w:t>
      </w:r>
      <w:r>
        <w:rPr>
          <w:i/>
          <w:spacing w:val="-7"/>
          <w:sz w:val="29"/>
        </w:rPr>
        <w:t> </w:t>
      </w:r>
      <w:r>
        <w:rPr>
          <w:i/>
          <w:sz w:val="29"/>
        </w:rPr>
        <w:t>30(3),</w:t>
      </w:r>
      <w:r>
        <w:rPr>
          <w:i/>
          <w:spacing w:val="-7"/>
          <w:sz w:val="29"/>
        </w:rPr>
        <w:t> </w:t>
      </w:r>
      <w:r>
        <w:rPr>
          <w:i/>
          <w:sz w:val="29"/>
        </w:rPr>
        <w:t>23-40.</w:t>
      </w:r>
      <w:r>
        <w:rPr>
          <w:i/>
          <w:spacing w:val="-7"/>
          <w:sz w:val="29"/>
        </w:rPr>
        <w:t> </w:t>
      </w:r>
      <w:r>
        <w:rPr>
          <w:sz w:val="28"/>
        </w:rPr>
        <w:t>Gero-psychological</w:t>
      </w:r>
      <w:r>
        <w:rPr>
          <w:spacing w:val="-5"/>
          <w:sz w:val="28"/>
        </w:rPr>
        <w:t> </w:t>
      </w:r>
      <w:r>
        <w:rPr>
          <w:sz w:val="28"/>
        </w:rPr>
        <w:t>interventions</w:t>
      </w:r>
      <w:r>
        <w:rPr>
          <w:spacing w:val="-5"/>
          <w:sz w:val="28"/>
        </w:rPr>
        <w:t> </w:t>
      </w:r>
      <w:r>
        <w:rPr>
          <w:sz w:val="28"/>
        </w:rPr>
        <w:t>have</w:t>
      </w:r>
      <w:r>
        <w:rPr>
          <w:spacing w:val="-4"/>
          <w:sz w:val="28"/>
        </w:rPr>
        <w:t> </w:t>
      </w:r>
      <w:r>
        <w:rPr>
          <w:sz w:val="28"/>
        </w:rPr>
        <w:t>become a necessary component of quality long-term care (LTC) designed to address residents' co-morbidities involving emotional, functional, and behavioral difficulties. This two-part study was conducted to investigate the impact of Multimodal Cognitive- Behavioral Therapy (MCBT) for the treatment of pain, depression, behavioral dysfunction, functional disability, and health care utilization in a sample of cognitively impaired LTC residents who were suffering from persistent pain. In Study 1, 44 consecutive new patients received a comprehensive psychological evaluation, eight sessions of cognitive-</w:t>
      </w:r>
      <w:r>
        <w:rPr>
          <w:spacing w:val="-5"/>
          <w:sz w:val="28"/>
        </w:rPr>
        <w:t> </w:t>
      </w:r>
      <w:r>
        <w:rPr>
          <w:sz w:val="28"/>
        </w:rPr>
        <w:t>behavioral</w:t>
      </w:r>
      <w:r>
        <w:rPr>
          <w:spacing w:val="-5"/>
          <w:sz w:val="28"/>
        </w:rPr>
        <w:t> </w:t>
      </w:r>
      <w:r>
        <w:rPr>
          <w:sz w:val="28"/>
        </w:rPr>
        <w:t>therapy,</w:t>
      </w:r>
      <w:r>
        <w:rPr>
          <w:spacing w:val="-5"/>
          <w:sz w:val="28"/>
        </w:rPr>
        <w:t> </w:t>
      </w:r>
      <w:r>
        <w:rPr>
          <w:sz w:val="28"/>
        </w:rPr>
        <w:t>and</w:t>
      </w:r>
      <w:r>
        <w:rPr>
          <w:spacing w:val="-5"/>
          <w:sz w:val="28"/>
        </w:rPr>
        <w:t> </w:t>
      </w:r>
      <w:r>
        <w:rPr>
          <w:sz w:val="28"/>
        </w:rPr>
        <w:t>follow-up</w:t>
      </w:r>
      <w:r>
        <w:rPr>
          <w:spacing w:val="-5"/>
          <w:sz w:val="28"/>
        </w:rPr>
        <w:t> </w:t>
      </w:r>
      <w:r>
        <w:rPr>
          <w:sz w:val="28"/>
        </w:rPr>
        <w:t>psychological</w:t>
      </w:r>
      <w:r>
        <w:rPr>
          <w:spacing w:val="-5"/>
          <w:sz w:val="28"/>
        </w:rPr>
        <w:t> </w:t>
      </w:r>
      <w:r>
        <w:rPr>
          <w:sz w:val="28"/>
        </w:rPr>
        <w:t>evaluation</w:t>
      </w:r>
      <w:r>
        <w:rPr>
          <w:spacing w:val="-5"/>
          <w:sz w:val="28"/>
        </w:rPr>
        <w:t> </w:t>
      </w:r>
      <w:r>
        <w:rPr>
          <w:sz w:val="28"/>
        </w:rPr>
        <w:t>over</w:t>
      </w:r>
      <w:r>
        <w:rPr>
          <w:spacing w:val="-5"/>
          <w:sz w:val="28"/>
        </w:rPr>
        <w:t> </w:t>
      </w:r>
      <w:r>
        <w:rPr>
          <w:sz w:val="28"/>
        </w:rPr>
        <w:t>a five-week period. Analyses indicated that patients exhibited significant reductions</w:t>
      </w:r>
      <w:r>
        <w:rPr>
          <w:spacing w:val="-5"/>
          <w:sz w:val="28"/>
        </w:rPr>
        <w:t> </w:t>
      </w:r>
      <w:r>
        <w:rPr>
          <w:sz w:val="28"/>
        </w:rPr>
        <w:t>in</w:t>
      </w:r>
      <w:r>
        <w:rPr>
          <w:spacing w:val="-4"/>
          <w:sz w:val="28"/>
        </w:rPr>
        <w:t> </w:t>
      </w:r>
      <w:r>
        <w:rPr>
          <w:sz w:val="28"/>
        </w:rPr>
        <w:t>pain,</w:t>
      </w:r>
      <w:r>
        <w:rPr>
          <w:spacing w:val="-4"/>
          <w:sz w:val="28"/>
        </w:rPr>
        <w:t> </w:t>
      </w:r>
      <w:r>
        <w:rPr>
          <w:sz w:val="28"/>
        </w:rPr>
        <w:t>activity</w:t>
      </w:r>
      <w:r>
        <w:rPr>
          <w:spacing w:val="-4"/>
          <w:sz w:val="28"/>
        </w:rPr>
        <w:t> </w:t>
      </w:r>
      <w:r>
        <w:rPr>
          <w:sz w:val="28"/>
        </w:rPr>
        <w:t>interference</w:t>
      </w:r>
      <w:r>
        <w:rPr>
          <w:spacing w:val="-4"/>
          <w:sz w:val="28"/>
        </w:rPr>
        <w:t> </w:t>
      </w:r>
      <w:r>
        <w:rPr>
          <w:sz w:val="28"/>
        </w:rPr>
        <w:t>due</w:t>
      </w:r>
      <w:r>
        <w:rPr>
          <w:spacing w:val="-5"/>
          <w:sz w:val="28"/>
        </w:rPr>
        <w:t> </w:t>
      </w:r>
      <w:r>
        <w:rPr>
          <w:sz w:val="28"/>
        </w:rPr>
        <w:t>to</w:t>
      </w:r>
      <w:r>
        <w:rPr>
          <w:spacing w:val="-4"/>
          <w:sz w:val="28"/>
        </w:rPr>
        <w:t> </w:t>
      </w:r>
      <w:r>
        <w:rPr>
          <w:sz w:val="28"/>
        </w:rPr>
        <w:t>pain,</w:t>
      </w:r>
      <w:r>
        <w:rPr>
          <w:spacing w:val="-4"/>
          <w:sz w:val="28"/>
        </w:rPr>
        <w:t> </w:t>
      </w:r>
      <w:r>
        <w:rPr>
          <w:sz w:val="28"/>
        </w:rPr>
        <w:t>emotional</w:t>
      </w:r>
      <w:r>
        <w:rPr>
          <w:spacing w:val="-4"/>
          <w:sz w:val="28"/>
        </w:rPr>
        <w:t> </w:t>
      </w:r>
      <w:r>
        <w:rPr>
          <w:sz w:val="28"/>
        </w:rPr>
        <w:t>distress</w:t>
      </w:r>
      <w:r>
        <w:rPr>
          <w:spacing w:val="-5"/>
          <w:sz w:val="28"/>
        </w:rPr>
        <w:t> </w:t>
      </w:r>
      <w:r>
        <w:rPr>
          <w:sz w:val="28"/>
        </w:rPr>
        <w:t>due</w:t>
      </w:r>
      <w:r>
        <w:rPr>
          <w:spacing w:val="-6"/>
          <w:sz w:val="28"/>
        </w:rPr>
        <w:t> </w:t>
      </w:r>
      <w:r>
        <w:rPr>
          <w:sz w:val="28"/>
        </w:rPr>
        <w:t>to pain, depression, and significant increases in most activities of daily living.</w:t>
      </w:r>
    </w:p>
    <w:p>
      <w:pPr>
        <w:pStyle w:val="BodyText"/>
        <w:spacing w:line="237" w:lineRule="auto"/>
        <w:ind w:left="719" w:right="1547"/>
        <w:rPr>
          <w:i/>
          <w:sz w:val="29"/>
        </w:rPr>
      </w:pPr>
      <w:r>
        <w:rPr/>
        <w:t>They also exhibited significant reductions in the intensity, frequency, and duration of their behavioral disturbances, but not the number of behavioral disturbances. In Study 2, as a follow-up to Study 1, a retrospective chart review was conducted to compare the treatment group with a matched-control group on post treatment health care utilization. Comparisons between</w:t>
      </w:r>
      <w:r>
        <w:rPr>
          <w:spacing w:val="-4"/>
        </w:rPr>
        <w:t> </w:t>
      </w:r>
      <w:r>
        <w:rPr/>
        <w:t>the</w:t>
      </w:r>
      <w:r>
        <w:rPr>
          <w:spacing w:val="-4"/>
        </w:rPr>
        <w:t> </w:t>
      </w:r>
      <w:r>
        <w:rPr/>
        <w:t>two</w:t>
      </w:r>
      <w:r>
        <w:rPr>
          <w:spacing w:val="-4"/>
        </w:rPr>
        <w:t> </w:t>
      </w:r>
      <w:r>
        <w:rPr/>
        <w:t>groups</w:t>
      </w:r>
      <w:r>
        <w:rPr>
          <w:spacing w:val="-5"/>
        </w:rPr>
        <w:t> </w:t>
      </w:r>
      <w:r>
        <w:rPr/>
        <w:t>on</w:t>
      </w:r>
      <w:r>
        <w:rPr>
          <w:spacing w:val="-4"/>
        </w:rPr>
        <w:t> </w:t>
      </w:r>
      <w:r>
        <w:rPr/>
        <w:t>Minimum</w:t>
      </w:r>
      <w:r>
        <w:rPr>
          <w:spacing w:val="-4"/>
        </w:rPr>
        <w:t> </w:t>
      </w:r>
      <w:r>
        <w:rPr/>
        <w:t>Data</w:t>
      </w:r>
      <w:r>
        <w:rPr>
          <w:spacing w:val="-4"/>
        </w:rPr>
        <w:t> </w:t>
      </w:r>
      <w:r>
        <w:rPr/>
        <w:t>Set</w:t>
      </w:r>
      <w:r>
        <w:rPr>
          <w:spacing w:val="-4"/>
        </w:rPr>
        <w:t> </w:t>
      </w:r>
      <w:r>
        <w:rPr/>
        <w:t>(MDS)</w:t>
      </w:r>
      <w:r>
        <w:rPr>
          <w:spacing w:val="-4"/>
        </w:rPr>
        <w:t> </w:t>
      </w:r>
      <w:r>
        <w:rPr/>
        <w:t>ratings</w:t>
      </w:r>
      <w:r>
        <w:rPr>
          <w:spacing w:val="-5"/>
        </w:rPr>
        <w:t> </w:t>
      </w:r>
      <w:r>
        <w:rPr/>
        <w:t>indicated</w:t>
      </w:r>
      <w:r>
        <w:rPr>
          <w:spacing w:val="-4"/>
        </w:rPr>
        <w:t> </w:t>
      </w:r>
      <w:r>
        <w:rPr/>
        <w:t>that the</w:t>
      </w:r>
      <w:r>
        <w:rPr>
          <w:spacing w:val="-4"/>
        </w:rPr>
        <w:t> </w:t>
      </w:r>
      <w:r>
        <w:rPr/>
        <w:t>treatment</w:t>
      </w:r>
      <w:r>
        <w:rPr>
          <w:spacing w:val="-4"/>
        </w:rPr>
        <w:t> </w:t>
      </w:r>
      <w:r>
        <w:rPr/>
        <w:t>group</w:t>
      </w:r>
      <w:r>
        <w:rPr>
          <w:spacing w:val="-4"/>
        </w:rPr>
        <w:t> </w:t>
      </w:r>
      <w:r>
        <w:rPr/>
        <w:t>required</w:t>
      </w:r>
      <w:r>
        <w:rPr>
          <w:spacing w:val="-4"/>
        </w:rPr>
        <w:t> </w:t>
      </w:r>
      <w:r>
        <w:rPr/>
        <w:t>significantly</w:t>
      </w:r>
      <w:r>
        <w:rPr>
          <w:spacing w:val="-4"/>
        </w:rPr>
        <w:t> </w:t>
      </w:r>
      <w:r>
        <w:rPr/>
        <w:t>fewer</w:t>
      </w:r>
      <w:r>
        <w:rPr>
          <w:spacing w:val="-4"/>
        </w:rPr>
        <w:t> </w:t>
      </w:r>
      <w:r>
        <w:rPr/>
        <w:t>physician</w:t>
      </w:r>
      <w:r>
        <w:rPr>
          <w:spacing w:val="-4"/>
        </w:rPr>
        <w:t> </w:t>
      </w:r>
      <w:r>
        <w:rPr/>
        <w:t>visits</w:t>
      </w:r>
      <w:r>
        <w:rPr>
          <w:spacing w:val="-5"/>
        </w:rPr>
        <w:t> </w:t>
      </w:r>
      <w:r>
        <w:rPr/>
        <w:t>and</w:t>
      </w:r>
      <w:r>
        <w:rPr>
          <w:spacing w:val="-4"/>
        </w:rPr>
        <w:t> </w:t>
      </w:r>
      <w:r>
        <w:rPr/>
        <w:t>change orders than the control group. Implications of these collective findings are that geropsychological treatment is likely to improve certain aspects of residents' quality of life in LTC. The geriatric multidimensional pain and illness inventory:</w:t>
      </w:r>
      <w:r>
        <w:rPr>
          <w:spacing w:val="-7"/>
        </w:rPr>
        <w:t> </w:t>
      </w:r>
      <w:r>
        <w:rPr/>
        <w:t>A</w:t>
      </w:r>
      <w:r>
        <w:rPr>
          <w:spacing w:val="-7"/>
        </w:rPr>
        <w:t> </w:t>
      </w:r>
      <w:r>
        <w:rPr/>
        <w:t>new instrument assessing pain and illness in long-term care</w:t>
      </w:r>
      <w:r>
        <w:rPr>
          <w:spacing w:val="-18"/>
        </w:rPr>
        <w:t> </w:t>
      </w:r>
      <w:r>
        <w:rPr>
          <w:i/>
          <w:sz w:val="29"/>
        </w:rPr>
        <w:t>Clifford,</w:t>
      </w:r>
      <w:r>
        <w:rPr>
          <w:i/>
          <w:spacing w:val="-18"/>
          <w:sz w:val="29"/>
        </w:rPr>
        <w:t> </w:t>
      </w:r>
      <w:r>
        <w:rPr>
          <w:i/>
          <w:sz w:val="29"/>
        </w:rPr>
        <w:t>P.A.,</w:t>
      </w:r>
      <w:r>
        <w:rPr>
          <w:i/>
          <w:spacing w:val="-18"/>
          <w:sz w:val="29"/>
        </w:rPr>
        <w:t> </w:t>
      </w:r>
      <w:r>
        <w:rPr>
          <w:i/>
          <w:sz w:val="29"/>
        </w:rPr>
        <w:t>Cipher,</w:t>
      </w:r>
      <w:r>
        <w:rPr>
          <w:i/>
          <w:spacing w:val="-18"/>
          <w:sz w:val="29"/>
        </w:rPr>
        <w:t> </w:t>
      </w:r>
      <w:r>
        <w:rPr>
          <w:i/>
          <w:sz w:val="29"/>
        </w:rPr>
        <w:t>D.J.</w:t>
      </w:r>
      <w:r>
        <w:rPr>
          <w:i/>
          <w:spacing w:val="-18"/>
          <w:sz w:val="29"/>
        </w:rPr>
        <w:t> </w:t>
      </w:r>
      <w:r>
        <w:rPr>
          <w:i/>
          <w:sz w:val="29"/>
        </w:rPr>
        <w:t>Clinical</w:t>
      </w:r>
      <w:r>
        <w:rPr>
          <w:i/>
          <w:spacing w:val="-19"/>
          <w:sz w:val="29"/>
        </w:rPr>
        <w:t> </w:t>
      </w:r>
      <w:r>
        <w:rPr>
          <w:i/>
          <w:sz w:val="29"/>
        </w:rPr>
        <w:t>Geropsychologist,</w:t>
      </w:r>
      <w:r>
        <w:rPr>
          <w:i/>
          <w:spacing w:val="-18"/>
          <w:sz w:val="29"/>
        </w:rPr>
        <w:t> </w:t>
      </w:r>
      <w:r>
        <w:rPr>
          <w:i/>
          <w:sz w:val="29"/>
        </w:rPr>
        <w:t>28</w:t>
      </w:r>
      <w:r>
        <w:rPr>
          <w:i/>
          <w:spacing w:val="-18"/>
          <w:sz w:val="29"/>
        </w:rPr>
        <w:t> </w:t>
      </w:r>
      <w:r>
        <w:rPr>
          <w:i/>
          <w:sz w:val="29"/>
        </w:rPr>
        <w:t>(3),</w:t>
      </w:r>
      <w:r>
        <w:rPr>
          <w:i/>
          <w:spacing w:val="-18"/>
          <w:sz w:val="29"/>
        </w:rPr>
        <w:t> </w:t>
      </w:r>
      <w:r>
        <w:rPr>
          <w:i/>
          <w:sz w:val="29"/>
        </w:rPr>
        <w:t>45-61.</w:t>
      </w:r>
    </w:p>
    <w:p>
      <w:pPr>
        <w:pStyle w:val="BodyText"/>
        <w:spacing w:before="98"/>
        <w:ind w:right="1455"/>
      </w:pPr>
      <w:r>
        <w:rPr/>
        <w:t>The Geriatric Multidimensional Pain and Illness Inventory (GMPI) was developed in order to assess the perceptual, functional, and emotional concomitants of pain and illness in long-term care. The GMPI was administered</w:t>
      </w:r>
      <w:r>
        <w:rPr>
          <w:spacing w:val="-3"/>
        </w:rPr>
        <w:t> </w:t>
      </w:r>
      <w:r>
        <w:rPr/>
        <w:t>to</w:t>
      </w:r>
      <w:r>
        <w:rPr>
          <w:spacing w:val="-3"/>
        </w:rPr>
        <w:t> </w:t>
      </w:r>
      <w:r>
        <w:rPr/>
        <w:t>401</w:t>
      </w:r>
      <w:r>
        <w:rPr>
          <w:spacing w:val="-3"/>
        </w:rPr>
        <w:t> </w:t>
      </w:r>
      <w:r>
        <w:rPr/>
        <w:t>adults</w:t>
      </w:r>
      <w:r>
        <w:rPr>
          <w:spacing w:val="-4"/>
        </w:rPr>
        <w:t> </w:t>
      </w:r>
      <w:r>
        <w:rPr/>
        <w:t>aged</w:t>
      </w:r>
      <w:r>
        <w:rPr>
          <w:spacing w:val="-3"/>
        </w:rPr>
        <w:t> </w:t>
      </w:r>
      <w:r>
        <w:rPr/>
        <w:t>60</w:t>
      </w:r>
      <w:r>
        <w:rPr>
          <w:spacing w:val="-3"/>
        </w:rPr>
        <w:t> </w:t>
      </w:r>
      <w:r>
        <w:rPr/>
        <w:t>and</w:t>
      </w:r>
      <w:r>
        <w:rPr>
          <w:spacing w:val="-3"/>
        </w:rPr>
        <w:t> </w:t>
      </w:r>
      <w:r>
        <w:rPr/>
        <w:t>older</w:t>
      </w:r>
      <w:r>
        <w:rPr>
          <w:spacing w:val="-3"/>
        </w:rPr>
        <w:t> </w:t>
      </w:r>
      <w:r>
        <w:rPr/>
        <w:t>residing</w:t>
      </w:r>
      <w:r>
        <w:rPr>
          <w:spacing w:val="-3"/>
        </w:rPr>
        <w:t> </w:t>
      </w:r>
      <w:r>
        <w:rPr/>
        <w:t>in</w:t>
      </w:r>
      <w:r>
        <w:rPr>
          <w:spacing w:val="-3"/>
        </w:rPr>
        <w:t> </w:t>
      </w:r>
      <w:r>
        <w:rPr/>
        <w:t>one</w:t>
      </w:r>
      <w:r>
        <w:rPr>
          <w:spacing w:val="-3"/>
        </w:rPr>
        <w:t> </w:t>
      </w:r>
      <w:r>
        <w:rPr/>
        <w:t>of</w:t>
      </w:r>
      <w:r>
        <w:rPr>
          <w:spacing w:val="-3"/>
        </w:rPr>
        <w:t> </w:t>
      </w:r>
      <w:r>
        <w:rPr/>
        <w:t>16</w:t>
      </w:r>
      <w:r>
        <w:rPr>
          <w:spacing w:val="-3"/>
        </w:rPr>
        <w:t> </w:t>
      </w:r>
      <w:r>
        <w:rPr/>
        <w:t>long-</w:t>
      </w:r>
      <w:r>
        <w:rPr/>
        <w:t>term</w:t>
      </w:r>
    </w:p>
    <w:p>
      <w:pPr>
        <w:pStyle w:val="BodyText"/>
        <w:spacing w:after="0"/>
        <w:sectPr>
          <w:pgSz w:w="12240" w:h="15840"/>
          <w:pgMar w:header="744" w:footer="0" w:top="1000" w:bottom="280" w:left="1080" w:right="360"/>
        </w:sectPr>
      </w:pPr>
    </w:p>
    <w:p>
      <w:pPr>
        <w:pStyle w:val="BodyText"/>
        <w:spacing w:before="96"/>
        <w:ind w:left="0"/>
      </w:pPr>
    </w:p>
    <w:p>
      <w:pPr>
        <w:pStyle w:val="BodyText"/>
        <w:spacing w:line="237" w:lineRule="auto" w:before="1"/>
        <w:ind w:right="1547"/>
      </w:pPr>
      <w:r>
        <w:rPr/>
        <w:t>care facilities. The GMPI items were analyzed for reliability, content validity, and convergent and discriminant validity. Factor analysis of the GMPI items revealed three subscales, level of pain severity, level of functional limitations associated with pain, and level of emotional distress associated with pain. The GMPI items were significantly correlated with items from the Geriatric Depression scale, the Neurobehavioral Cognitive Status Exam, and the</w:t>
      </w:r>
      <w:r>
        <w:rPr>
          <w:spacing w:val="-11"/>
        </w:rPr>
        <w:t> </w:t>
      </w:r>
      <w:r>
        <w:rPr/>
        <w:t>Activities of Daily Living. The GMPI is evidenced to be a reliable and valid assessment tool for assessing pain of residents in long-term care facilities. State policies for the residency of offenders in long-term care facilities: Balancing right to care with safety </w:t>
      </w:r>
      <w:r>
        <w:rPr>
          <w:i/>
          <w:sz w:val="29"/>
        </w:rPr>
        <w:t>Cohen, D.,</w:t>
      </w:r>
      <w:r>
        <w:rPr>
          <w:i/>
          <w:sz w:val="29"/>
        </w:rPr>
        <w:t> </w:t>
      </w:r>
      <w:r>
        <w:rPr>
          <w:i/>
          <w:spacing w:val="-2"/>
          <w:sz w:val="29"/>
        </w:rPr>
        <w:t>Hayes,</w:t>
      </w:r>
      <w:r>
        <w:rPr>
          <w:i/>
          <w:spacing w:val="-17"/>
          <w:sz w:val="29"/>
        </w:rPr>
        <w:t> </w:t>
      </w:r>
      <w:r>
        <w:rPr>
          <w:i/>
          <w:spacing w:val="-2"/>
          <w:sz w:val="29"/>
        </w:rPr>
        <w:t>T.,</w:t>
      </w:r>
      <w:r>
        <w:rPr>
          <w:i/>
          <w:spacing w:val="-11"/>
          <w:sz w:val="29"/>
        </w:rPr>
        <w:t> </w:t>
      </w:r>
      <w:r>
        <w:rPr>
          <w:i/>
          <w:spacing w:val="-2"/>
          <w:sz w:val="29"/>
        </w:rPr>
        <w:t>&amp;</w:t>
      </w:r>
      <w:r>
        <w:rPr>
          <w:i/>
          <w:spacing w:val="-10"/>
          <w:sz w:val="29"/>
        </w:rPr>
        <w:t> </w:t>
      </w:r>
      <w:r>
        <w:rPr>
          <w:i/>
          <w:spacing w:val="-2"/>
          <w:sz w:val="29"/>
        </w:rPr>
        <w:t>Molinari,</w:t>
      </w:r>
      <w:r>
        <w:rPr>
          <w:i/>
          <w:spacing w:val="-14"/>
          <w:sz w:val="29"/>
        </w:rPr>
        <w:t> </w:t>
      </w:r>
      <w:r>
        <w:rPr>
          <w:i/>
          <w:spacing w:val="-2"/>
          <w:sz w:val="29"/>
        </w:rPr>
        <w:t>V.</w:t>
      </w:r>
      <w:r>
        <w:rPr>
          <w:i/>
          <w:spacing w:val="-10"/>
          <w:sz w:val="29"/>
        </w:rPr>
        <w:t> </w:t>
      </w:r>
      <w:r>
        <w:rPr>
          <w:i/>
          <w:spacing w:val="-2"/>
          <w:sz w:val="29"/>
        </w:rPr>
        <w:t>Journal</w:t>
      </w:r>
      <w:r>
        <w:rPr>
          <w:i/>
          <w:spacing w:val="-10"/>
          <w:sz w:val="29"/>
        </w:rPr>
        <w:t> </w:t>
      </w:r>
      <w:r>
        <w:rPr>
          <w:i/>
          <w:spacing w:val="-2"/>
          <w:sz w:val="29"/>
        </w:rPr>
        <w:t>of</w:t>
      </w:r>
      <w:r>
        <w:rPr>
          <w:i/>
          <w:spacing w:val="-10"/>
          <w:sz w:val="29"/>
        </w:rPr>
        <w:t> </w:t>
      </w:r>
      <w:r>
        <w:rPr>
          <w:i/>
          <w:spacing w:val="-2"/>
          <w:sz w:val="29"/>
        </w:rPr>
        <w:t>the</w:t>
      </w:r>
      <w:r>
        <w:rPr>
          <w:i/>
          <w:spacing w:val="-19"/>
          <w:sz w:val="29"/>
        </w:rPr>
        <w:t> </w:t>
      </w:r>
      <w:r>
        <w:rPr>
          <w:i/>
          <w:spacing w:val="-2"/>
          <w:sz w:val="29"/>
        </w:rPr>
        <w:t>American</w:t>
      </w:r>
      <w:r>
        <w:rPr>
          <w:i/>
          <w:spacing w:val="-10"/>
          <w:sz w:val="29"/>
        </w:rPr>
        <w:t> </w:t>
      </w:r>
      <w:r>
        <w:rPr>
          <w:i/>
          <w:spacing w:val="-2"/>
          <w:sz w:val="29"/>
        </w:rPr>
        <w:t>Medical</w:t>
      </w:r>
      <w:r>
        <w:rPr>
          <w:i/>
          <w:spacing w:val="-11"/>
          <w:sz w:val="29"/>
        </w:rPr>
        <w:t> </w:t>
      </w:r>
      <w:r>
        <w:rPr>
          <w:i/>
          <w:spacing w:val="-2"/>
          <w:sz w:val="29"/>
        </w:rPr>
        <w:t>Directors </w:t>
      </w:r>
      <w:r>
        <w:rPr>
          <w:i/>
          <w:sz w:val="29"/>
        </w:rPr>
        <w:t>Association, 12(7), 481- 486.</w:t>
      </w:r>
      <w:r>
        <w:rPr>
          <w:i/>
          <w:spacing w:val="-3"/>
          <w:sz w:val="29"/>
        </w:rPr>
        <w:t> </w:t>
      </w:r>
      <w:r>
        <w:rPr/>
        <w:t>The presence of residents in long-term care facilities who are registered sex offenders, other predatory offenders, parolees, or inmates transferred by correctional authorities is controversial and has raised concerns about how to care for this potentially dangerous population who may jeopardize the safety of others.</w:t>
      </w:r>
      <w:r>
        <w:rPr>
          <w:spacing w:val="-4"/>
        </w:rPr>
        <w:t> </w:t>
      </w:r>
      <w:r>
        <w:rPr/>
        <w:t>Although the present offender population appears to be small, it is likely that demographic and economic pressures will increase its size. Since 2004, 14 states have passed legislation about placement of sex and other offenders in facilities and 5 have</w:t>
      </w:r>
      <w:r>
        <w:rPr>
          <w:spacing w:val="-2"/>
        </w:rPr>
        <w:t> </w:t>
      </w:r>
      <w:r>
        <w:rPr/>
        <w:t>implemented</w:t>
      </w:r>
      <w:r>
        <w:rPr>
          <w:spacing w:val="-2"/>
        </w:rPr>
        <w:t> </w:t>
      </w:r>
      <w:r>
        <w:rPr/>
        <w:t>non-law</w:t>
      </w:r>
      <w:r>
        <w:rPr>
          <w:spacing w:val="-3"/>
        </w:rPr>
        <w:t> </w:t>
      </w:r>
      <w:r>
        <w:rPr/>
        <w:t>policies.</w:t>
      </w:r>
      <w:r>
        <w:rPr>
          <w:spacing w:val="-2"/>
        </w:rPr>
        <w:t> </w:t>
      </w:r>
      <w:r>
        <w:rPr/>
        <w:t>Because</w:t>
      </w:r>
      <w:r>
        <w:rPr>
          <w:spacing w:val="-2"/>
        </w:rPr>
        <w:t> </w:t>
      </w:r>
      <w:r>
        <w:rPr/>
        <w:t>legislation</w:t>
      </w:r>
      <w:r>
        <w:rPr>
          <w:spacing w:val="-2"/>
        </w:rPr>
        <w:t> </w:t>
      </w:r>
      <w:r>
        <w:rPr/>
        <w:t>is</w:t>
      </w:r>
      <w:r>
        <w:rPr>
          <w:spacing w:val="-3"/>
        </w:rPr>
        <w:t> </w:t>
      </w:r>
      <w:r>
        <w:rPr/>
        <w:t>relatively</w:t>
      </w:r>
      <w:r>
        <w:rPr>
          <w:spacing w:val="-2"/>
        </w:rPr>
        <w:t> </w:t>
      </w:r>
      <w:r>
        <w:rPr/>
        <w:t>recent, it</w:t>
      </w:r>
      <w:r>
        <w:rPr>
          <w:spacing w:val="-3"/>
        </w:rPr>
        <w:t> </w:t>
      </w:r>
      <w:r>
        <w:rPr/>
        <w:t>is</w:t>
      </w:r>
      <w:r>
        <w:rPr>
          <w:spacing w:val="-4"/>
        </w:rPr>
        <w:t> </w:t>
      </w:r>
      <w:r>
        <w:rPr/>
        <w:t>not</w:t>
      </w:r>
      <w:r>
        <w:rPr>
          <w:spacing w:val="-4"/>
        </w:rPr>
        <w:t> </w:t>
      </w:r>
      <w:r>
        <w:rPr/>
        <w:t>possible</w:t>
      </w:r>
      <w:r>
        <w:rPr>
          <w:spacing w:val="-3"/>
        </w:rPr>
        <w:t> </w:t>
      </w:r>
      <w:r>
        <w:rPr/>
        <w:t>to</w:t>
      </w:r>
      <w:r>
        <w:rPr>
          <w:spacing w:val="-3"/>
        </w:rPr>
        <w:t> </w:t>
      </w:r>
      <w:r>
        <w:rPr/>
        <w:t>evaluate</w:t>
      </w:r>
      <w:r>
        <w:rPr>
          <w:spacing w:val="-3"/>
        </w:rPr>
        <w:t> </w:t>
      </w:r>
      <w:r>
        <w:rPr/>
        <w:t>best</w:t>
      </w:r>
      <w:r>
        <w:rPr>
          <w:spacing w:val="-3"/>
        </w:rPr>
        <w:t> </w:t>
      </w:r>
      <w:r>
        <w:rPr/>
        <w:t>practices</w:t>
      </w:r>
      <w:r>
        <w:rPr>
          <w:spacing w:val="-4"/>
        </w:rPr>
        <w:t> </w:t>
      </w:r>
      <w:r>
        <w:rPr/>
        <w:t>at</w:t>
      </w:r>
      <w:r>
        <w:rPr>
          <w:spacing w:val="-3"/>
        </w:rPr>
        <w:t> </w:t>
      </w:r>
      <w:r>
        <w:rPr/>
        <w:t>this</w:t>
      </w:r>
      <w:r>
        <w:rPr>
          <w:spacing w:val="-4"/>
        </w:rPr>
        <w:t> </w:t>
      </w:r>
      <w:r>
        <w:rPr/>
        <w:t>time.</w:t>
      </w:r>
      <w:r>
        <w:rPr>
          <w:spacing w:val="-3"/>
        </w:rPr>
        <w:t> </w:t>
      </w:r>
      <w:r>
        <w:rPr/>
        <w:t>Research</w:t>
      </w:r>
      <w:r>
        <w:rPr>
          <w:spacing w:val="-3"/>
        </w:rPr>
        <w:t> </w:t>
      </w:r>
      <w:r>
        <w:rPr/>
        <w:t>should</w:t>
      </w:r>
      <w:r>
        <w:rPr>
          <w:spacing w:val="-3"/>
        </w:rPr>
        <w:t> </w:t>
      </w:r>
      <w:r>
        <w:rPr/>
        <w:t>be</w:t>
      </w:r>
      <w:r>
        <w:rPr>
          <w:spacing w:val="-3"/>
        </w:rPr>
        <w:t> </w:t>
      </w:r>
      <w:r>
        <w:rPr/>
        <w:t>a priority to determine best policies and practices to balance the right to care with safety.</w:t>
      </w:r>
    </w:p>
    <w:p>
      <w:pPr>
        <w:spacing w:line="235" w:lineRule="auto" w:before="88"/>
        <w:ind w:left="720" w:right="1439" w:firstLine="0"/>
        <w:jc w:val="left"/>
        <w:rPr>
          <w:sz w:val="28"/>
        </w:rPr>
      </w:pPr>
      <w:r>
        <w:rPr>
          <w:b/>
          <w:sz w:val="28"/>
        </w:rPr>
        <w:t>Can persons with dementia be engaged with stimuli? </w:t>
      </w:r>
      <w:r>
        <w:rPr>
          <w:i/>
          <w:sz w:val="29"/>
        </w:rPr>
        <w:t>Cohen-Mansfield,</w:t>
      </w:r>
      <w:r>
        <w:rPr>
          <w:i/>
          <w:sz w:val="29"/>
        </w:rPr>
        <w:t> J., Marx, M. S., Dakheel-Ali, M., Regier, N.G. &amp;</w:t>
      </w:r>
      <w:r>
        <w:rPr>
          <w:i/>
          <w:spacing w:val="-5"/>
          <w:sz w:val="29"/>
        </w:rPr>
        <w:t> </w:t>
      </w:r>
      <w:r>
        <w:rPr>
          <w:i/>
          <w:sz w:val="29"/>
        </w:rPr>
        <w:t>Thein, K.</w:t>
      </w:r>
      <w:r>
        <w:rPr>
          <w:i/>
          <w:spacing w:val="-17"/>
          <w:sz w:val="29"/>
        </w:rPr>
        <w:t> </w:t>
      </w:r>
      <w:r>
        <w:rPr>
          <w:i/>
          <w:sz w:val="29"/>
        </w:rPr>
        <w:t>American Journal</w:t>
      </w:r>
      <w:r>
        <w:rPr>
          <w:i/>
          <w:spacing w:val="-19"/>
          <w:sz w:val="29"/>
        </w:rPr>
        <w:t> </w:t>
      </w:r>
      <w:r>
        <w:rPr>
          <w:i/>
          <w:sz w:val="29"/>
        </w:rPr>
        <w:t>of</w:t>
      </w:r>
      <w:r>
        <w:rPr>
          <w:i/>
          <w:spacing w:val="-17"/>
          <w:sz w:val="29"/>
        </w:rPr>
        <w:t> </w:t>
      </w:r>
      <w:r>
        <w:rPr>
          <w:i/>
          <w:sz w:val="29"/>
        </w:rPr>
        <w:t>Geriatric</w:t>
      </w:r>
      <w:r>
        <w:rPr>
          <w:i/>
          <w:spacing w:val="-18"/>
          <w:sz w:val="29"/>
        </w:rPr>
        <w:t> </w:t>
      </w:r>
      <w:r>
        <w:rPr>
          <w:i/>
          <w:sz w:val="29"/>
        </w:rPr>
        <w:t>Psychiatry,</w:t>
      </w:r>
      <w:r>
        <w:rPr>
          <w:i/>
          <w:spacing w:val="-17"/>
          <w:sz w:val="29"/>
        </w:rPr>
        <w:t> </w:t>
      </w:r>
      <w:r>
        <w:rPr>
          <w:i/>
          <w:sz w:val="29"/>
        </w:rPr>
        <w:t>18(4),</w:t>
      </w:r>
      <w:r>
        <w:rPr>
          <w:i/>
          <w:spacing w:val="-17"/>
          <w:sz w:val="29"/>
        </w:rPr>
        <w:t> </w:t>
      </w:r>
      <w:r>
        <w:rPr>
          <w:i/>
          <w:sz w:val="29"/>
        </w:rPr>
        <w:t>351-362.</w:t>
      </w:r>
      <w:r>
        <w:rPr>
          <w:i/>
          <w:spacing w:val="-19"/>
          <w:sz w:val="29"/>
        </w:rPr>
        <w:t> </w:t>
      </w:r>
      <w:r>
        <w:rPr>
          <w:sz w:val="28"/>
        </w:rPr>
        <w:t>The</w:t>
      </w:r>
      <w:r>
        <w:rPr>
          <w:spacing w:val="-14"/>
          <w:sz w:val="28"/>
        </w:rPr>
        <w:t> </w:t>
      </w:r>
      <w:r>
        <w:rPr>
          <w:sz w:val="28"/>
        </w:rPr>
        <w:t>purpose</w:t>
      </w:r>
      <w:r>
        <w:rPr>
          <w:spacing w:val="-15"/>
          <w:sz w:val="28"/>
        </w:rPr>
        <w:t> </w:t>
      </w:r>
      <w:r>
        <w:rPr>
          <w:sz w:val="28"/>
        </w:rPr>
        <w:t>of</w:t>
      </w:r>
      <w:r>
        <w:rPr>
          <w:spacing w:val="-14"/>
          <w:sz w:val="28"/>
        </w:rPr>
        <w:t> </w:t>
      </w:r>
      <w:r>
        <w:rPr>
          <w:sz w:val="28"/>
        </w:rPr>
        <w:t>this</w:t>
      </w:r>
      <w:r>
        <w:rPr>
          <w:spacing w:val="-15"/>
          <w:sz w:val="28"/>
        </w:rPr>
        <w:t> </w:t>
      </w:r>
      <w:r>
        <w:rPr>
          <w:sz w:val="28"/>
        </w:rPr>
        <w:t>study was to determine which stimuli are most engaging, most often refused by nursing</w:t>
      </w:r>
      <w:r>
        <w:rPr>
          <w:spacing w:val="-4"/>
          <w:sz w:val="28"/>
        </w:rPr>
        <w:t> </w:t>
      </w:r>
      <w:r>
        <w:rPr>
          <w:sz w:val="28"/>
        </w:rPr>
        <w:t>home</w:t>
      </w:r>
      <w:r>
        <w:rPr>
          <w:spacing w:val="-4"/>
          <w:sz w:val="28"/>
        </w:rPr>
        <w:t> </w:t>
      </w:r>
      <w:r>
        <w:rPr>
          <w:sz w:val="28"/>
        </w:rPr>
        <w:t>residents</w:t>
      </w:r>
      <w:r>
        <w:rPr>
          <w:spacing w:val="-5"/>
          <w:sz w:val="28"/>
        </w:rPr>
        <w:t> </w:t>
      </w:r>
      <w:r>
        <w:rPr>
          <w:sz w:val="28"/>
        </w:rPr>
        <w:t>with</w:t>
      </w:r>
      <w:r>
        <w:rPr>
          <w:spacing w:val="-4"/>
          <w:sz w:val="28"/>
        </w:rPr>
        <w:t> </w:t>
      </w:r>
      <w:r>
        <w:rPr>
          <w:sz w:val="28"/>
        </w:rPr>
        <w:t>dementia,</w:t>
      </w:r>
      <w:r>
        <w:rPr>
          <w:spacing w:val="-4"/>
          <w:sz w:val="28"/>
        </w:rPr>
        <w:t> </w:t>
      </w:r>
      <w:r>
        <w:rPr>
          <w:sz w:val="28"/>
        </w:rPr>
        <w:t>and</w:t>
      </w:r>
      <w:r>
        <w:rPr>
          <w:spacing w:val="-4"/>
          <w:sz w:val="28"/>
        </w:rPr>
        <w:t> </w:t>
      </w:r>
      <w:r>
        <w:rPr>
          <w:sz w:val="28"/>
        </w:rPr>
        <w:t>most</w:t>
      </w:r>
      <w:r>
        <w:rPr>
          <w:spacing w:val="-4"/>
          <w:sz w:val="28"/>
        </w:rPr>
        <w:t> </w:t>
      </w:r>
      <w:r>
        <w:rPr>
          <w:sz w:val="28"/>
        </w:rPr>
        <w:t>appropriate</w:t>
      </w:r>
      <w:r>
        <w:rPr>
          <w:spacing w:val="-4"/>
          <w:sz w:val="28"/>
        </w:rPr>
        <w:t> </w:t>
      </w:r>
      <w:r>
        <w:rPr>
          <w:sz w:val="28"/>
        </w:rPr>
        <w:t>for</w:t>
      </w:r>
      <w:r>
        <w:rPr>
          <w:spacing w:val="-4"/>
          <w:sz w:val="28"/>
        </w:rPr>
        <w:t> </w:t>
      </w:r>
      <w:r>
        <w:rPr>
          <w:sz w:val="28"/>
        </w:rPr>
        <w:t>persons</w:t>
      </w:r>
      <w:r>
        <w:rPr>
          <w:spacing w:val="-5"/>
          <w:sz w:val="28"/>
        </w:rPr>
        <w:t> </w:t>
      </w:r>
      <w:r>
        <w:rPr>
          <w:sz w:val="28"/>
        </w:rPr>
        <w:t>who are more difficult to engage with stimuli. Participants were 193 residents of seven Maryland nursing homes with a diagnosis of dementia. Stimulus engagement was assessed by the Observational Measure of Engagement.</w:t>
      </w:r>
    </w:p>
    <w:p>
      <w:pPr>
        <w:pStyle w:val="BodyText"/>
        <w:spacing w:before="6"/>
        <w:ind w:right="1462"/>
      </w:pPr>
      <w:r>
        <w:rPr/>
        <w:t>The most engaging stimuli were one-on-one socializing with a research assistant,</w:t>
      </w:r>
      <w:r>
        <w:rPr>
          <w:spacing w:val="-8"/>
        </w:rPr>
        <w:t> </w:t>
      </w:r>
      <w:r>
        <w:rPr/>
        <w:t>a</w:t>
      </w:r>
      <w:r>
        <w:rPr>
          <w:spacing w:val="-8"/>
        </w:rPr>
        <w:t> </w:t>
      </w:r>
      <w:r>
        <w:rPr/>
        <w:t>real</w:t>
      </w:r>
      <w:r>
        <w:rPr>
          <w:spacing w:val="-8"/>
        </w:rPr>
        <w:t> </w:t>
      </w:r>
      <w:r>
        <w:rPr/>
        <w:t>baby,</w:t>
      </w:r>
      <w:r>
        <w:rPr>
          <w:spacing w:val="-8"/>
        </w:rPr>
        <w:t> </w:t>
      </w:r>
      <w:r>
        <w:rPr/>
        <w:t>personalized</w:t>
      </w:r>
      <w:r>
        <w:rPr>
          <w:spacing w:val="-8"/>
        </w:rPr>
        <w:t> </w:t>
      </w:r>
      <w:r>
        <w:rPr/>
        <w:t>stimuli</w:t>
      </w:r>
      <w:r>
        <w:rPr>
          <w:spacing w:val="-8"/>
        </w:rPr>
        <w:t> </w:t>
      </w:r>
      <w:r>
        <w:rPr/>
        <w:t>based</w:t>
      </w:r>
      <w:r>
        <w:rPr>
          <w:spacing w:val="-8"/>
        </w:rPr>
        <w:t> </w:t>
      </w:r>
      <w:r>
        <w:rPr/>
        <w:t>on</w:t>
      </w:r>
      <w:r>
        <w:rPr>
          <w:spacing w:val="-8"/>
        </w:rPr>
        <w:t> </w:t>
      </w:r>
      <w:r>
        <w:rPr/>
        <w:t>the</w:t>
      </w:r>
      <w:r>
        <w:rPr>
          <w:spacing w:val="-8"/>
        </w:rPr>
        <w:t> </w:t>
      </w:r>
      <w:r>
        <w:rPr/>
        <w:t>person's</w:t>
      </w:r>
      <w:r>
        <w:rPr>
          <w:spacing w:val="-9"/>
        </w:rPr>
        <w:t> </w:t>
      </w:r>
      <w:r>
        <w:rPr/>
        <w:t>self-identity, a lifelike doll, a respite video, and envelopes to stamp. Refusal of stimuli was higher among those with higher levels of cognitive function and related to the stimulus' social appropriateness. Women showed more attention and had more positive attitudes for live social stimuli, simulated social stimuli, and artistic tasks than did men. Persons with comparatively higher levels of cognitive functioning were more likely to be engaged in manipulative and work tasks, whereas those with low levels of cognitive functioning spent</w:t>
      </w:r>
    </w:p>
    <w:p>
      <w:pPr>
        <w:pStyle w:val="BodyText"/>
        <w:spacing w:after="0"/>
        <w:sectPr>
          <w:pgSz w:w="12240" w:h="15840"/>
          <w:pgMar w:header="744" w:footer="0" w:top="1000" w:bottom="280" w:left="1080" w:right="360"/>
        </w:sectPr>
      </w:pPr>
    </w:p>
    <w:p>
      <w:pPr>
        <w:pStyle w:val="BodyText"/>
        <w:spacing w:before="94"/>
        <w:ind w:left="0"/>
      </w:pPr>
    </w:p>
    <w:p>
      <w:pPr>
        <w:pStyle w:val="BodyText"/>
        <w:ind w:right="1455"/>
      </w:pPr>
      <w:r>
        <w:rPr/>
        <w:t>relatively</w:t>
      </w:r>
      <w:r>
        <w:rPr>
          <w:spacing w:val="-4"/>
        </w:rPr>
        <w:t> </w:t>
      </w:r>
      <w:r>
        <w:rPr/>
        <w:t>more</w:t>
      </w:r>
      <w:r>
        <w:rPr>
          <w:spacing w:val="-4"/>
        </w:rPr>
        <w:t> </w:t>
      </w:r>
      <w:r>
        <w:rPr/>
        <w:t>time</w:t>
      </w:r>
      <w:r>
        <w:rPr>
          <w:spacing w:val="-4"/>
        </w:rPr>
        <w:t> </w:t>
      </w:r>
      <w:r>
        <w:rPr/>
        <w:t>responding</w:t>
      </w:r>
      <w:r>
        <w:rPr>
          <w:spacing w:val="-4"/>
        </w:rPr>
        <w:t> </w:t>
      </w:r>
      <w:r>
        <w:rPr/>
        <w:t>to</w:t>
      </w:r>
      <w:r>
        <w:rPr>
          <w:spacing w:val="-4"/>
        </w:rPr>
        <w:t> </w:t>
      </w:r>
      <w:r>
        <w:rPr/>
        <w:t>social</w:t>
      </w:r>
      <w:r>
        <w:rPr>
          <w:spacing w:val="-4"/>
        </w:rPr>
        <w:t> </w:t>
      </w:r>
      <w:r>
        <w:rPr/>
        <w:t>stimuli.</w:t>
      </w:r>
      <w:r>
        <w:rPr>
          <w:spacing w:val="-10"/>
        </w:rPr>
        <w:t> </w:t>
      </w:r>
      <w:r>
        <w:rPr/>
        <w:t>The</w:t>
      </w:r>
      <w:r>
        <w:rPr>
          <w:spacing w:val="-4"/>
        </w:rPr>
        <w:t> </w:t>
      </w:r>
      <w:r>
        <w:rPr/>
        <w:t>most</w:t>
      </w:r>
      <w:r>
        <w:rPr>
          <w:spacing w:val="-4"/>
        </w:rPr>
        <w:t> </w:t>
      </w:r>
      <w:r>
        <w:rPr/>
        <w:t>effective</w:t>
      </w:r>
      <w:r>
        <w:rPr>
          <w:spacing w:val="-4"/>
        </w:rPr>
        <w:t> </w:t>
      </w:r>
      <w:r>
        <w:rPr/>
        <w:t>stimuli did</w:t>
      </w:r>
      <w:r>
        <w:rPr>
          <w:spacing w:val="-3"/>
        </w:rPr>
        <w:t> </w:t>
      </w:r>
      <w:r>
        <w:rPr/>
        <w:t>not</w:t>
      </w:r>
      <w:r>
        <w:rPr>
          <w:spacing w:val="-3"/>
        </w:rPr>
        <w:t> </w:t>
      </w:r>
      <w:r>
        <w:rPr/>
        <w:t>differ</w:t>
      </w:r>
      <w:r>
        <w:rPr>
          <w:spacing w:val="-3"/>
        </w:rPr>
        <w:t> </w:t>
      </w:r>
      <w:r>
        <w:rPr/>
        <w:t>for</w:t>
      </w:r>
      <w:r>
        <w:rPr>
          <w:spacing w:val="-3"/>
        </w:rPr>
        <w:t> </w:t>
      </w:r>
      <w:r>
        <w:rPr/>
        <w:t>those</w:t>
      </w:r>
      <w:r>
        <w:rPr>
          <w:spacing w:val="-3"/>
        </w:rPr>
        <w:t> </w:t>
      </w:r>
      <w:r>
        <w:rPr/>
        <w:t>most</w:t>
      </w:r>
      <w:r>
        <w:rPr>
          <w:spacing w:val="-3"/>
        </w:rPr>
        <w:t> </w:t>
      </w:r>
      <w:r>
        <w:rPr/>
        <w:t>likely</w:t>
      </w:r>
      <w:r>
        <w:rPr>
          <w:spacing w:val="-3"/>
        </w:rPr>
        <w:t> </w:t>
      </w:r>
      <w:r>
        <w:rPr/>
        <w:t>to</w:t>
      </w:r>
      <w:r>
        <w:rPr>
          <w:spacing w:val="-3"/>
        </w:rPr>
        <w:t> </w:t>
      </w:r>
      <w:r>
        <w:rPr/>
        <w:t>be</w:t>
      </w:r>
      <w:r>
        <w:rPr>
          <w:spacing w:val="-3"/>
        </w:rPr>
        <w:t> </w:t>
      </w:r>
      <w:r>
        <w:rPr/>
        <w:t>engaged</w:t>
      </w:r>
      <w:r>
        <w:rPr>
          <w:spacing w:val="-3"/>
        </w:rPr>
        <w:t> </w:t>
      </w:r>
      <w:r>
        <w:rPr/>
        <w:t>and</w:t>
      </w:r>
      <w:r>
        <w:rPr>
          <w:spacing w:val="-3"/>
        </w:rPr>
        <w:t> </w:t>
      </w:r>
      <w:r>
        <w:rPr/>
        <w:t>those</w:t>
      </w:r>
      <w:r>
        <w:rPr>
          <w:spacing w:val="-3"/>
        </w:rPr>
        <w:t> </w:t>
      </w:r>
      <w:r>
        <w:rPr/>
        <w:t>least</w:t>
      </w:r>
      <w:r>
        <w:rPr>
          <w:spacing w:val="-3"/>
        </w:rPr>
        <w:t> </w:t>
      </w:r>
      <w:r>
        <w:rPr/>
        <w:t>likely</w:t>
      </w:r>
      <w:r>
        <w:rPr>
          <w:spacing w:val="-3"/>
        </w:rPr>
        <w:t> </w:t>
      </w:r>
      <w:r>
        <w:rPr/>
        <w:t>to</w:t>
      </w:r>
      <w:r>
        <w:rPr>
          <w:spacing w:val="-3"/>
        </w:rPr>
        <w:t> </w:t>
      </w:r>
      <w:r>
        <w:rPr/>
        <w:t>be engaged. Nursing homes should consider both having engagement stimuli readily available to residents with dementia, and implementing a socialization schedule so that residents receive one-on-one interaction.</w:t>
      </w:r>
    </w:p>
    <w:p>
      <w:pPr>
        <w:pStyle w:val="BodyText"/>
        <w:spacing w:line="237" w:lineRule="auto"/>
        <w:ind w:right="1455"/>
      </w:pPr>
      <w:r>
        <w:rPr/>
        <w:t>Understanding</w:t>
      </w:r>
      <w:r>
        <w:rPr>
          <w:spacing w:val="-5"/>
        </w:rPr>
        <w:t> </w:t>
      </w:r>
      <w:r>
        <w:rPr/>
        <w:t>the</w:t>
      </w:r>
      <w:r>
        <w:rPr>
          <w:spacing w:val="-5"/>
        </w:rPr>
        <w:t> </w:t>
      </w:r>
      <w:r>
        <w:rPr/>
        <w:t>relationship</w:t>
      </w:r>
      <w:r>
        <w:rPr>
          <w:spacing w:val="-5"/>
        </w:rPr>
        <w:t> </w:t>
      </w:r>
      <w:r>
        <w:rPr/>
        <w:t>among</w:t>
      </w:r>
      <w:r>
        <w:rPr>
          <w:spacing w:val="-5"/>
        </w:rPr>
        <w:t> </w:t>
      </w:r>
      <w:r>
        <w:rPr/>
        <w:t>type</w:t>
      </w:r>
      <w:r>
        <w:rPr>
          <w:spacing w:val="-5"/>
        </w:rPr>
        <w:t> </w:t>
      </w:r>
      <w:r>
        <w:rPr/>
        <w:t>of</w:t>
      </w:r>
      <w:r>
        <w:rPr>
          <w:spacing w:val="-5"/>
        </w:rPr>
        <w:t> </w:t>
      </w:r>
      <w:r>
        <w:rPr/>
        <w:t>stimulus,</w:t>
      </w:r>
      <w:r>
        <w:rPr>
          <w:spacing w:val="-5"/>
        </w:rPr>
        <w:t> </w:t>
      </w:r>
      <w:r>
        <w:rPr/>
        <w:t>cognitive</w:t>
      </w:r>
      <w:r>
        <w:rPr>
          <w:spacing w:val="-5"/>
        </w:rPr>
        <w:t> </w:t>
      </w:r>
      <w:r>
        <w:rPr/>
        <w:t>function, and acceptance, attention, and attitude toward the stimuli can enable caregivers to maximize the desired benefit for persons with dementia.</w:t>
      </w:r>
    </w:p>
    <w:p>
      <w:pPr>
        <w:spacing w:line="230" w:lineRule="auto" w:before="104"/>
        <w:ind w:left="720" w:right="1600" w:firstLine="0"/>
        <w:jc w:val="both"/>
        <w:rPr>
          <w:i/>
          <w:sz w:val="29"/>
        </w:rPr>
      </w:pPr>
      <w:r>
        <w:rPr>
          <w:b/>
          <w:sz w:val="28"/>
        </w:rPr>
        <w:t>The impact of past and present preferences on stimulus engagement in nursing</w:t>
      </w:r>
      <w:r>
        <w:rPr>
          <w:b/>
          <w:spacing w:val="-15"/>
          <w:sz w:val="28"/>
        </w:rPr>
        <w:t> </w:t>
      </w:r>
      <w:r>
        <w:rPr>
          <w:b/>
          <w:sz w:val="28"/>
        </w:rPr>
        <w:t>home</w:t>
      </w:r>
      <w:r>
        <w:rPr>
          <w:b/>
          <w:spacing w:val="-15"/>
          <w:sz w:val="28"/>
        </w:rPr>
        <w:t> </w:t>
      </w:r>
      <w:r>
        <w:rPr>
          <w:b/>
          <w:sz w:val="28"/>
        </w:rPr>
        <w:t>residents</w:t>
      </w:r>
      <w:r>
        <w:rPr>
          <w:b/>
          <w:spacing w:val="-16"/>
          <w:sz w:val="28"/>
        </w:rPr>
        <w:t> </w:t>
      </w:r>
      <w:r>
        <w:rPr>
          <w:b/>
          <w:sz w:val="28"/>
        </w:rPr>
        <w:t>with</w:t>
      </w:r>
      <w:r>
        <w:rPr>
          <w:b/>
          <w:spacing w:val="-15"/>
          <w:sz w:val="28"/>
        </w:rPr>
        <w:t> </w:t>
      </w:r>
      <w:r>
        <w:rPr>
          <w:b/>
          <w:sz w:val="28"/>
        </w:rPr>
        <w:t>dementia</w:t>
      </w:r>
      <w:r>
        <w:rPr>
          <w:b/>
          <w:spacing w:val="-15"/>
          <w:sz w:val="28"/>
        </w:rPr>
        <w:t> </w:t>
      </w:r>
      <w:r>
        <w:rPr>
          <w:i/>
          <w:sz w:val="29"/>
        </w:rPr>
        <w:t>Cohen-Mansfield,</w:t>
      </w:r>
      <w:r>
        <w:rPr>
          <w:i/>
          <w:spacing w:val="-18"/>
          <w:sz w:val="29"/>
        </w:rPr>
        <w:t> </w:t>
      </w:r>
      <w:r>
        <w:rPr>
          <w:i/>
          <w:sz w:val="29"/>
        </w:rPr>
        <w:t>J.,</w:t>
      </w:r>
      <w:r>
        <w:rPr>
          <w:i/>
          <w:spacing w:val="-18"/>
          <w:sz w:val="29"/>
        </w:rPr>
        <w:t> </w:t>
      </w:r>
      <w:r>
        <w:rPr>
          <w:i/>
          <w:sz w:val="29"/>
        </w:rPr>
        <w:t>Marx,</w:t>
      </w:r>
      <w:r>
        <w:rPr>
          <w:i/>
          <w:spacing w:val="-18"/>
          <w:sz w:val="29"/>
        </w:rPr>
        <w:t> </w:t>
      </w:r>
      <w:r>
        <w:rPr>
          <w:i/>
          <w:sz w:val="29"/>
        </w:rPr>
        <w:t>M.</w:t>
      </w:r>
      <w:r>
        <w:rPr>
          <w:i/>
          <w:spacing w:val="-18"/>
          <w:sz w:val="29"/>
        </w:rPr>
        <w:t> </w:t>
      </w:r>
      <w:r>
        <w:rPr>
          <w:i/>
          <w:sz w:val="29"/>
        </w:rPr>
        <w:t>S.,</w:t>
      </w:r>
      <w:r>
        <w:rPr>
          <w:i/>
          <w:sz w:val="29"/>
        </w:rPr>
        <w:t> Thein,</w:t>
      </w:r>
      <w:r>
        <w:rPr>
          <w:i/>
          <w:spacing w:val="-6"/>
          <w:sz w:val="29"/>
        </w:rPr>
        <w:t> </w:t>
      </w:r>
      <w:r>
        <w:rPr>
          <w:i/>
          <w:sz w:val="29"/>
        </w:rPr>
        <w:t>K.,</w:t>
      </w:r>
      <w:r>
        <w:rPr>
          <w:i/>
          <w:spacing w:val="-5"/>
          <w:sz w:val="29"/>
        </w:rPr>
        <w:t> </w:t>
      </w:r>
      <w:r>
        <w:rPr>
          <w:i/>
          <w:sz w:val="29"/>
        </w:rPr>
        <w:t>&amp;</w:t>
      </w:r>
      <w:r>
        <w:rPr>
          <w:i/>
          <w:spacing w:val="-5"/>
          <w:sz w:val="29"/>
        </w:rPr>
        <w:t> </w:t>
      </w:r>
      <w:r>
        <w:rPr>
          <w:i/>
          <w:sz w:val="29"/>
        </w:rPr>
        <w:t>Dakheel-Ali,</w:t>
      </w:r>
      <w:r>
        <w:rPr>
          <w:i/>
          <w:spacing w:val="-5"/>
          <w:sz w:val="29"/>
        </w:rPr>
        <w:t> </w:t>
      </w:r>
      <w:r>
        <w:rPr>
          <w:i/>
          <w:sz w:val="29"/>
        </w:rPr>
        <w:t>M.</w:t>
      </w:r>
      <w:r>
        <w:rPr>
          <w:i/>
          <w:spacing w:val="-19"/>
          <w:sz w:val="29"/>
        </w:rPr>
        <w:t> </w:t>
      </w:r>
      <w:r>
        <w:rPr>
          <w:i/>
          <w:sz w:val="29"/>
        </w:rPr>
        <w:t>Aging</w:t>
      </w:r>
      <w:r>
        <w:rPr>
          <w:i/>
          <w:spacing w:val="-4"/>
          <w:sz w:val="29"/>
        </w:rPr>
        <w:t> </w:t>
      </w:r>
      <w:r>
        <w:rPr>
          <w:i/>
          <w:sz w:val="29"/>
        </w:rPr>
        <w:t>and</w:t>
      </w:r>
      <w:r>
        <w:rPr>
          <w:i/>
          <w:spacing w:val="-5"/>
          <w:sz w:val="29"/>
        </w:rPr>
        <w:t> </w:t>
      </w:r>
      <w:r>
        <w:rPr>
          <w:i/>
          <w:sz w:val="29"/>
        </w:rPr>
        <w:t>Mental</w:t>
      </w:r>
      <w:r>
        <w:rPr>
          <w:i/>
          <w:spacing w:val="-5"/>
          <w:sz w:val="29"/>
        </w:rPr>
        <w:t> </w:t>
      </w:r>
      <w:r>
        <w:rPr>
          <w:i/>
          <w:sz w:val="29"/>
        </w:rPr>
        <w:t>Health,</w:t>
      </w:r>
      <w:r>
        <w:rPr>
          <w:i/>
          <w:spacing w:val="-5"/>
          <w:sz w:val="29"/>
        </w:rPr>
        <w:t> </w:t>
      </w:r>
      <w:r>
        <w:rPr>
          <w:i/>
          <w:sz w:val="29"/>
        </w:rPr>
        <w:t>14(1),</w:t>
      </w:r>
      <w:r>
        <w:rPr>
          <w:i/>
          <w:spacing w:val="-5"/>
          <w:sz w:val="29"/>
        </w:rPr>
        <w:t> </w:t>
      </w:r>
      <w:r>
        <w:rPr>
          <w:i/>
          <w:sz w:val="29"/>
        </w:rPr>
        <w:t>67-73.</w:t>
      </w:r>
    </w:p>
    <w:p>
      <w:pPr>
        <w:pStyle w:val="BodyText"/>
        <w:spacing w:before="1"/>
        <w:ind w:left="719" w:right="1445"/>
      </w:pPr>
      <w:r>
        <w:rPr/>
        <w:t>Engagement with stimuli in 193 nursing home residents with dementia was examined. The expanded version of the self-identity questionnaire [Cohen-Mansfield, J., Golander, H. &amp;</w:t>
      </w:r>
      <w:r>
        <w:rPr>
          <w:spacing w:val="-5"/>
        </w:rPr>
        <w:t> </w:t>
      </w:r>
      <w:r>
        <w:rPr/>
        <w:t>Arheim, G.] was used to determine participants’</w:t>
      </w:r>
      <w:r>
        <w:rPr>
          <w:spacing w:val="-15"/>
        </w:rPr>
        <w:t> </w:t>
      </w:r>
      <w:r>
        <w:rPr/>
        <w:t>past/present interests (as reported by relatives) in the following areas: art, music, babies, pets, reading, television, and office work. We utilized</w:t>
      </w:r>
      <w:r>
        <w:rPr>
          <w:spacing w:val="-5"/>
        </w:rPr>
        <w:t> </w:t>
      </w:r>
      <w:r>
        <w:rPr/>
        <w:t>the</w:t>
      </w:r>
      <w:r>
        <w:rPr>
          <w:spacing w:val="-5"/>
        </w:rPr>
        <w:t> </w:t>
      </w:r>
      <w:r>
        <w:rPr/>
        <w:t>observational</w:t>
      </w:r>
      <w:r>
        <w:rPr>
          <w:spacing w:val="-5"/>
        </w:rPr>
        <w:t> </w:t>
      </w:r>
      <w:r>
        <w:rPr/>
        <w:t>measurement</w:t>
      </w:r>
      <w:r>
        <w:rPr>
          <w:spacing w:val="-5"/>
        </w:rPr>
        <w:t> </w:t>
      </w:r>
      <w:r>
        <w:rPr/>
        <w:t>of</w:t>
      </w:r>
      <w:r>
        <w:rPr>
          <w:spacing w:val="-5"/>
        </w:rPr>
        <w:t> </w:t>
      </w:r>
      <w:r>
        <w:rPr/>
        <w:t>engagement</w:t>
      </w:r>
      <w:r>
        <w:rPr>
          <w:spacing w:val="-5"/>
        </w:rPr>
        <w:t> </w:t>
      </w:r>
      <w:r>
        <w:rPr/>
        <w:t>(Cohen-Mansfield,</w:t>
      </w:r>
      <w:r>
        <w:rPr>
          <w:spacing w:val="-5"/>
        </w:rPr>
        <w:t> </w:t>
      </w:r>
      <w:r>
        <w:rPr/>
        <w:t>J., Dakheel-Ali,</w:t>
      </w:r>
      <w:r>
        <w:rPr>
          <w:spacing w:val="-1"/>
        </w:rPr>
        <w:t> </w:t>
      </w:r>
      <w:r>
        <w:rPr/>
        <w:t>M.,</w:t>
      </w:r>
      <w:r>
        <w:rPr>
          <w:spacing w:val="-1"/>
        </w:rPr>
        <w:t> </w:t>
      </w:r>
      <w:r>
        <w:rPr/>
        <w:t>&amp;</w:t>
      </w:r>
      <w:r>
        <w:rPr>
          <w:spacing w:val="-1"/>
        </w:rPr>
        <w:t> </w:t>
      </w:r>
      <w:r>
        <w:rPr/>
        <w:t>Marx,</w:t>
      </w:r>
      <w:r>
        <w:rPr>
          <w:spacing w:val="-1"/>
        </w:rPr>
        <w:t> </w:t>
      </w:r>
      <w:r>
        <w:rPr/>
        <w:t>M.S.</w:t>
      </w:r>
      <w:r>
        <w:rPr>
          <w:spacing w:val="-17"/>
        </w:rPr>
        <w:t> </w:t>
      </w:r>
      <w:r>
        <w:rPr/>
        <w:t>Analysis</w:t>
      </w:r>
      <w:r>
        <w:rPr>
          <w:spacing w:val="-2"/>
        </w:rPr>
        <w:t> </w:t>
      </w:r>
      <w:r>
        <w:rPr/>
        <w:t>revealed</w:t>
      </w:r>
      <w:r>
        <w:rPr>
          <w:spacing w:val="-1"/>
        </w:rPr>
        <w:t> </w:t>
      </w:r>
      <w:r>
        <w:rPr/>
        <w:t>that</w:t>
      </w:r>
      <w:r>
        <w:rPr>
          <w:spacing w:val="-1"/>
        </w:rPr>
        <w:t> </w:t>
      </w:r>
      <w:r>
        <w:rPr/>
        <w:t>residents</w:t>
      </w:r>
      <w:r>
        <w:rPr>
          <w:spacing w:val="-2"/>
        </w:rPr>
        <w:t> </w:t>
      </w:r>
      <w:r>
        <w:rPr/>
        <w:t>with</w:t>
      </w:r>
      <w:r>
        <w:rPr>
          <w:spacing w:val="-1"/>
        </w:rPr>
        <w:t> </w:t>
      </w:r>
      <w:r>
        <w:rPr/>
        <w:t>current interests in music, art, and pets were more engaged by stimuli that reflect these interests than residents without these interests. The findings demonstrate the utility of determining a person's preferences for stimuli in order to predict responsiveness. Lack of prediction for some stimuli may reflect differences</w:t>
      </w:r>
      <w:r>
        <w:rPr>
          <w:spacing w:val="-1"/>
        </w:rPr>
        <w:t> </w:t>
      </w:r>
      <w:r>
        <w:rPr/>
        <w:t>between past preferences</w:t>
      </w:r>
      <w:r>
        <w:rPr>
          <w:spacing w:val="-1"/>
        </w:rPr>
        <w:t> </w:t>
      </w:r>
      <w:r>
        <w:rPr/>
        <w:t>and activities</w:t>
      </w:r>
      <w:r>
        <w:rPr>
          <w:spacing w:val="-1"/>
        </w:rPr>
        <w:t> </w:t>
      </w:r>
      <w:r>
        <w:rPr/>
        <w:t>that are feasible in the present.</w:t>
      </w:r>
    </w:p>
    <w:p>
      <w:pPr>
        <w:spacing w:line="235" w:lineRule="auto" w:before="79"/>
        <w:ind w:left="720" w:right="1416" w:firstLine="0"/>
        <w:jc w:val="left"/>
        <w:rPr>
          <w:sz w:val="28"/>
        </w:rPr>
      </w:pPr>
      <w:r>
        <w:rPr>
          <w:b/>
          <w:sz w:val="28"/>
        </w:rPr>
        <w:t>Depression identification in the long-term care setting: The GDS vs. the </w:t>
      </w:r>
      <w:r>
        <w:rPr>
          <w:b/>
          <w:spacing w:val="-2"/>
          <w:sz w:val="28"/>
        </w:rPr>
        <w:t>MDS</w:t>
      </w:r>
      <w:r>
        <w:rPr>
          <w:b/>
          <w:spacing w:val="-16"/>
          <w:sz w:val="28"/>
        </w:rPr>
        <w:t> </w:t>
      </w:r>
      <w:r>
        <w:rPr>
          <w:i/>
          <w:spacing w:val="-2"/>
          <w:sz w:val="29"/>
        </w:rPr>
        <w:t>Heiser,</w:t>
      </w:r>
      <w:r>
        <w:rPr>
          <w:i/>
          <w:spacing w:val="-16"/>
          <w:sz w:val="29"/>
        </w:rPr>
        <w:t> </w:t>
      </w:r>
      <w:r>
        <w:rPr>
          <w:i/>
          <w:spacing w:val="-2"/>
          <w:sz w:val="29"/>
        </w:rPr>
        <w:t>D.</w:t>
      </w:r>
      <w:r>
        <w:rPr>
          <w:i/>
          <w:spacing w:val="-16"/>
          <w:sz w:val="29"/>
        </w:rPr>
        <w:t> </w:t>
      </w:r>
      <w:r>
        <w:rPr>
          <w:i/>
          <w:spacing w:val="-2"/>
          <w:sz w:val="29"/>
        </w:rPr>
        <w:t>Clinical</w:t>
      </w:r>
      <w:r>
        <w:rPr>
          <w:i/>
          <w:spacing w:val="-16"/>
          <w:sz w:val="29"/>
        </w:rPr>
        <w:t> </w:t>
      </w:r>
      <w:r>
        <w:rPr>
          <w:i/>
          <w:spacing w:val="-2"/>
          <w:sz w:val="29"/>
        </w:rPr>
        <w:t>Geropsychologist.</w:t>
      </w:r>
      <w:r>
        <w:rPr>
          <w:i/>
          <w:spacing w:val="-16"/>
          <w:sz w:val="29"/>
        </w:rPr>
        <w:t> </w:t>
      </w:r>
      <w:r>
        <w:rPr>
          <w:i/>
          <w:spacing w:val="-2"/>
          <w:sz w:val="29"/>
        </w:rPr>
        <w:t>This</w:t>
      </w:r>
      <w:r>
        <w:rPr>
          <w:i/>
          <w:spacing w:val="-17"/>
          <w:sz w:val="29"/>
        </w:rPr>
        <w:t> </w:t>
      </w:r>
      <w:r>
        <w:rPr>
          <w:i/>
          <w:spacing w:val="-2"/>
          <w:sz w:val="29"/>
        </w:rPr>
        <w:t>study</w:t>
      </w:r>
      <w:r>
        <w:rPr>
          <w:i/>
          <w:spacing w:val="-16"/>
          <w:sz w:val="29"/>
        </w:rPr>
        <w:t> </w:t>
      </w:r>
      <w:r>
        <w:rPr>
          <w:i/>
          <w:spacing w:val="-2"/>
          <w:sz w:val="29"/>
        </w:rPr>
        <w:t>compared</w:t>
      </w:r>
      <w:r>
        <w:rPr>
          <w:i/>
          <w:spacing w:val="-16"/>
          <w:sz w:val="29"/>
        </w:rPr>
        <w:t> </w:t>
      </w:r>
      <w:r>
        <w:rPr>
          <w:i/>
          <w:spacing w:val="-2"/>
          <w:sz w:val="29"/>
        </w:rPr>
        <w:t>depression</w:t>
      </w:r>
      <w:r>
        <w:rPr>
          <w:i/>
          <w:spacing w:val="-2"/>
          <w:sz w:val="29"/>
        </w:rPr>
        <w:t> </w:t>
      </w:r>
      <w:r>
        <w:rPr>
          <w:i/>
          <w:spacing w:val="-4"/>
          <w:sz w:val="29"/>
        </w:rPr>
        <w:t>identification</w:t>
      </w:r>
      <w:r>
        <w:rPr>
          <w:i/>
          <w:spacing w:val="-11"/>
          <w:sz w:val="29"/>
        </w:rPr>
        <w:t> </w:t>
      </w:r>
      <w:r>
        <w:rPr>
          <w:i/>
          <w:spacing w:val="-4"/>
          <w:sz w:val="29"/>
        </w:rPr>
        <w:t>rates</w:t>
      </w:r>
      <w:r>
        <w:rPr>
          <w:i/>
          <w:spacing w:val="-11"/>
          <w:sz w:val="29"/>
        </w:rPr>
        <w:t> </w:t>
      </w:r>
      <w:r>
        <w:rPr>
          <w:i/>
          <w:spacing w:val="-4"/>
          <w:sz w:val="29"/>
        </w:rPr>
        <w:t>and</w:t>
      </w:r>
      <w:r>
        <w:rPr>
          <w:i/>
          <w:spacing w:val="-11"/>
          <w:sz w:val="29"/>
        </w:rPr>
        <w:t> </w:t>
      </w:r>
      <w:r>
        <w:rPr>
          <w:i/>
          <w:spacing w:val="-4"/>
          <w:sz w:val="29"/>
        </w:rPr>
        <w:t>validity</w:t>
      </w:r>
      <w:r>
        <w:rPr>
          <w:i/>
          <w:spacing w:val="-11"/>
          <w:sz w:val="29"/>
        </w:rPr>
        <w:t> </w:t>
      </w:r>
      <w:r>
        <w:rPr>
          <w:i/>
          <w:spacing w:val="-4"/>
          <w:sz w:val="29"/>
        </w:rPr>
        <w:t>of</w:t>
      </w:r>
      <w:r>
        <w:rPr>
          <w:i/>
          <w:spacing w:val="-11"/>
          <w:sz w:val="29"/>
        </w:rPr>
        <w:t> </w:t>
      </w:r>
      <w:r>
        <w:rPr>
          <w:i/>
          <w:spacing w:val="-4"/>
          <w:sz w:val="29"/>
        </w:rPr>
        <w:t>the</w:t>
      </w:r>
      <w:r>
        <w:rPr>
          <w:i/>
          <w:spacing w:val="-11"/>
          <w:sz w:val="29"/>
        </w:rPr>
        <w:t> </w:t>
      </w:r>
      <w:r>
        <w:rPr>
          <w:i/>
          <w:spacing w:val="-4"/>
          <w:sz w:val="29"/>
        </w:rPr>
        <w:t>currently</w:t>
      </w:r>
      <w:r>
        <w:rPr>
          <w:i/>
          <w:spacing w:val="-11"/>
          <w:sz w:val="29"/>
        </w:rPr>
        <w:t> </w:t>
      </w:r>
      <w:r>
        <w:rPr>
          <w:i/>
          <w:spacing w:val="-4"/>
          <w:sz w:val="29"/>
        </w:rPr>
        <w:t>mandated</w:t>
      </w:r>
      <w:r>
        <w:rPr>
          <w:i/>
          <w:spacing w:val="-11"/>
          <w:sz w:val="29"/>
        </w:rPr>
        <w:t> </w:t>
      </w:r>
      <w:r>
        <w:rPr>
          <w:i/>
          <w:spacing w:val="-4"/>
          <w:sz w:val="29"/>
        </w:rPr>
        <w:t>Minimum</w:t>
      </w:r>
      <w:r>
        <w:rPr>
          <w:i/>
          <w:spacing w:val="-11"/>
          <w:sz w:val="29"/>
        </w:rPr>
        <w:t> </w:t>
      </w:r>
      <w:r>
        <w:rPr>
          <w:i/>
          <w:spacing w:val="-4"/>
          <w:sz w:val="29"/>
        </w:rPr>
        <w:t>Data</w:t>
      </w:r>
      <w:r>
        <w:rPr>
          <w:i/>
          <w:spacing w:val="-11"/>
          <w:sz w:val="29"/>
        </w:rPr>
        <w:t> </w:t>
      </w:r>
      <w:r>
        <w:rPr>
          <w:i/>
          <w:spacing w:val="-4"/>
          <w:sz w:val="29"/>
        </w:rPr>
        <w:t>Set </w:t>
      </w:r>
      <w:r>
        <w:rPr>
          <w:i/>
          <w:sz w:val="29"/>
        </w:rPr>
        <w:t>(MDS)</w:t>
      </w:r>
      <w:r>
        <w:rPr>
          <w:i/>
          <w:spacing w:val="-15"/>
          <w:sz w:val="29"/>
        </w:rPr>
        <w:t> </w:t>
      </w:r>
      <w:r>
        <w:rPr>
          <w:i/>
          <w:sz w:val="29"/>
        </w:rPr>
        <w:t>and</w:t>
      </w:r>
      <w:r>
        <w:rPr>
          <w:i/>
          <w:spacing w:val="-15"/>
          <w:sz w:val="29"/>
        </w:rPr>
        <w:t> </w:t>
      </w:r>
      <w:r>
        <w:rPr>
          <w:i/>
          <w:sz w:val="29"/>
        </w:rPr>
        <w:t>the</w:t>
      </w:r>
      <w:r>
        <w:rPr>
          <w:i/>
          <w:spacing w:val="-15"/>
          <w:sz w:val="29"/>
        </w:rPr>
        <w:t> </w:t>
      </w:r>
      <w:r>
        <w:rPr>
          <w:i/>
          <w:sz w:val="29"/>
        </w:rPr>
        <w:t>Geriatric</w:t>
      </w:r>
      <w:r>
        <w:rPr>
          <w:i/>
          <w:spacing w:val="-15"/>
          <w:sz w:val="29"/>
        </w:rPr>
        <w:t> </w:t>
      </w:r>
      <w:r>
        <w:rPr>
          <w:i/>
          <w:sz w:val="29"/>
        </w:rPr>
        <w:t>Depression</w:t>
      </w:r>
      <w:r>
        <w:rPr>
          <w:i/>
          <w:spacing w:val="-15"/>
          <w:sz w:val="29"/>
        </w:rPr>
        <w:t> </w:t>
      </w:r>
      <w:r>
        <w:rPr>
          <w:i/>
          <w:sz w:val="29"/>
        </w:rPr>
        <w:t>Scale</w:t>
      </w:r>
      <w:r>
        <w:rPr>
          <w:i/>
          <w:spacing w:val="-15"/>
          <w:sz w:val="29"/>
        </w:rPr>
        <w:t> </w:t>
      </w:r>
      <w:r>
        <w:rPr>
          <w:i/>
          <w:sz w:val="29"/>
        </w:rPr>
        <w:t>Short</w:t>
      </w:r>
      <w:r>
        <w:rPr>
          <w:i/>
          <w:spacing w:val="-15"/>
          <w:sz w:val="29"/>
        </w:rPr>
        <w:t> </w:t>
      </w:r>
      <w:r>
        <w:rPr>
          <w:i/>
          <w:sz w:val="29"/>
        </w:rPr>
        <w:t>Form-15</w:t>
      </w:r>
      <w:r>
        <w:rPr>
          <w:i/>
          <w:spacing w:val="-15"/>
          <w:sz w:val="29"/>
        </w:rPr>
        <w:t> </w:t>
      </w:r>
      <w:r>
        <w:rPr>
          <w:i/>
          <w:sz w:val="29"/>
        </w:rPr>
        <w:t>item</w:t>
      </w:r>
      <w:r>
        <w:rPr>
          <w:i/>
          <w:spacing w:val="-15"/>
          <w:sz w:val="29"/>
        </w:rPr>
        <w:t> </w:t>
      </w:r>
      <w:r>
        <w:rPr>
          <w:i/>
          <w:sz w:val="29"/>
        </w:rPr>
        <w:t>(GDS)</w:t>
      </w:r>
      <w:r>
        <w:rPr>
          <w:i/>
          <w:spacing w:val="-16"/>
          <w:sz w:val="29"/>
        </w:rPr>
        <w:t> </w:t>
      </w:r>
      <w:r>
        <w:rPr>
          <w:sz w:val="28"/>
        </w:rPr>
        <w:t>in</w:t>
      </w:r>
      <w:r>
        <w:rPr>
          <w:spacing w:val="-12"/>
          <w:sz w:val="28"/>
        </w:rPr>
        <w:t> </w:t>
      </w:r>
      <w:r>
        <w:rPr>
          <w:sz w:val="28"/>
        </w:rPr>
        <w:t>a sample of nursing home residents. Results indicate the GDS is a better tool for identifying depression than the MDS. The GDS, MDS Section E1, QI, and OSCAR screened 35%, 23%, 3%, and 4% positive for depression, respectively. Mean sensitivity and specificity for SADS-RDC (gold</w:t>
      </w:r>
      <w:r>
        <w:rPr>
          <w:spacing w:val="40"/>
          <w:sz w:val="28"/>
        </w:rPr>
        <w:t> </w:t>
      </w:r>
      <w:r>
        <w:rPr>
          <w:sz w:val="28"/>
        </w:rPr>
        <w:t>standard) vs. GDS, MDS Section E1, OSCAR, and QI were .91, .79, .83,</w:t>
      </w:r>
    </w:p>
    <w:p>
      <w:pPr>
        <w:pStyle w:val="BodyText"/>
        <w:spacing w:before="1"/>
        <w:ind w:right="1455"/>
      </w:pPr>
      <w:r>
        <w:rPr/>
        <w:t>and .88, respectively. Chi-square analyses</w:t>
      </w:r>
      <w:r>
        <w:rPr>
          <w:spacing w:val="-1"/>
        </w:rPr>
        <w:t> </w:t>
      </w:r>
      <w:r>
        <w:rPr/>
        <w:t>indicated the GDS</w:t>
      </w:r>
      <w:r>
        <w:rPr>
          <w:spacing w:val="-2"/>
        </w:rPr>
        <w:t> </w:t>
      </w:r>
      <w:r>
        <w:rPr/>
        <w:t>was</w:t>
      </w:r>
      <w:r>
        <w:rPr>
          <w:spacing w:val="-1"/>
        </w:rPr>
        <w:t> </w:t>
      </w:r>
      <w:r>
        <w:rPr/>
        <w:t>the only test,</w:t>
      </w:r>
      <w:r>
        <w:rPr>
          <w:spacing w:val="-3"/>
        </w:rPr>
        <w:t> </w:t>
      </w:r>
      <w:r>
        <w:rPr/>
        <w:t>in</w:t>
      </w:r>
      <w:r>
        <w:rPr>
          <w:spacing w:val="-3"/>
        </w:rPr>
        <w:t> </w:t>
      </w:r>
      <w:r>
        <w:rPr/>
        <w:t>relation</w:t>
      </w:r>
      <w:r>
        <w:rPr>
          <w:spacing w:val="-3"/>
        </w:rPr>
        <w:t> </w:t>
      </w:r>
      <w:r>
        <w:rPr/>
        <w:t>to</w:t>
      </w:r>
      <w:r>
        <w:rPr>
          <w:spacing w:val="-3"/>
        </w:rPr>
        <w:t> </w:t>
      </w:r>
      <w:r>
        <w:rPr/>
        <w:t>the</w:t>
      </w:r>
      <w:r>
        <w:rPr>
          <w:spacing w:val="-4"/>
        </w:rPr>
        <w:t> </w:t>
      </w:r>
      <w:r>
        <w:rPr/>
        <w:t>SADS-RDC</w:t>
      </w:r>
      <w:r>
        <w:rPr>
          <w:spacing w:val="-4"/>
        </w:rPr>
        <w:t> </w:t>
      </w:r>
      <w:r>
        <w:rPr/>
        <w:t>to</w:t>
      </w:r>
      <w:r>
        <w:rPr>
          <w:spacing w:val="-4"/>
        </w:rPr>
        <w:t> </w:t>
      </w:r>
      <w:r>
        <w:rPr/>
        <w:t>identify</w:t>
      </w:r>
      <w:r>
        <w:rPr>
          <w:spacing w:val="-4"/>
        </w:rPr>
        <w:t> </w:t>
      </w:r>
      <w:r>
        <w:rPr/>
        <w:t>depressed</w:t>
      </w:r>
      <w:r>
        <w:rPr>
          <w:spacing w:val="-4"/>
        </w:rPr>
        <w:t> </w:t>
      </w:r>
      <w:r>
        <w:rPr/>
        <w:t>residents</w:t>
      </w:r>
      <w:r>
        <w:rPr>
          <w:spacing w:val="-3"/>
        </w:rPr>
        <w:t> </w:t>
      </w:r>
      <w:r>
        <w:rPr/>
        <w:t>p</w:t>
      </w:r>
      <w:r>
        <w:rPr>
          <w:spacing w:val="-3"/>
        </w:rPr>
        <w:t> </w:t>
      </w:r>
      <w:r>
        <w:rPr/>
        <w:t>=</w:t>
      </w:r>
      <w:r>
        <w:rPr>
          <w:spacing w:val="-3"/>
        </w:rPr>
        <w:t> </w:t>
      </w:r>
      <w:r>
        <w:rPr/>
        <w:t>.001.</w:t>
      </w:r>
    </w:p>
    <w:p>
      <w:pPr>
        <w:spacing w:line="327" w:lineRule="exact" w:before="87"/>
        <w:ind w:left="720" w:right="0" w:firstLine="0"/>
        <w:jc w:val="left"/>
        <w:rPr>
          <w:i/>
          <w:sz w:val="29"/>
        </w:rPr>
      </w:pPr>
      <w:r>
        <w:rPr>
          <w:b/>
          <w:spacing w:val="-2"/>
          <w:sz w:val="28"/>
        </w:rPr>
        <w:t>Depression</w:t>
      </w:r>
      <w:r>
        <w:rPr>
          <w:b/>
          <w:spacing w:val="-7"/>
          <w:sz w:val="28"/>
        </w:rPr>
        <w:t> </w:t>
      </w:r>
      <w:r>
        <w:rPr>
          <w:b/>
          <w:spacing w:val="-2"/>
          <w:sz w:val="28"/>
        </w:rPr>
        <w:t>in</w:t>
      </w:r>
      <w:r>
        <w:rPr>
          <w:b/>
          <w:spacing w:val="-5"/>
          <w:sz w:val="28"/>
        </w:rPr>
        <w:t> </w:t>
      </w:r>
      <w:r>
        <w:rPr>
          <w:b/>
          <w:spacing w:val="-2"/>
          <w:sz w:val="28"/>
        </w:rPr>
        <w:t>long-term</w:t>
      </w:r>
      <w:r>
        <w:rPr>
          <w:b/>
          <w:spacing w:val="-5"/>
          <w:sz w:val="28"/>
        </w:rPr>
        <w:t> </w:t>
      </w:r>
      <w:r>
        <w:rPr>
          <w:b/>
          <w:spacing w:val="-2"/>
          <w:sz w:val="28"/>
        </w:rPr>
        <w:t>care</w:t>
      </w:r>
      <w:r>
        <w:rPr>
          <w:b/>
          <w:spacing w:val="-7"/>
          <w:sz w:val="28"/>
        </w:rPr>
        <w:t> </w:t>
      </w:r>
      <w:r>
        <w:rPr>
          <w:i/>
          <w:spacing w:val="-2"/>
          <w:sz w:val="29"/>
        </w:rPr>
        <w:t>Hyer,</w:t>
      </w:r>
      <w:r>
        <w:rPr>
          <w:i/>
          <w:spacing w:val="-8"/>
          <w:sz w:val="29"/>
        </w:rPr>
        <w:t> </w:t>
      </w:r>
      <w:r>
        <w:rPr>
          <w:i/>
          <w:spacing w:val="-2"/>
          <w:sz w:val="29"/>
        </w:rPr>
        <w:t>L.,</w:t>
      </w:r>
      <w:r>
        <w:rPr>
          <w:i/>
          <w:spacing w:val="-8"/>
          <w:sz w:val="29"/>
        </w:rPr>
        <w:t> </w:t>
      </w:r>
      <w:r>
        <w:rPr>
          <w:i/>
          <w:spacing w:val="-2"/>
          <w:sz w:val="29"/>
        </w:rPr>
        <w:t>Carpenter,</w:t>
      </w:r>
      <w:r>
        <w:rPr>
          <w:i/>
          <w:spacing w:val="-9"/>
          <w:sz w:val="29"/>
        </w:rPr>
        <w:t> </w:t>
      </w:r>
      <w:r>
        <w:rPr>
          <w:i/>
          <w:spacing w:val="-2"/>
          <w:sz w:val="29"/>
        </w:rPr>
        <w:t>B.,</w:t>
      </w:r>
      <w:r>
        <w:rPr>
          <w:i/>
          <w:spacing w:val="-8"/>
          <w:sz w:val="29"/>
        </w:rPr>
        <w:t> </w:t>
      </w:r>
      <w:r>
        <w:rPr>
          <w:i/>
          <w:spacing w:val="-2"/>
          <w:sz w:val="29"/>
        </w:rPr>
        <w:t>Bishman,</w:t>
      </w:r>
      <w:r>
        <w:rPr>
          <w:i/>
          <w:spacing w:val="-8"/>
          <w:sz w:val="29"/>
        </w:rPr>
        <w:t> </w:t>
      </w:r>
      <w:r>
        <w:rPr>
          <w:i/>
          <w:spacing w:val="-2"/>
          <w:sz w:val="29"/>
        </w:rPr>
        <w:t>D.,</w:t>
      </w:r>
      <w:r>
        <w:rPr>
          <w:i/>
          <w:spacing w:val="-8"/>
          <w:sz w:val="29"/>
        </w:rPr>
        <w:t> </w:t>
      </w:r>
      <w:r>
        <w:rPr>
          <w:i/>
          <w:spacing w:val="-4"/>
          <w:sz w:val="29"/>
        </w:rPr>
        <w:t>&amp;Wu,</w:t>
      </w:r>
    </w:p>
    <w:p>
      <w:pPr>
        <w:spacing w:line="232" w:lineRule="auto" w:before="1"/>
        <w:ind w:left="720" w:right="1625" w:firstLine="0"/>
        <w:jc w:val="left"/>
        <w:rPr>
          <w:sz w:val="28"/>
        </w:rPr>
      </w:pPr>
      <w:r>
        <w:rPr>
          <w:i/>
          <w:spacing w:val="-4"/>
          <w:sz w:val="29"/>
        </w:rPr>
        <w:t>H.</w:t>
      </w:r>
      <w:r>
        <w:rPr>
          <w:i/>
          <w:spacing w:val="-15"/>
          <w:sz w:val="29"/>
        </w:rPr>
        <w:t> </w:t>
      </w:r>
      <w:r>
        <w:rPr>
          <w:i/>
          <w:spacing w:val="-4"/>
          <w:sz w:val="29"/>
        </w:rPr>
        <w:t>Clinical</w:t>
      </w:r>
      <w:r>
        <w:rPr>
          <w:i/>
          <w:spacing w:val="-14"/>
          <w:sz w:val="29"/>
        </w:rPr>
        <w:t> </w:t>
      </w:r>
      <w:r>
        <w:rPr>
          <w:i/>
          <w:spacing w:val="-4"/>
          <w:sz w:val="29"/>
        </w:rPr>
        <w:t>Psychology:</w:t>
      </w:r>
      <w:r>
        <w:rPr>
          <w:i/>
          <w:spacing w:val="-14"/>
          <w:sz w:val="29"/>
        </w:rPr>
        <w:t> </w:t>
      </w:r>
      <w:r>
        <w:rPr>
          <w:i/>
          <w:spacing w:val="-4"/>
          <w:sz w:val="29"/>
        </w:rPr>
        <w:t>Science</w:t>
      </w:r>
      <w:r>
        <w:rPr>
          <w:i/>
          <w:spacing w:val="-14"/>
          <w:sz w:val="29"/>
        </w:rPr>
        <w:t> </w:t>
      </w:r>
      <w:r>
        <w:rPr>
          <w:i/>
          <w:spacing w:val="-4"/>
          <w:sz w:val="29"/>
        </w:rPr>
        <w:t>and</w:t>
      </w:r>
      <w:r>
        <w:rPr>
          <w:i/>
          <w:spacing w:val="-14"/>
          <w:sz w:val="29"/>
        </w:rPr>
        <w:t> </w:t>
      </w:r>
      <w:r>
        <w:rPr>
          <w:i/>
          <w:spacing w:val="-4"/>
          <w:sz w:val="29"/>
        </w:rPr>
        <w:t>Practice,</w:t>
      </w:r>
      <w:r>
        <w:rPr>
          <w:i/>
          <w:spacing w:val="-14"/>
          <w:sz w:val="29"/>
        </w:rPr>
        <w:t> </w:t>
      </w:r>
      <w:r>
        <w:rPr>
          <w:i/>
          <w:spacing w:val="-4"/>
          <w:sz w:val="29"/>
        </w:rPr>
        <w:t>12,</w:t>
      </w:r>
      <w:r>
        <w:rPr>
          <w:i/>
          <w:spacing w:val="-14"/>
          <w:sz w:val="29"/>
        </w:rPr>
        <w:t> </w:t>
      </w:r>
      <w:r>
        <w:rPr>
          <w:i/>
          <w:spacing w:val="-4"/>
          <w:sz w:val="29"/>
        </w:rPr>
        <w:t>280-299.</w:t>
      </w:r>
      <w:r>
        <w:rPr>
          <w:i/>
          <w:spacing w:val="-14"/>
          <w:sz w:val="29"/>
        </w:rPr>
        <w:t> </w:t>
      </w:r>
      <w:r>
        <w:rPr>
          <w:i/>
          <w:spacing w:val="-4"/>
          <w:sz w:val="29"/>
        </w:rPr>
        <w:t>The</w:t>
      </w:r>
      <w:r>
        <w:rPr>
          <w:i/>
          <w:spacing w:val="-15"/>
          <w:sz w:val="29"/>
        </w:rPr>
        <w:t> </w:t>
      </w:r>
      <w:r>
        <w:rPr>
          <w:i/>
          <w:spacing w:val="-4"/>
          <w:sz w:val="29"/>
        </w:rPr>
        <w:t>assessmen</w:t>
      </w:r>
      <w:r>
        <w:rPr>
          <w:i/>
          <w:spacing w:val="-4"/>
          <w:sz w:val="29"/>
        </w:rPr>
        <w:t>t</w:t>
      </w:r>
      <w:r>
        <w:rPr>
          <w:i/>
          <w:spacing w:val="-4"/>
          <w:sz w:val="29"/>
        </w:rPr>
        <w:t> </w:t>
      </w:r>
      <w:r>
        <w:rPr>
          <w:i/>
          <w:sz w:val="29"/>
        </w:rPr>
        <w:t>and</w:t>
      </w:r>
      <w:r>
        <w:rPr>
          <w:i/>
          <w:spacing w:val="-19"/>
          <w:sz w:val="29"/>
        </w:rPr>
        <w:t> </w:t>
      </w:r>
      <w:r>
        <w:rPr>
          <w:i/>
          <w:sz w:val="29"/>
        </w:rPr>
        <w:t>treatment</w:t>
      </w:r>
      <w:r>
        <w:rPr>
          <w:i/>
          <w:spacing w:val="-18"/>
          <w:sz w:val="29"/>
        </w:rPr>
        <w:t> </w:t>
      </w:r>
      <w:r>
        <w:rPr>
          <w:i/>
          <w:sz w:val="29"/>
        </w:rPr>
        <w:t>of</w:t>
      </w:r>
      <w:r>
        <w:rPr>
          <w:i/>
          <w:spacing w:val="-18"/>
          <w:sz w:val="29"/>
        </w:rPr>
        <w:t> </w:t>
      </w:r>
      <w:r>
        <w:rPr>
          <w:i/>
          <w:sz w:val="29"/>
        </w:rPr>
        <w:t>depression</w:t>
      </w:r>
      <w:r>
        <w:rPr>
          <w:i/>
          <w:spacing w:val="-18"/>
          <w:sz w:val="29"/>
        </w:rPr>
        <w:t> </w:t>
      </w:r>
      <w:r>
        <w:rPr>
          <w:i/>
          <w:sz w:val="29"/>
        </w:rPr>
        <w:t>in</w:t>
      </w:r>
      <w:r>
        <w:rPr>
          <w:i/>
          <w:spacing w:val="-18"/>
          <w:sz w:val="29"/>
        </w:rPr>
        <w:t> </w:t>
      </w:r>
      <w:r>
        <w:rPr>
          <w:i/>
          <w:sz w:val="29"/>
        </w:rPr>
        <w:t>long-term</w:t>
      </w:r>
      <w:r>
        <w:rPr>
          <w:i/>
          <w:spacing w:val="-18"/>
          <w:sz w:val="29"/>
        </w:rPr>
        <w:t> </w:t>
      </w:r>
      <w:r>
        <w:rPr>
          <w:i/>
          <w:sz w:val="29"/>
        </w:rPr>
        <w:t>care</w:t>
      </w:r>
      <w:r>
        <w:rPr>
          <w:i/>
          <w:spacing w:val="-18"/>
          <w:sz w:val="29"/>
        </w:rPr>
        <w:t> </w:t>
      </w:r>
      <w:r>
        <w:rPr>
          <w:i/>
          <w:sz w:val="29"/>
        </w:rPr>
        <w:t>(LTC)</w:t>
      </w:r>
      <w:r>
        <w:rPr>
          <w:i/>
          <w:spacing w:val="-18"/>
          <w:sz w:val="29"/>
        </w:rPr>
        <w:t> </w:t>
      </w:r>
      <w:r>
        <w:rPr>
          <w:i/>
          <w:sz w:val="29"/>
        </w:rPr>
        <w:t>settings</w:t>
      </w:r>
      <w:r>
        <w:rPr>
          <w:i/>
          <w:spacing w:val="-19"/>
          <w:sz w:val="29"/>
        </w:rPr>
        <w:t> </w:t>
      </w:r>
      <w:r>
        <w:rPr>
          <w:sz w:val="28"/>
        </w:rPr>
        <w:t>poses</w:t>
      </w:r>
      <w:r>
        <w:rPr>
          <w:spacing w:val="-17"/>
          <w:sz w:val="28"/>
        </w:rPr>
        <w:t> </w:t>
      </w:r>
      <w:r>
        <w:rPr>
          <w:sz w:val="28"/>
        </w:rPr>
        <w:t>unique challenges to both clinicians and researchers. In this review we discuss the</w:t>
      </w:r>
    </w:p>
    <w:p>
      <w:pPr>
        <w:spacing w:after="0" w:line="232" w:lineRule="auto"/>
        <w:jc w:val="left"/>
        <w:rPr>
          <w:sz w:val="28"/>
        </w:rPr>
        <w:sectPr>
          <w:pgSz w:w="12240" w:h="15840"/>
          <w:pgMar w:header="744" w:footer="0" w:top="1000" w:bottom="280" w:left="1080" w:right="360"/>
        </w:sectPr>
      </w:pPr>
    </w:p>
    <w:p>
      <w:pPr>
        <w:pStyle w:val="BodyText"/>
        <w:spacing w:before="94"/>
        <w:ind w:left="0"/>
      </w:pPr>
    </w:p>
    <w:p>
      <w:pPr>
        <w:pStyle w:val="BodyText"/>
        <w:ind w:right="1503"/>
      </w:pPr>
      <w:r>
        <w:rPr/>
        <w:t>variety</w:t>
      </w:r>
      <w:r>
        <w:rPr>
          <w:spacing w:val="-3"/>
        </w:rPr>
        <w:t> </w:t>
      </w:r>
      <w:r>
        <w:rPr/>
        <w:t>of</w:t>
      </w:r>
      <w:r>
        <w:rPr>
          <w:spacing w:val="-3"/>
        </w:rPr>
        <w:t> </w:t>
      </w:r>
      <w:r>
        <w:rPr/>
        <w:t>forms</w:t>
      </w:r>
      <w:r>
        <w:rPr>
          <w:spacing w:val="-4"/>
        </w:rPr>
        <w:t> </w:t>
      </w:r>
      <w:r>
        <w:rPr/>
        <w:t>depression</w:t>
      </w:r>
      <w:r>
        <w:rPr>
          <w:spacing w:val="-3"/>
        </w:rPr>
        <w:t> </w:t>
      </w:r>
      <w:r>
        <w:rPr/>
        <w:t>can</w:t>
      </w:r>
      <w:r>
        <w:rPr>
          <w:spacing w:val="-3"/>
        </w:rPr>
        <w:t> </w:t>
      </w:r>
      <w:r>
        <w:rPr/>
        <w:t>take</w:t>
      </w:r>
      <w:r>
        <w:rPr>
          <w:spacing w:val="-3"/>
        </w:rPr>
        <w:t> </w:t>
      </w:r>
      <w:r>
        <w:rPr/>
        <w:t>among</w:t>
      </w:r>
      <w:r>
        <w:rPr>
          <w:spacing w:val="-3"/>
        </w:rPr>
        <w:t> </w:t>
      </w:r>
      <w:r>
        <w:rPr/>
        <w:t>LTC</w:t>
      </w:r>
      <w:r>
        <w:rPr>
          <w:spacing w:val="-3"/>
        </w:rPr>
        <w:t> </w:t>
      </w:r>
      <w:r>
        <w:rPr/>
        <w:t>residents</w:t>
      </w:r>
      <w:r>
        <w:rPr>
          <w:spacing w:val="-4"/>
        </w:rPr>
        <w:t> </w:t>
      </w:r>
      <w:r>
        <w:rPr/>
        <w:t>and</w:t>
      </w:r>
      <w:r>
        <w:rPr>
          <w:spacing w:val="-3"/>
        </w:rPr>
        <w:t> </w:t>
      </w:r>
      <w:r>
        <w:rPr/>
        <w:t>the</w:t>
      </w:r>
      <w:r>
        <w:rPr>
          <w:spacing w:val="-3"/>
        </w:rPr>
        <w:t> </w:t>
      </w:r>
      <w:r>
        <w:rPr/>
        <w:t>influence the LTC environment can play on the development and maintenance of depression. We describe instruments that can be used to assess depressive symptoms, along with their strengths and liabilities.</w:t>
      </w:r>
      <w:r>
        <w:rPr>
          <w:spacing w:val="-4"/>
        </w:rPr>
        <w:t> </w:t>
      </w:r>
      <w:r>
        <w:rPr/>
        <w:t>Additionally, we summarize treatment approaches, with an emphasis on the relatively limited number of empirically informed interventions. Throughout, we describe modifications that may improve the accuracy of assessment and the effectiveness of psychological treatments. Depression, while common among LTC residents, appears amenable to psychological intervention, although</w:t>
      </w:r>
      <w:r>
        <w:rPr>
          <w:spacing w:val="-4"/>
        </w:rPr>
        <w:t> </w:t>
      </w:r>
      <w:r>
        <w:rPr/>
        <w:t>the</w:t>
      </w:r>
      <w:r>
        <w:rPr>
          <w:spacing w:val="-4"/>
        </w:rPr>
        <w:t> </w:t>
      </w:r>
      <w:r>
        <w:rPr/>
        <w:t>field</w:t>
      </w:r>
      <w:r>
        <w:rPr>
          <w:spacing w:val="-4"/>
        </w:rPr>
        <w:t> </w:t>
      </w:r>
      <w:r>
        <w:rPr/>
        <w:t>is</w:t>
      </w:r>
      <w:r>
        <w:rPr>
          <w:spacing w:val="-5"/>
        </w:rPr>
        <w:t> </w:t>
      </w:r>
      <w:r>
        <w:rPr/>
        <w:t>far</w:t>
      </w:r>
      <w:r>
        <w:rPr>
          <w:spacing w:val="-4"/>
        </w:rPr>
        <w:t> </w:t>
      </w:r>
      <w:r>
        <w:rPr/>
        <w:t>from</w:t>
      </w:r>
      <w:r>
        <w:rPr>
          <w:spacing w:val="-4"/>
        </w:rPr>
        <w:t> </w:t>
      </w:r>
      <w:r>
        <w:rPr/>
        <w:t>identifying</w:t>
      </w:r>
      <w:r>
        <w:rPr>
          <w:spacing w:val="-4"/>
        </w:rPr>
        <w:t> </w:t>
      </w:r>
      <w:r>
        <w:rPr/>
        <w:t>empirically</w:t>
      </w:r>
      <w:r>
        <w:rPr>
          <w:spacing w:val="-4"/>
        </w:rPr>
        <w:t> </w:t>
      </w:r>
      <w:r>
        <w:rPr/>
        <w:t>supported</w:t>
      </w:r>
      <w:r>
        <w:rPr>
          <w:spacing w:val="-4"/>
        </w:rPr>
        <w:t> </w:t>
      </w:r>
      <w:r>
        <w:rPr/>
        <w:t>treatments</w:t>
      </w:r>
      <w:r>
        <w:rPr>
          <w:spacing w:val="-5"/>
        </w:rPr>
        <w:t> </w:t>
      </w:r>
      <w:r>
        <w:rPr/>
        <w:t>in the LTC setting.</w:t>
      </w:r>
    </w:p>
    <w:p>
      <w:pPr>
        <w:spacing w:line="237" w:lineRule="auto" w:before="81"/>
        <w:ind w:left="720" w:right="1467" w:firstLine="0"/>
        <w:jc w:val="left"/>
        <w:rPr>
          <w:sz w:val="28"/>
        </w:rPr>
      </w:pPr>
      <w:r>
        <w:rPr>
          <w:b/>
          <w:sz w:val="28"/>
        </w:rPr>
        <w:t>Group,</w:t>
      </w:r>
      <w:r>
        <w:rPr>
          <w:b/>
          <w:spacing w:val="-6"/>
          <w:sz w:val="28"/>
        </w:rPr>
        <w:t> </w:t>
      </w:r>
      <w:r>
        <w:rPr>
          <w:b/>
          <w:sz w:val="28"/>
        </w:rPr>
        <w:t>individual,</w:t>
      </w:r>
      <w:r>
        <w:rPr>
          <w:b/>
          <w:spacing w:val="-4"/>
          <w:sz w:val="28"/>
        </w:rPr>
        <w:t> </w:t>
      </w:r>
      <w:r>
        <w:rPr>
          <w:b/>
          <w:sz w:val="28"/>
        </w:rPr>
        <w:t>and</w:t>
      </w:r>
      <w:r>
        <w:rPr>
          <w:b/>
          <w:spacing w:val="-5"/>
          <w:sz w:val="28"/>
        </w:rPr>
        <w:t> </w:t>
      </w:r>
      <w:r>
        <w:rPr>
          <w:b/>
          <w:sz w:val="28"/>
        </w:rPr>
        <w:t>staff</w:t>
      </w:r>
      <w:r>
        <w:rPr>
          <w:b/>
          <w:spacing w:val="-4"/>
          <w:sz w:val="28"/>
        </w:rPr>
        <w:t> </w:t>
      </w:r>
      <w:r>
        <w:rPr>
          <w:b/>
          <w:sz w:val="28"/>
        </w:rPr>
        <w:t>therapy:</w:t>
      </w:r>
      <w:r>
        <w:rPr>
          <w:b/>
          <w:spacing w:val="-18"/>
          <w:sz w:val="28"/>
        </w:rPr>
        <w:t> </w:t>
      </w:r>
      <w:r>
        <w:rPr>
          <w:b/>
          <w:sz w:val="28"/>
        </w:rPr>
        <w:t>An</w:t>
      </w:r>
      <w:r>
        <w:rPr>
          <w:b/>
          <w:spacing w:val="-5"/>
          <w:sz w:val="28"/>
        </w:rPr>
        <w:t> </w:t>
      </w:r>
      <w:r>
        <w:rPr>
          <w:b/>
          <w:sz w:val="28"/>
        </w:rPr>
        <w:t>efficient</w:t>
      </w:r>
      <w:r>
        <w:rPr>
          <w:b/>
          <w:spacing w:val="-4"/>
          <w:sz w:val="28"/>
        </w:rPr>
        <w:t> </w:t>
      </w:r>
      <w:r>
        <w:rPr>
          <w:b/>
          <w:sz w:val="28"/>
        </w:rPr>
        <w:t>and</w:t>
      </w:r>
      <w:r>
        <w:rPr>
          <w:b/>
          <w:spacing w:val="-5"/>
          <w:sz w:val="28"/>
        </w:rPr>
        <w:t> </w:t>
      </w:r>
      <w:r>
        <w:rPr>
          <w:b/>
          <w:sz w:val="28"/>
        </w:rPr>
        <w:t>effective</w:t>
      </w:r>
      <w:r>
        <w:rPr>
          <w:b/>
          <w:spacing w:val="-5"/>
          <w:sz w:val="28"/>
        </w:rPr>
        <w:t> </w:t>
      </w:r>
      <w:r>
        <w:rPr>
          <w:b/>
          <w:sz w:val="28"/>
        </w:rPr>
        <w:t>cognitive behavioral therapy in long-term care </w:t>
      </w:r>
      <w:r>
        <w:rPr>
          <w:i/>
          <w:sz w:val="29"/>
        </w:rPr>
        <w:t>Hyer, L.,</w:t>
      </w:r>
      <w:r>
        <w:rPr>
          <w:i/>
          <w:spacing w:val="-7"/>
          <w:sz w:val="29"/>
        </w:rPr>
        <w:t> </w:t>
      </w:r>
      <w:r>
        <w:rPr>
          <w:i/>
          <w:sz w:val="29"/>
        </w:rPr>
        <w:t>Yeager, C.</w:t>
      </w:r>
      <w:r>
        <w:rPr>
          <w:i/>
          <w:spacing w:val="-13"/>
          <w:sz w:val="29"/>
        </w:rPr>
        <w:t> </w:t>
      </w:r>
      <w:r>
        <w:rPr>
          <w:i/>
          <w:sz w:val="29"/>
        </w:rPr>
        <w:t>A., Hilton, N.,</w:t>
      </w:r>
      <w:r>
        <w:rPr>
          <w:i/>
          <w:sz w:val="29"/>
        </w:rPr>
        <w:t> </w:t>
      </w:r>
      <w:r>
        <w:rPr>
          <w:i/>
          <w:spacing w:val="-2"/>
          <w:sz w:val="29"/>
        </w:rPr>
        <w:t>&amp;</w:t>
      </w:r>
      <w:r>
        <w:rPr>
          <w:i/>
          <w:spacing w:val="-17"/>
          <w:sz w:val="29"/>
        </w:rPr>
        <w:t> </w:t>
      </w:r>
      <w:r>
        <w:rPr>
          <w:i/>
          <w:spacing w:val="-2"/>
          <w:sz w:val="29"/>
        </w:rPr>
        <w:t>Sacks,</w:t>
      </w:r>
      <w:r>
        <w:rPr>
          <w:i/>
          <w:spacing w:val="-19"/>
          <w:sz w:val="29"/>
        </w:rPr>
        <w:t> </w:t>
      </w:r>
      <w:r>
        <w:rPr>
          <w:i/>
          <w:spacing w:val="-2"/>
          <w:sz w:val="29"/>
        </w:rPr>
        <w:t>A.</w:t>
      </w:r>
      <w:r>
        <w:rPr>
          <w:i/>
          <w:spacing w:val="-18"/>
          <w:sz w:val="29"/>
        </w:rPr>
        <w:t> </w:t>
      </w:r>
      <w:r>
        <w:rPr>
          <w:i/>
          <w:spacing w:val="-2"/>
          <w:sz w:val="29"/>
        </w:rPr>
        <w:t>American</w:t>
      </w:r>
      <w:r>
        <w:rPr>
          <w:i/>
          <w:spacing w:val="-16"/>
          <w:sz w:val="29"/>
        </w:rPr>
        <w:t> </w:t>
      </w:r>
      <w:r>
        <w:rPr>
          <w:i/>
          <w:spacing w:val="-2"/>
          <w:sz w:val="29"/>
        </w:rPr>
        <w:t>Journal</w:t>
      </w:r>
      <w:r>
        <w:rPr>
          <w:i/>
          <w:spacing w:val="-16"/>
          <w:sz w:val="29"/>
        </w:rPr>
        <w:t> </w:t>
      </w:r>
      <w:r>
        <w:rPr>
          <w:i/>
          <w:spacing w:val="-2"/>
          <w:sz w:val="29"/>
        </w:rPr>
        <w:t>of</w:t>
      </w:r>
      <w:r>
        <w:rPr>
          <w:i/>
          <w:spacing w:val="-18"/>
          <w:sz w:val="29"/>
        </w:rPr>
        <w:t> </w:t>
      </w:r>
      <w:r>
        <w:rPr>
          <w:i/>
          <w:spacing w:val="-2"/>
          <w:sz w:val="29"/>
        </w:rPr>
        <w:t>Alzheimer’s</w:t>
      </w:r>
      <w:r>
        <w:rPr>
          <w:i/>
          <w:spacing w:val="-16"/>
          <w:sz w:val="29"/>
        </w:rPr>
        <w:t> </w:t>
      </w:r>
      <w:r>
        <w:rPr>
          <w:i/>
          <w:spacing w:val="-2"/>
          <w:sz w:val="29"/>
        </w:rPr>
        <w:t>Disease</w:t>
      </w:r>
      <w:r>
        <w:rPr>
          <w:i/>
          <w:spacing w:val="-12"/>
          <w:sz w:val="29"/>
        </w:rPr>
        <w:t> </w:t>
      </w:r>
      <w:r>
        <w:rPr>
          <w:i/>
          <w:spacing w:val="-2"/>
          <w:sz w:val="29"/>
        </w:rPr>
        <w:t>and</w:t>
      </w:r>
      <w:r>
        <w:rPr>
          <w:i/>
          <w:spacing w:val="-12"/>
          <w:sz w:val="29"/>
        </w:rPr>
        <w:t> </w:t>
      </w:r>
      <w:r>
        <w:rPr>
          <w:i/>
          <w:spacing w:val="-2"/>
          <w:sz w:val="29"/>
        </w:rPr>
        <w:t>other</w:t>
      </w:r>
      <w:r>
        <w:rPr>
          <w:i/>
          <w:spacing w:val="-12"/>
          <w:sz w:val="29"/>
        </w:rPr>
        <w:t> </w:t>
      </w:r>
      <w:r>
        <w:rPr>
          <w:i/>
          <w:spacing w:val="-2"/>
          <w:sz w:val="29"/>
        </w:rPr>
        <w:t>Dementias, </w:t>
      </w:r>
      <w:r>
        <w:rPr>
          <w:i/>
          <w:sz w:val="29"/>
        </w:rPr>
        <w:t>23(6),</w:t>
      </w:r>
      <w:r>
        <w:rPr>
          <w:i/>
          <w:spacing w:val="-10"/>
          <w:sz w:val="29"/>
        </w:rPr>
        <w:t> </w:t>
      </w:r>
      <w:r>
        <w:rPr>
          <w:i/>
          <w:sz w:val="29"/>
        </w:rPr>
        <w:t>528-539.</w:t>
      </w:r>
      <w:r>
        <w:rPr>
          <w:i/>
          <w:spacing w:val="-10"/>
          <w:sz w:val="29"/>
        </w:rPr>
        <w:t> </w:t>
      </w:r>
      <w:r>
        <w:rPr>
          <w:sz w:val="28"/>
        </w:rPr>
        <w:t>Depression</w:t>
      </w:r>
      <w:r>
        <w:rPr>
          <w:spacing w:val="-7"/>
          <w:sz w:val="28"/>
        </w:rPr>
        <w:t> </w:t>
      </w:r>
      <w:r>
        <w:rPr>
          <w:sz w:val="28"/>
        </w:rPr>
        <w:t>is</w:t>
      </w:r>
      <w:r>
        <w:rPr>
          <w:spacing w:val="-8"/>
          <w:sz w:val="28"/>
        </w:rPr>
        <w:t> </w:t>
      </w:r>
      <w:r>
        <w:rPr>
          <w:sz w:val="28"/>
        </w:rPr>
        <w:t>a</w:t>
      </w:r>
      <w:r>
        <w:rPr>
          <w:spacing w:val="-7"/>
          <w:sz w:val="28"/>
        </w:rPr>
        <w:t> </w:t>
      </w:r>
      <w:r>
        <w:rPr>
          <w:sz w:val="28"/>
        </w:rPr>
        <w:t>major</w:t>
      </w:r>
      <w:r>
        <w:rPr>
          <w:spacing w:val="-8"/>
          <w:sz w:val="28"/>
        </w:rPr>
        <w:t> </w:t>
      </w:r>
      <w:r>
        <w:rPr>
          <w:sz w:val="28"/>
        </w:rPr>
        <w:t>problem</w:t>
      </w:r>
      <w:r>
        <w:rPr>
          <w:spacing w:val="-8"/>
          <w:sz w:val="28"/>
        </w:rPr>
        <w:t> </w:t>
      </w:r>
      <w:r>
        <w:rPr>
          <w:sz w:val="28"/>
        </w:rPr>
        <w:t>in</w:t>
      </w:r>
      <w:r>
        <w:rPr>
          <w:spacing w:val="-8"/>
          <w:sz w:val="28"/>
        </w:rPr>
        <w:t> </w:t>
      </w:r>
      <w:r>
        <w:rPr>
          <w:sz w:val="28"/>
        </w:rPr>
        <w:t>long-term</w:t>
      </w:r>
      <w:r>
        <w:rPr>
          <w:spacing w:val="-8"/>
          <w:sz w:val="28"/>
        </w:rPr>
        <w:t> </w:t>
      </w:r>
      <w:r>
        <w:rPr>
          <w:sz w:val="28"/>
        </w:rPr>
        <w:t>care</w:t>
      </w:r>
      <w:r>
        <w:rPr>
          <w:spacing w:val="-8"/>
          <w:sz w:val="28"/>
        </w:rPr>
        <w:t> </w:t>
      </w:r>
      <w:r>
        <w:rPr>
          <w:sz w:val="28"/>
        </w:rPr>
        <w:t>(LTC)</w:t>
      </w:r>
      <w:r>
        <w:rPr>
          <w:spacing w:val="-7"/>
          <w:sz w:val="28"/>
        </w:rPr>
        <w:t> </w:t>
      </w:r>
      <w:r>
        <w:rPr>
          <w:sz w:val="28"/>
        </w:rPr>
        <w:t>as</w:t>
      </w:r>
      <w:r>
        <w:rPr>
          <w:spacing w:val="-8"/>
          <w:sz w:val="28"/>
        </w:rPr>
        <w:t> </w:t>
      </w:r>
      <w:r>
        <w:rPr>
          <w:sz w:val="28"/>
        </w:rPr>
        <w:t>is the lack of related empirically supported psychological treatments. This small study addressed a variant of cognitive behavioral therapy, GIST (group, individual, and staff therapy), against treatment as usual (TAU) in long-term care. 25 residents with depression were randomized to GIST (n = 13)</w:t>
      </w:r>
      <w:r>
        <w:rPr>
          <w:spacing w:val="-2"/>
          <w:sz w:val="28"/>
        </w:rPr>
        <w:t> </w:t>
      </w:r>
      <w:r>
        <w:rPr>
          <w:sz w:val="28"/>
        </w:rPr>
        <w:t>or</w:t>
      </w:r>
      <w:r>
        <w:rPr>
          <w:spacing w:val="-8"/>
          <w:sz w:val="28"/>
        </w:rPr>
        <w:t> </w:t>
      </w:r>
      <w:r>
        <w:rPr>
          <w:sz w:val="28"/>
        </w:rPr>
        <w:t>TAU</w:t>
      </w:r>
      <w:r>
        <w:rPr>
          <w:spacing w:val="-3"/>
          <w:sz w:val="28"/>
        </w:rPr>
        <w:t> </w:t>
      </w:r>
      <w:r>
        <w:rPr>
          <w:sz w:val="28"/>
        </w:rPr>
        <w:t>(n</w:t>
      </w:r>
      <w:r>
        <w:rPr>
          <w:spacing w:val="-2"/>
          <w:sz w:val="28"/>
        </w:rPr>
        <w:t> </w:t>
      </w:r>
      <w:r>
        <w:rPr>
          <w:sz w:val="28"/>
        </w:rPr>
        <w:t>=</w:t>
      </w:r>
      <w:r>
        <w:rPr>
          <w:spacing w:val="-2"/>
          <w:sz w:val="28"/>
        </w:rPr>
        <w:t> </w:t>
      </w:r>
      <w:r>
        <w:rPr>
          <w:sz w:val="28"/>
        </w:rPr>
        <w:t>12).</w:t>
      </w:r>
      <w:r>
        <w:rPr>
          <w:spacing w:val="-2"/>
          <w:sz w:val="28"/>
        </w:rPr>
        <w:t> </w:t>
      </w:r>
      <w:r>
        <w:rPr>
          <w:sz w:val="28"/>
        </w:rPr>
        <w:t>Outcome</w:t>
      </w:r>
      <w:r>
        <w:rPr>
          <w:spacing w:val="-2"/>
          <w:sz w:val="28"/>
        </w:rPr>
        <w:t> </w:t>
      </w:r>
      <w:r>
        <w:rPr>
          <w:sz w:val="28"/>
        </w:rPr>
        <w:t>measures</w:t>
      </w:r>
      <w:r>
        <w:rPr>
          <w:spacing w:val="-3"/>
          <w:sz w:val="28"/>
        </w:rPr>
        <w:t> </w:t>
      </w:r>
      <w:r>
        <w:rPr>
          <w:sz w:val="28"/>
        </w:rPr>
        <w:t>included</w:t>
      </w:r>
      <w:r>
        <w:rPr>
          <w:spacing w:val="-2"/>
          <w:sz w:val="28"/>
        </w:rPr>
        <w:t> </w:t>
      </w:r>
      <w:r>
        <w:rPr>
          <w:sz w:val="28"/>
        </w:rPr>
        <w:t>geriatric</w:t>
      </w:r>
      <w:r>
        <w:rPr>
          <w:spacing w:val="-2"/>
          <w:sz w:val="28"/>
        </w:rPr>
        <w:t> </w:t>
      </w:r>
      <w:r>
        <w:rPr>
          <w:sz w:val="28"/>
        </w:rPr>
        <w:t>depression</w:t>
      </w:r>
      <w:r>
        <w:rPr>
          <w:spacing w:val="-2"/>
          <w:sz w:val="28"/>
        </w:rPr>
        <w:t> </w:t>
      </w:r>
      <w:r>
        <w:rPr>
          <w:sz w:val="28"/>
        </w:rPr>
        <w:t>scale-short form (GDS-S), life satisfaction index Z (LSI-Z), and subjective ratings of treatment satisfaction. The GIST group participated in 15 group sessions. TAU crossed over to GIST at the end of the treatment trial. There were significant differences between GIST and TAU in favor of GIST on the</w:t>
      </w:r>
    </w:p>
    <w:p>
      <w:pPr>
        <w:pStyle w:val="BodyText"/>
        <w:spacing w:line="300" w:lineRule="exact"/>
      </w:pPr>
      <w:r>
        <w:rPr/>
        <w:t>GDS-S</w:t>
      </w:r>
      <w:r>
        <w:rPr>
          <w:spacing w:val="-5"/>
        </w:rPr>
        <w:t> </w:t>
      </w:r>
      <w:r>
        <w:rPr/>
        <w:t>and</w:t>
      </w:r>
      <w:r>
        <w:rPr>
          <w:spacing w:val="-2"/>
        </w:rPr>
        <w:t> </w:t>
      </w:r>
      <w:r>
        <w:rPr/>
        <w:t>LSI-Z.</w:t>
      </w:r>
      <w:r>
        <w:rPr>
          <w:spacing w:val="-8"/>
        </w:rPr>
        <w:t> </w:t>
      </w:r>
      <w:r>
        <w:rPr/>
        <w:t>The</w:t>
      </w:r>
      <w:r>
        <w:rPr>
          <w:spacing w:val="-2"/>
        </w:rPr>
        <w:t> </w:t>
      </w:r>
      <w:r>
        <w:rPr/>
        <w:t>GIST</w:t>
      </w:r>
      <w:r>
        <w:rPr>
          <w:spacing w:val="-7"/>
        </w:rPr>
        <w:t> </w:t>
      </w:r>
      <w:r>
        <w:rPr/>
        <w:t>group</w:t>
      </w:r>
      <w:r>
        <w:rPr>
          <w:spacing w:val="-2"/>
        </w:rPr>
        <w:t> </w:t>
      </w:r>
      <w:r>
        <w:rPr/>
        <w:t>maintained</w:t>
      </w:r>
      <w:r>
        <w:rPr>
          <w:spacing w:val="-2"/>
        </w:rPr>
        <w:t> </w:t>
      </w:r>
      <w:r>
        <w:rPr/>
        <w:t>improvements</w:t>
      </w:r>
      <w:r>
        <w:rPr>
          <w:spacing w:val="-3"/>
        </w:rPr>
        <w:t> </w:t>
      </w:r>
      <w:r>
        <w:rPr/>
        <w:t>over</w:t>
      </w:r>
      <w:r>
        <w:rPr>
          <w:spacing w:val="-1"/>
        </w:rPr>
        <w:t> </w:t>
      </w:r>
      <w:r>
        <w:rPr>
          <w:spacing w:val="-2"/>
        </w:rPr>
        <w:t>another</w:t>
      </w:r>
    </w:p>
    <w:p>
      <w:pPr>
        <w:pStyle w:val="BodyText"/>
        <w:ind w:right="1770"/>
      </w:pPr>
      <w:r>
        <w:rPr/>
        <w:t>14 sessions.</w:t>
      </w:r>
      <w:r>
        <w:rPr>
          <w:spacing w:val="-8"/>
        </w:rPr>
        <w:t> </w:t>
      </w:r>
      <w:r>
        <w:rPr/>
        <w:t>After crossover to GIST, TAU members showed significant improvement from baseline. 8 Participants also reported high subjective ratings</w:t>
      </w:r>
      <w:r>
        <w:rPr>
          <w:spacing w:val="-5"/>
        </w:rPr>
        <w:t> </w:t>
      </w:r>
      <w:r>
        <w:rPr/>
        <w:t>of</w:t>
      </w:r>
      <w:r>
        <w:rPr>
          <w:spacing w:val="-4"/>
        </w:rPr>
        <w:t> </w:t>
      </w:r>
      <w:r>
        <w:rPr/>
        <w:t>treatment</w:t>
      </w:r>
      <w:r>
        <w:rPr>
          <w:spacing w:val="-4"/>
        </w:rPr>
        <w:t> </w:t>
      </w:r>
      <w:r>
        <w:rPr/>
        <w:t>satisfaction.</w:t>
      </w:r>
      <w:r>
        <w:rPr>
          <w:spacing w:val="-10"/>
        </w:rPr>
        <w:t> </w:t>
      </w:r>
      <w:r>
        <w:rPr/>
        <w:t>This</w:t>
      </w:r>
      <w:r>
        <w:rPr>
          <w:spacing w:val="-5"/>
        </w:rPr>
        <w:t> </w:t>
      </w:r>
      <w:r>
        <w:rPr/>
        <w:t>trial</w:t>
      </w:r>
      <w:r>
        <w:rPr>
          <w:spacing w:val="-4"/>
        </w:rPr>
        <w:t> </w:t>
      </w:r>
      <w:r>
        <w:rPr/>
        <w:t>demonstrated</w:t>
      </w:r>
      <w:r>
        <w:rPr>
          <w:spacing w:val="-4"/>
        </w:rPr>
        <w:t> </w:t>
      </w:r>
      <w:r>
        <w:rPr/>
        <w:t>GIST</w:t>
      </w:r>
      <w:r>
        <w:rPr>
          <w:spacing w:val="-11"/>
        </w:rPr>
        <w:t> </w:t>
      </w:r>
      <w:r>
        <w:rPr/>
        <w:t>to</w:t>
      </w:r>
      <w:r>
        <w:rPr>
          <w:spacing w:val="-4"/>
        </w:rPr>
        <w:t> </w:t>
      </w:r>
      <w:r>
        <w:rPr/>
        <w:t>be</w:t>
      </w:r>
      <w:r>
        <w:rPr>
          <w:spacing w:val="-4"/>
        </w:rPr>
        <w:t> </w:t>
      </w:r>
      <w:r>
        <w:rPr/>
        <w:t>more effective for depression in LTC than standard treatments.</w:t>
      </w:r>
    </w:p>
    <w:p>
      <w:pPr>
        <w:spacing w:line="237" w:lineRule="auto" w:before="94"/>
        <w:ind w:left="719" w:right="1419" w:firstLine="0"/>
        <w:jc w:val="left"/>
        <w:rPr>
          <w:sz w:val="28"/>
        </w:rPr>
      </w:pPr>
      <w:r>
        <w:rPr>
          <w:b/>
          <w:sz w:val="28"/>
        </w:rPr>
        <w:t>STAR-Caregivers:</w:t>
      </w:r>
      <w:r>
        <w:rPr>
          <w:b/>
          <w:spacing w:val="-2"/>
          <w:sz w:val="28"/>
        </w:rPr>
        <w:t> </w:t>
      </w:r>
      <w:r>
        <w:rPr>
          <w:b/>
          <w:sz w:val="28"/>
        </w:rPr>
        <w:t>A</w:t>
      </w:r>
      <w:r>
        <w:rPr>
          <w:b/>
          <w:spacing w:val="-2"/>
          <w:sz w:val="28"/>
        </w:rPr>
        <w:t> </w:t>
      </w:r>
      <w:r>
        <w:rPr>
          <w:b/>
          <w:sz w:val="28"/>
        </w:rPr>
        <w:t>community-based approach for teaching family caregivers to use behavioral strategies to reduce affective disturbances</w:t>
      </w:r>
      <w:r>
        <w:rPr>
          <w:b/>
          <w:spacing w:val="40"/>
          <w:sz w:val="28"/>
        </w:rPr>
        <w:t> </w:t>
      </w:r>
      <w:r>
        <w:rPr>
          <w:b/>
          <w:sz w:val="28"/>
        </w:rPr>
        <w:t>in persons with dementia </w:t>
      </w:r>
      <w:r>
        <w:rPr>
          <w:i/>
          <w:sz w:val="29"/>
        </w:rPr>
        <w:t>Logsdon, R.G., McCurry, S.M., &amp;</w:t>
      </w:r>
      <w:r>
        <w:rPr>
          <w:i/>
          <w:spacing w:val="-5"/>
          <w:sz w:val="29"/>
        </w:rPr>
        <w:t> </w:t>
      </w:r>
      <w:r>
        <w:rPr>
          <w:i/>
          <w:sz w:val="29"/>
        </w:rPr>
        <w:t>Teri, L.</w:t>
      </w:r>
      <w:r>
        <w:rPr>
          <w:i/>
          <w:sz w:val="29"/>
        </w:rPr>
        <w:t> </w:t>
      </w:r>
      <w:r>
        <w:rPr>
          <w:i/>
          <w:spacing w:val="-2"/>
          <w:sz w:val="29"/>
        </w:rPr>
        <w:t>Alzheimer's</w:t>
      </w:r>
      <w:r>
        <w:rPr>
          <w:i/>
          <w:spacing w:val="-17"/>
          <w:sz w:val="29"/>
        </w:rPr>
        <w:t> </w:t>
      </w:r>
      <w:r>
        <w:rPr>
          <w:i/>
          <w:spacing w:val="-2"/>
          <w:sz w:val="29"/>
        </w:rPr>
        <w:t>Care</w:t>
      </w:r>
      <w:r>
        <w:rPr>
          <w:i/>
          <w:spacing w:val="-16"/>
          <w:sz w:val="29"/>
        </w:rPr>
        <w:t> </w:t>
      </w:r>
      <w:r>
        <w:rPr>
          <w:i/>
          <w:spacing w:val="-2"/>
          <w:sz w:val="29"/>
        </w:rPr>
        <w:t>Quarterly,</w:t>
      </w:r>
      <w:r>
        <w:rPr>
          <w:i/>
          <w:spacing w:val="-16"/>
          <w:sz w:val="29"/>
        </w:rPr>
        <w:t> </w:t>
      </w:r>
      <w:r>
        <w:rPr>
          <w:i/>
          <w:spacing w:val="-2"/>
          <w:sz w:val="29"/>
        </w:rPr>
        <w:t>6(2),</w:t>
      </w:r>
      <w:r>
        <w:rPr>
          <w:i/>
          <w:spacing w:val="-16"/>
          <w:sz w:val="29"/>
        </w:rPr>
        <w:t> </w:t>
      </w:r>
      <w:r>
        <w:rPr>
          <w:i/>
          <w:spacing w:val="-2"/>
          <w:sz w:val="29"/>
        </w:rPr>
        <w:t>146-153.</w:t>
      </w:r>
      <w:r>
        <w:rPr>
          <w:i/>
          <w:spacing w:val="-16"/>
          <w:sz w:val="29"/>
        </w:rPr>
        <w:t> </w:t>
      </w:r>
      <w:r>
        <w:rPr>
          <w:spacing w:val="-2"/>
          <w:sz w:val="28"/>
        </w:rPr>
        <w:t>The</w:t>
      </w:r>
      <w:r>
        <w:rPr>
          <w:spacing w:val="-16"/>
          <w:sz w:val="28"/>
        </w:rPr>
        <w:t> </w:t>
      </w:r>
      <w:r>
        <w:rPr>
          <w:spacing w:val="-2"/>
          <w:sz w:val="28"/>
        </w:rPr>
        <w:t>STAR-Caregivers</w:t>
      </w:r>
      <w:r>
        <w:rPr>
          <w:spacing w:val="-15"/>
          <w:sz w:val="28"/>
        </w:rPr>
        <w:t> </w:t>
      </w:r>
      <w:r>
        <w:rPr>
          <w:spacing w:val="-2"/>
          <w:sz w:val="28"/>
        </w:rPr>
        <w:t>program</w:t>
      </w:r>
      <w:r>
        <w:rPr>
          <w:spacing w:val="-16"/>
          <w:sz w:val="28"/>
        </w:rPr>
        <w:t> </w:t>
      </w:r>
      <w:r>
        <w:rPr>
          <w:spacing w:val="-2"/>
          <w:sz w:val="28"/>
        </w:rPr>
        <w:t>is </w:t>
      </w:r>
      <w:r>
        <w:rPr>
          <w:sz w:val="28"/>
        </w:rPr>
        <w:t>a behavioral intervention to decrease depression and anxiety in individuals with</w:t>
      </w:r>
      <w:r>
        <w:rPr>
          <w:spacing w:val="-8"/>
          <w:sz w:val="28"/>
        </w:rPr>
        <w:t> </w:t>
      </w:r>
      <w:r>
        <w:rPr>
          <w:sz w:val="28"/>
        </w:rPr>
        <w:t>Alzheimer's disease and their family caregivers. It consists of 8 weekly in-home sessions followed by 4 monthly telephone calls. Community-based mental health practitioners were trained to conduct the systematic and standardized STAR-Caregivers program, and deliver it to family members who were caring for a relative with dementia at home. This article describes</w:t>
      </w:r>
    </w:p>
    <w:p>
      <w:pPr>
        <w:spacing w:after="0" w:line="237" w:lineRule="auto"/>
        <w:jc w:val="left"/>
        <w:rPr>
          <w:sz w:val="28"/>
        </w:rPr>
        <w:sectPr>
          <w:pgSz w:w="12240" w:h="15840"/>
          <w:pgMar w:header="744" w:footer="0" w:top="1000" w:bottom="280" w:left="1080" w:right="360"/>
        </w:sectPr>
      </w:pPr>
    </w:p>
    <w:p>
      <w:pPr>
        <w:pStyle w:val="BodyText"/>
        <w:spacing w:before="94"/>
        <w:ind w:left="0"/>
      </w:pPr>
    </w:p>
    <w:p>
      <w:pPr>
        <w:pStyle w:val="BodyText"/>
        <w:ind w:right="1770"/>
      </w:pPr>
      <w:r>
        <w:rPr/>
        <w:t>the STAR-Caregivers program and presents illustrative case studies to demonstrate</w:t>
      </w:r>
      <w:r>
        <w:rPr>
          <w:spacing w:val="-5"/>
        </w:rPr>
        <w:t> </w:t>
      </w:r>
      <w:r>
        <w:rPr/>
        <w:t>that</w:t>
      </w:r>
      <w:r>
        <w:rPr>
          <w:spacing w:val="-5"/>
        </w:rPr>
        <w:t> </w:t>
      </w:r>
      <w:r>
        <w:rPr/>
        <w:t>master's-level</w:t>
      </w:r>
      <w:r>
        <w:rPr>
          <w:spacing w:val="-5"/>
        </w:rPr>
        <w:t> </w:t>
      </w:r>
      <w:r>
        <w:rPr/>
        <w:t>practitioners</w:t>
      </w:r>
      <w:r>
        <w:rPr>
          <w:spacing w:val="-6"/>
        </w:rPr>
        <w:t> </w:t>
      </w:r>
      <w:r>
        <w:rPr/>
        <w:t>in</w:t>
      </w:r>
      <w:r>
        <w:rPr>
          <w:spacing w:val="-5"/>
        </w:rPr>
        <w:t> </w:t>
      </w:r>
      <w:r>
        <w:rPr/>
        <w:t>a</w:t>
      </w:r>
      <w:r>
        <w:rPr>
          <w:spacing w:val="-5"/>
        </w:rPr>
        <w:t> </w:t>
      </w:r>
      <w:r>
        <w:rPr/>
        <w:t>community</w:t>
      </w:r>
      <w:r>
        <w:rPr>
          <w:spacing w:val="-5"/>
        </w:rPr>
        <w:t> </w:t>
      </w:r>
      <w:r>
        <w:rPr/>
        <w:t>setting</w:t>
      </w:r>
      <w:r>
        <w:rPr>
          <w:spacing w:val="-5"/>
        </w:rPr>
        <w:t> </w:t>
      </w:r>
      <w:r>
        <w:rPr/>
        <w:t>can effectively deliver behavioral interventions.</w:t>
      </w:r>
    </w:p>
    <w:p>
      <w:pPr>
        <w:spacing w:line="235" w:lineRule="auto" w:before="99"/>
        <w:ind w:left="720" w:right="1439" w:firstLine="0"/>
        <w:jc w:val="left"/>
        <w:rPr>
          <w:sz w:val="28"/>
        </w:rPr>
      </w:pPr>
      <w:r>
        <w:rPr>
          <w:b/>
          <w:sz w:val="28"/>
        </w:rPr>
        <w:t>Evidence-based psychological treatments for disruptive behaviors in individuals with dementia </w:t>
      </w:r>
      <w:r>
        <w:rPr>
          <w:i/>
          <w:sz w:val="29"/>
        </w:rPr>
        <w:t>Logsdon, R.G., McCurry, S.M., &amp;</w:t>
      </w:r>
      <w:r>
        <w:rPr>
          <w:i/>
          <w:spacing w:val="-5"/>
          <w:sz w:val="29"/>
        </w:rPr>
        <w:t> </w:t>
      </w:r>
      <w:r>
        <w:rPr>
          <w:i/>
          <w:sz w:val="29"/>
        </w:rPr>
        <w:t>Teri, L.</w:t>
      </w:r>
      <w:r>
        <w:rPr>
          <w:i/>
          <w:sz w:val="29"/>
        </w:rPr>
        <w:t> Psychology and</w:t>
      </w:r>
      <w:r>
        <w:rPr>
          <w:i/>
          <w:spacing w:val="-15"/>
          <w:sz w:val="29"/>
        </w:rPr>
        <w:t> </w:t>
      </w:r>
      <w:r>
        <w:rPr>
          <w:i/>
          <w:sz w:val="29"/>
        </w:rPr>
        <w:t>Aging, 22(1), 28-36. </w:t>
      </w:r>
      <w:r>
        <w:rPr>
          <w:sz w:val="28"/>
        </w:rPr>
        <w:t>In this article, the authors review the literature regarding evidence-based psychological treatments (EBTs) for behavioral disturbances in older adults with dementia, as proposed by the American</w:t>
      </w:r>
      <w:r>
        <w:rPr>
          <w:spacing w:val="-7"/>
          <w:sz w:val="28"/>
        </w:rPr>
        <w:t> </w:t>
      </w:r>
      <w:r>
        <w:rPr>
          <w:sz w:val="28"/>
        </w:rPr>
        <w:t>Psychological</w:t>
      </w:r>
      <w:r>
        <w:rPr>
          <w:spacing w:val="-18"/>
          <w:sz w:val="28"/>
        </w:rPr>
        <w:t> </w:t>
      </w:r>
      <w:r>
        <w:rPr>
          <w:sz w:val="28"/>
        </w:rPr>
        <w:t>Association's</w:t>
      </w:r>
      <w:r>
        <w:rPr>
          <w:spacing w:val="-6"/>
          <w:sz w:val="28"/>
        </w:rPr>
        <w:t> </w:t>
      </w:r>
      <w:r>
        <w:rPr>
          <w:sz w:val="28"/>
        </w:rPr>
        <w:t>Committee</w:t>
      </w:r>
      <w:r>
        <w:rPr>
          <w:spacing w:val="-5"/>
          <w:sz w:val="28"/>
        </w:rPr>
        <w:t> </w:t>
      </w:r>
      <w:r>
        <w:rPr>
          <w:sz w:val="28"/>
        </w:rPr>
        <w:t>on</w:t>
      </w:r>
      <w:r>
        <w:rPr>
          <w:spacing w:val="-5"/>
          <w:sz w:val="28"/>
        </w:rPr>
        <w:t> </w:t>
      </w:r>
      <w:r>
        <w:rPr>
          <w:sz w:val="28"/>
        </w:rPr>
        <w:t>Science</w:t>
      </w:r>
      <w:r>
        <w:rPr>
          <w:spacing w:val="-5"/>
          <w:sz w:val="28"/>
        </w:rPr>
        <w:t> </w:t>
      </w:r>
      <w:r>
        <w:rPr>
          <w:sz w:val="28"/>
        </w:rPr>
        <w:t>and</w:t>
      </w:r>
      <w:r>
        <w:rPr>
          <w:spacing w:val="-5"/>
          <w:sz w:val="28"/>
        </w:rPr>
        <w:t> </w:t>
      </w:r>
      <w:r>
        <w:rPr>
          <w:sz w:val="28"/>
        </w:rPr>
        <w:t>Practice</w:t>
      </w:r>
      <w:r>
        <w:rPr>
          <w:spacing w:val="-5"/>
          <w:sz w:val="28"/>
        </w:rPr>
        <w:t> </w:t>
      </w:r>
      <w:r>
        <w:rPr>
          <w:sz w:val="28"/>
        </w:rPr>
        <w:t>of the Society for Clinical Psychology. Fifty-seven randomized clinical trials were reviewed for inclusion on the basis of titles or abstract information.</w:t>
      </w:r>
    </w:p>
    <w:p>
      <w:pPr>
        <w:pStyle w:val="BodyText"/>
        <w:spacing w:before="8"/>
        <w:ind w:right="1474"/>
      </w:pPr>
      <w:r>
        <w:rPr/>
        <w:t>Forty-three were excluded either because they did not meet EBT methodological criteria or because they involved environmental or psycho-educational nursing interventions in which the psychological component could not be separately evaluated. Fourteen studies were considered for inclusion as EBTs; of these, 8 showed significant differences between treatment and control groups. Results of this review indicate that behavioral problem-solving therapies that identify and modify antecedents and consequences of problem behaviors and increase pleasant events and individualized interventions based on progressively lowered stress threshold models that include problem solving and environmental modification meet EBT</w:t>
      </w:r>
      <w:r>
        <w:rPr>
          <w:spacing w:val="-11"/>
        </w:rPr>
        <w:t> </w:t>
      </w:r>
      <w:r>
        <w:rPr/>
        <w:t>criteria.</w:t>
      </w:r>
      <w:r>
        <w:rPr>
          <w:spacing w:val="-18"/>
        </w:rPr>
        <w:t> </w:t>
      </w:r>
      <w:r>
        <w:rPr/>
        <w:t>Additional</w:t>
      </w:r>
      <w:r>
        <w:rPr>
          <w:spacing w:val="-3"/>
        </w:rPr>
        <w:t> </w:t>
      </w:r>
      <w:r>
        <w:rPr/>
        <w:t>randomized</w:t>
      </w:r>
      <w:r>
        <w:rPr>
          <w:spacing w:val="-4"/>
        </w:rPr>
        <w:t> </w:t>
      </w:r>
      <w:r>
        <w:rPr/>
        <w:t>clinical</w:t>
      </w:r>
      <w:r>
        <w:rPr>
          <w:spacing w:val="-4"/>
        </w:rPr>
        <w:t> </w:t>
      </w:r>
      <w:r>
        <w:rPr/>
        <w:t>trials</w:t>
      </w:r>
      <w:r>
        <w:rPr>
          <w:spacing w:val="-5"/>
        </w:rPr>
        <w:t> </w:t>
      </w:r>
      <w:r>
        <w:rPr/>
        <w:t>are</w:t>
      </w:r>
      <w:r>
        <w:rPr>
          <w:spacing w:val="-4"/>
        </w:rPr>
        <w:t> </w:t>
      </w:r>
      <w:r>
        <w:rPr/>
        <w:t>needed</w:t>
      </w:r>
      <w:r>
        <w:rPr>
          <w:spacing w:val="-4"/>
        </w:rPr>
        <w:t> </w:t>
      </w:r>
      <w:r>
        <w:rPr/>
        <w:t>to</w:t>
      </w:r>
      <w:r>
        <w:rPr>
          <w:spacing w:val="-4"/>
        </w:rPr>
        <w:t> </w:t>
      </w:r>
      <w:r>
        <w:rPr/>
        <w:t>evaluate</w:t>
      </w:r>
      <w:r>
        <w:rPr>
          <w:spacing w:val="-4"/>
        </w:rPr>
        <w:t> </w:t>
      </w:r>
      <w:r>
        <w:rPr/>
        <w:t>the generalizability and efficacy of these and other promising psychological interventions in a variety of settings with individuals who have a range of cognitive, functional, and physical strengths and limitations.</w:t>
      </w:r>
    </w:p>
    <w:p>
      <w:pPr>
        <w:spacing w:line="237" w:lineRule="auto" w:before="75"/>
        <w:ind w:left="719" w:right="1488" w:firstLine="0"/>
        <w:jc w:val="left"/>
        <w:rPr>
          <w:sz w:val="28"/>
        </w:rPr>
      </w:pPr>
      <w:r>
        <w:rPr>
          <w:b/>
          <w:sz w:val="28"/>
        </w:rPr>
        <w:t>An evidence-based exercise and behavior management program for dementia</w:t>
      </w:r>
      <w:r>
        <w:rPr>
          <w:b/>
          <w:spacing w:val="-5"/>
          <w:sz w:val="28"/>
        </w:rPr>
        <w:t> </w:t>
      </w:r>
      <w:r>
        <w:rPr>
          <w:b/>
          <w:sz w:val="28"/>
        </w:rPr>
        <w:t>care</w:t>
      </w:r>
      <w:r>
        <w:rPr>
          <w:b/>
          <w:spacing w:val="-6"/>
          <w:sz w:val="28"/>
        </w:rPr>
        <w:t> </w:t>
      </w:r>
      <w:r>
        <w:rPr>
          <w:i/>
          <w:sz w:val="29"/>
        </w:rPr>
        <w:t>Logsdon,</w:t>
      </w:r>
      <w:r>
        <w:rPr>
          <w:i/>
          <w:spacing w:val="-8"/>
          <w:sz w:val="29"/>
        </w:rPr>
        <w:t> </w:t>
      </w:r>
      <w:r>
        <w:rPr>
          <w:i/>
          <w:sz w:val="29"/>
        </w:rPr>
        <w:t>R.,</w:t>
      </w:r>
      <w:r>
        <w:rPr>
          <w:i/>
          <w:spacing w:val="-8"/>
          <w:sz w:val="29"/>
        </w:rPr>
        <w:t> </w:t>
      </w:r>
      <w:r>
        <w:rPr>
          <w:i/>
          <w:sz w:val="29"/>
        </w:rPr>
        <w:t>&amp;</w:t>
      </w:r>
      <w:r>
        <w:rPr>
          <w:i/>
          <w:spacing w:val="-13"/>
          <w:sz w:val="29"/>
        </w:rPr>
        <w:t> </w:t>
      </w:r>
      <w:r>
        <w:rPr>
          <w:i/>
          <w:sz w:val="29"/>
        </w:rPr>
        <w:t>Teri,</w:t>
      </w:r>
      <w:r>
        <w:rPr>
          <w:i/>
          <w:spacing w:val="-8"/>
          <w:sz w:val="29"/>
        </w:rPr>
        <w:t> </w:t>
      </w:r>
      <w:r>
        <w:rPr>
          <w:i/>
          <w:sz w:val="29"/>
        </w:rPr>
        <w:t>L.</w:t>
      </w:r>
      <w:r>
        <w:rPr>
          <w:i/>
          <w:spacing w:val="-8"/>
          <w:sz w:val="29"/>
        </w:rPr>
        <w:t> </w:t>
      </w:r>
      <w:r>
        <w:rPr>
          <w:i/>
          <w:sz w:val="29"/>
        </w:rPr>
        <w:t>Generations;</w:t>
      </w:r>
      <w:r>
        <w:rPr>
          <w:i/>
          <w:spacing w:val="-8"/>
          <w:sz w:val="29"/>
        </w:rPr>
        <w:t> </w:t>
      </w:r>
      <w:r>
        <w:rPr>
          <w:i/>
          <w:sz w:val="29"/>
        </w:rPr>
        <w:t>34(1),</w:t>
      </w:r>
      <w:r>
        <w:rPr>
          <w:i/>
          <w:spacing w:val="-8"/>
          <w:sz w:val="29"/>
        </w:rPr>
        <w:t> </w:t>
      </w:r>
      <w:r>
        <w:rPr>
          <w:i/>
          <w:sz w:val="29"/>
        </w:rPr>
        <w:t>80-83.</w:t>
      </w:r>
      <w:r>
        <w:rPr>
          <w:i/>
          <w:spacing w:val="-13"/>
          <w:sz w:val="29"/>
        </w:rPr>
        <w:t> </w:t>
      </w:r>
      <w:r>
        <w:rPr>
          <w:i/>
          <w:sz w:val="29"/>
        </w:rPr>
        <w:t>The</w:t>
      </w:r>
      <w:r>
        <w:rPr>
          <w:i/>
          <w:sz w:val="29"/>
        </w:rPr>
        <w:t> Reducing Disability in</w:t>
      </w:r>
      <w:r>
        <w:rPr>
          <w:i/>
          <w:spacing w:val="-16"/>
          <w:sz w:val="29"/>
        </w:rPr>
        <w:t> </w:t>
      </w:r>
      <w:r>
        <w:rPr>
          <w:i/>
          <w:sz w:val="29"/>
        </w:rPr>
        <w:t>Alzheimer's Disease (RDAD) </w:t>
      </w:r>
      <w:r>
        <w:rPr>
          <w:sz w:val="28"/>
        </w:rPr>
        <w:t>program is a systematic, evidence-based approach designed to improve mood and increase</w:t>
      </w:r>
      <w:r>
        <w:rPr>
          <w:spacing w:val="-5"/>
          <w:sz w:val="28"/>
        </w:rPr>
        <w:t> </w:t>
      </w:r>
      <w:r>
        <w:rPr>
          <w:sz w:val="28"/>
        </w:rPr>
        <w:t>physical</w:t>
      </w:r>
      <w:r>
        <w:rPr>
          <w:spacing w:val="-5"/>
          <w:sz w:val="28"/>
        </w:rPr>
        <w:t> </w:t>
      </w:r>
      <w:r>
        <w:rPr>
          <w:sz w:val="28"/>
        </w:rPr>
        <w:t>activity</w:t>
      </w:r>
      <w:r>
        <w:rPr>
          <w:spacing w:val="-5"/>
          <w:sz w:val="28"/>
        </w:rPr>
        <w:t> </w:t>
      </w:r>
      <w:r>
        <w:rPr>
          <w:sz w:val="28"/>
        </w:rPr>
        <w:t>for</w:t>
      </w:r>
      <w:r>
        <w:rPr>
          <w:spacing w:val="-5"/>
          <w:sz w:val="28"/>
        </w:rPr>
        <w:t> </w:t>
      </w:r>
      <w:r>
        <w:rPr>
          <w:sz w:val="28"/>
        </w:rPr>
        <w:t>community</w:t>
      </w:r>
      <w:r>
        <w:rPr>
          <w:spacing w:val="-5"/>
          <w:sz w:val="28"/>
        </w:rPr>
        <w:t> </w:t>
      </w:r>
      <w:r>
        <w:rPr>
          <w:sz w:val="28"/>
        </w:rPr>
        <w:t>residing</w:t>
      </w:r>
      <w:r>
        <w:rPr>
          <w:spacing w:val="-5"/>
          <w:sz w:val="28"/>
        </w:rPr>
        <w:t> </w:t>
      </w:r>
      <w:r>
        <w:rPr>
          <w:sz w:val="28"/>
        </w:rPr>
        <w:t>individuals</w:t>
      </w:r>
      <w:r>
        <w:rPr>
          <w:spacing w:val="-6"/>
          <w:sz w:val="28"/>
        </w:rPr>
        <w:t> </w:t>
      </w:r>
      <w:r>
        <w:rPr>
          <w:sz w:val="28"/>
        </w:rPr>
        <w:t>with</w:t>
      </w:r>
      <w:r>
        <w:rPr>
          <w:spacing w:val="-5"/>
          <w:sz w:val="28"/>
        </w:rPr>
        <w:t> </w:t>
      </w:r>
      <w:r>
        <w:rPr>
          <w:sz w:val="28"/>
        </w:rPr>
        <w:t>dementia. RDAD focuses on teaching caregivers behavioral and problem-solving strategies to implement a regular exercise program and decrease behavioral disturbances in their care recipients. Results of a randomized, controlled clinical trial indicate that the RDAD program is both feasible and beneficial for community-residing individuals with a range of cognitive abilities and impairments.</w:t>
      </w:r>
      <w:r>
        <w:rPr>
          <w:spacing w:val="-4"/>
          <w:sz w:val="28"/>
        </w:rPr>
        <w:t> </w:t>
      </w:r>
      <w:r>
        <w:rPr>
          <w:sz w:val="28"/>
        </w:rPr>
        <w:t>This article discusses how RDAD may be adopted and applied in community based agencies and settings.</w:t>
      </w:r>
    </w:p>
    <w:p>
      <w:pPr>
        <w:spacing w:line="232" w:lineRule="auto" w:before="98"/>
        <w:ind w:left="720" w:right="1455" w:firstLine="0"/>
        <w:jc w:val="left"/>
        <w:rPr>
          <w:i/>
          <w:sz w:val="29"/>
        </w:rPr>
      </w:pPr>
      <w:r>
        <w:rPr>
          <w:b/>
          <w:sz w:val="28"/>
        </w:rPr>
        <w:t>Use</w:t>
      </w:r>
      <w:r>
        <w:rPr>
          <w:b/>
          <w:spacing w:val="-4"/>
          <w:sz w:val="28"/>
        </w:rPr>
        <w:t> </w:t>
      </w:r>
      <w:r>
        <w:rPr>
          <w:b/>
          <w:sz w:val="28"/>
        </w:rPr>
        <w:t>of</w:t>
      </w:r>
      <w:r>
        <w:rPr>
          <w:b/>
          <w:spacing w:val="-4"/>
          <w:sz w:val="28"/>
        </w:rPr>
        <w:t> </w:t>
      </w:r>
      <w:r>
        <w:rPr>
          <w:b/>
          <w:sz w:val="28"/>
        </w:rPr>
        <w:t>Montessori-based</w:t>
      </w:r>
      <w:r>
        <w:rPr>
          <w:b/>
          <w:spacing w:val="-5"/>
          <w:sz w:val="28"/>
        </w:rPr>
        <w:t> </w:t>
      </w:r>
      <w:r>
        <w:rPr>
          <w:b/>
          <w:sz w:val="28"/>
        </w:rPr>
        <w:t>activities</w:t>
      </w:r>
      <w:r>
        <w:rPr>
          <w:b/>
          <w:spacing w:val="-5"/>
          <w:sz w:val="28"/>
        </w:rPr>
        <w:t> </w:t>
      </w:r>
      <w:r>
        <w:rPr>
          <w:b/>
          <w:sz w:val="28"/>
        </w:rPr>
        <w:t>for</w:t>
      </w:r>
      <w:r>
        <w:rPr>
          <w:b/>
          <w:spacing w:val="-8"/>
          <w:sz w:val="28"/>
        </w:rPr>
        <w:t> </w:t>
      </w:r>
      <w:r>
        <w:rPr>
          <w:b/>
          <w:sz w:val="28"/>
        </w:rPr>
        <w:t>clients</w:t>
      </w:r>
      <w:r>
        <w:rPr>
          <w:b/>
          <w:spacing w:val="-4"/>
          <w:sz w:val="28"/>
        </w:rPr>
        <w:t> </w:t>
      </w:r>
      <w:r>
        <w:rPr>
          <w:b/>
          <w:sz w:val="28"/>
        </w:rPr>
        <w:t>with</w:t>
      </w:r>
      <w:r>
        <w:rPr>
          <w:b/>
          <w:spacing w:val="-4"/>
          <w:sz w:val="28"/>
        </w:rPr>
        <w:t> </w:t>
      </w:r>
      <w:r>
        <w:rPr>
          <w:b/>
          <w:sz w:val="28"/>
        </w:rPr>
        <w:t>dementia</w:t>
      </w:r>
      <w:r>
        <w:rPr>
          <w:b/>
          <w:spacing w:val="-4"/>
          <w:sz w:val="28"/>
        </w:rPr>
        <w:t> </w:t>
      </w:r>
      <w:r>
        <w:rPr>
          <w:b/>
          <w:sz w:val="28"/>
        </w:rPr>
        <w:t>in</w:t>
      </w:r>
      <w:r>
        <w:rPr>
          <w:b/>
          <w:spacing w:val="-4"/>
          <w:sz w:val="28"/>
        </w:rPr>
        <w:t> </w:t>
      </w:r>
      <w:r>
        <w:rPr>
          <w:b/>
          <w:sz w:val="28"/>
        </w:rPr>
        <w:t>adult</w:t>
      </w:r>
      <w:r>
        <w:rPr>
          <w:b/>
          <w:spacing w:val="-4"/>
          <w:sz w:val="28"/>
        </w:rPr>
        <w:t> </w:t>
      </w:r>
      <w:r>
        <w:rPr>
          <w:b/>
          <w:sz w:val="28"/>
        </w:rPr>
        <w:t>day care:</w:t>
      </w:r>
      <w:r>
        <w:rPr>
          <w:b/>
          <w:spacing w:val="-10"/>
          <w:sz w:val="28"/>
        </w:rPr>
        <w:t> </w:t>
      </w:r>
      <w:r>
        <w:rPr>
          <w:i/>
          <w:sz w:val="29"/>
        </w:rPr>
        <w:t>Effects</w:t>
      </w:r>
      <w:r>
        <w:rPr>
          <w:i/>
          <w:spacing w:val="-13"/>
          <w:sz w:val="29"/>
        </w:rPr>
        <w:t> </w:t>
      </w:r>
      <w:r>
        <w:rPr>
          <w:i/>
          <w:sz w:val="29"/>
        </w:rPr>
        <w:t>on</w:t>
      </w:r>
      <w:r>
        <w:rPr>
          <w:i/>
          <w:spacing w:val="-13"/>
          <w:sz w:val="29"/>
        </w:rPr>
        <w:t> </w:t>
      </w:r>
      <w:r>
        <w:rPr>
          <w:i/>
          <w:sz w:val="29"/>
        </w:rPr>
        <w:t>engagement</w:t>
      </w:r>
      <w:r>
        <w:rPr>
          <w:i/>
          <w:spacing w:val="-13"/>
          <w:sz w:val="29"/>
        </w:rPr>
        <w:t> </w:t>
      </w:r>
      <w:r>
        <w:rPr>
          <w:i/>
          <w:sz w:val="29"/>
        </w:rPr>
        <w:t>Judge,</w:t>
      </w:r>
      <w:r>
        <w:rPr>
          <w:i/>
          <w:spacing w:val="-13"/>
          <w:sz w:val="29"/>
        </w:rPr>
        <w:t> </w:t>
      </w:r>
      <w:r>
        <w:rPr>
          <w:i/>
          <w:sz w:val="29"/>
        </w:rPr>
        <w:t>K.S.,</w:t>
      </w:r>
      <w:r>
        <w:rPr>
          <w:i/>
          <w:spacing w:val="-13"/>
          <w:sz w:val="29"/>
        </w:rPr>
        <w:t> </w:t>
      </w:r>
      <w:r>
        <w:rPr>
          <w:i/>
          <w:sz w:val="29"/>
        </w:rPr>
        <w:t>Camp,</w:t>
      </w:r>
      <w:r>
        <w:rPr>
          <w:i/>
          <w:spacing w:val="-13"/>
          <w:sz w:val="29"/>
        </w:rPr>
        <w:t> </w:t>
      </w:r>
      <w:r>
        <w:rPr>
          <w:i/>
          <w:sz w:val="29"/>
        </w:rPr>
        <w:t>C.</w:t>
      </w:r>
      <w:r>
        <w:rPr>
          <w:i/>
          <w:spacing w:val="-13"/>
          <w:sz w:val="29"/>
        </w:rPr>
        <w:t> </w:t>
      </w:r>
      <w:r>
        <w:rPr>
          <w:i/>
          <w:sz w:val="29"/>
        </w:rPr>
        <w:t>J.,</w:t>
      </w:r>
      <w:r>
        <w:rPr>
          <w:i/>
          <w:spacing w:val="-13"/>
          <w:sz w:val="29"/>
        </w:rPr>
        <w:t> </w:t>
      </w:r>
      <w:r>
        <w:rPr>
          <w:i/>
          <w:sz w:val="29"/>
        </w:rPr>
        <w:t>&amp;</w:t>
      </w:r>
      <w:r>
        <w:rPr>
          <w:i/>
          <w:spacing w:val="-13"/>
          <w:sz w:val="29"/>
        </w:rPr>
        <w:t> </w:t>
      </w:r>
      <w:r>
        <w:rPr>
          <w:i/>
          <w:sz w:val="29"/>
        </w:rPr>
        <w:t>Orsulic-Jeras,</w:t>
      </w:r>
      <w:r>
        <w:rPr>
          <w:i/>
          <w:spacing w:val="-13"/>
          <w:sz w:val="29"/>
        </w:rPr>
        <w:t> </w:t>
      </w:r>
      <w:r>
        <w:rPr>
          <w:i/>
          <w:sz w:val="29"/>
        </w:rPr>
        <w:t>S.</w:t>
      </w:r>
    </w:p>
    <w:p>
      <w:pPr>
        <w:spacing w:after="0" w:line="232" w:lineRule="auto"/>
        <w:jc w:val="left"/>
        <w:rPr>
          <w:i/>
          <w:sz w:val="29"/>
        </w:rPr>
        <w:sectPr>
          <w:pgSz w:w="12240" w:h="15840"/>
          <w:pgMar w:header="744" w:footer="0" w:top="1000" w:bottom="280" w:left="1080" w:right="360"/>
        </w:sectPr>
      </w:pPr>
    </w:p>
    <w:p>
      <w:pPr>
        <w:pStyle w:val="BodyText"/>
        <w:spacing w:before="84"/>
        <w:ind w:left="0"/>
        <w:rPr>
          <w:i/>
          <w:sz w:val="29"/>
        </w:rPr>
      </w:pPr>
    </w:p>
    <w:p>
      <w:pPr>
        <w:spacing w:line="230" w:lineRule="auto" w:before="0"/>
        <w:ind w:left="720" w:right="2116" w:hanging="1"/>
        <w:jc w:val="left"/>
        <w:rPr>
          <w:sz w:val="28"/>
        </w:rPr>
      </w:pPr>
      <w:r>
        <w:rPr>
          <w:i/>
          <w:spacing w:val="-4"/>
          <w:sz w:val="29"/>
        </w:rPr>
        <w:t>American</w:t>
      </w:r>
      <w:r>
        <w:rPr>
          <w:i/>
          <w:spacing w:val="-15"/>
          <w:sz w:val="29"/>
        </w:rPr>
        <w:t> </w:t>
      </w:r>
      <w:r>
        <w:rPr>
          <w:i/>
          <w:spacing w:val="-4"/>
          <w:sz w:val="29"/>
        </w:rPr>
        <w:t>Journal</w:t>
      </w:r>
      <w:r>
        <w:rPr>
          <w:i/>
          <w:spacing w:val="-14"/>
          <w:sz w:val="29"/>
        </w:rPr>
        <w:t> </w:t>
      </w:r>
      <w:r>
        <w:rPr>
          <w:i/>
          <w:spacing w:val="-4"/>
          <w:sz w:val="29"/>
        </w:rPr>
        <w:t>of</w:t>
      </w:r>
      <w:r>
        <w:rPr>
          <w:i/>
          <w:spacing w:val="-18"/>
          <w:sz w:val="29"/>
        </w:rPr>
        <w:t> </w:t>
      </w:r>
      <w:r>
        <w:rPr>
          <w:i/>
          <w:spacing w:val="-4"/>
          <w:sz w:val="29"/>
        </w:rPr>
        <w:t>Alzheimer’s</w:t>
      </w:r>
      <w:r>
        <w:rPr>
          <w:i/>
          <w:spacing w:val="-11"/>
          <w:sz w:val="29"/>
        </w:rPr>
        <w:t> </w:t>
      </w:r>
      <w:r>
        <w:rPr>
          <w:i/>
          <w:spacing w:val="-4"/>
          <w:sz w:val="29"/>
        </w:rPr>
        <w:t>Disease</w:t>
      </w:r>
      <w:r>
        <w:rPr>
          <w:i/>
          <w:spacing w:val="-12"/>
          <w:sz w:val="29"/>
        </w:rPr>
        <w:t> </w:t>
      </w:r>
      <w:r>
        <w:rPr>
          <w:i/>
          <w:spacing w:val="-4"/>
          <w:sz w:val="29"/>
        </w:rPr>
        <w:t>and</w:t>
      </w:r>
      <w:r>
        <w:rPr>
          <w:i/>
          <w:spacing w:val="-12"/>
          <w:sz w:val="29"/>
        </w:rPr>
        <w:t> </w:t>
      </w:r>
      <w:r>
        <w:rPr>
          <w:i/>
          <w:spacing w:val="-4"/>
          <w:sz w:val="29"/>
        </w:rPr>
        <w:t>Other</w:t>
      </w:r>
      <w:r>
        <w:rPr>
          <w:i/>
          <w:spacing w:val="-12"/>
          <w:sz w:val="29"/>
        </w:rPr>
        <w:t> </w:t>
      </w:r>
      <w:r>
        <w:rPr>
          <w:i/>
          <w:spacing w:val="-4"/>
          <w:sz w:val="29"/>
        </w:rPr>
        <w:t>Dementias,</w:t>
      </w:r>
      <w:r>
        <w:rPr>
          <w:i/>
          <w:spacing w:val="-12"/>
          <w:sz w:val="29"/>
        </w:rPr>
        <w:t> </w:t>
      </w:r>
      <w:r>
        <w:rPr>
          <w:i/>
          <w:spacing w:val="-4"/>
          <w:sz w:val="29"/>
        </w:rPr>
        <w:t>15(1),</w:t>
      </w:r>
      <w:r>
        <w:rPr>
          <w:i/>
          <w:spacing w:val="-4"/>
          <w:sz w:val="29"/>
        </w:rPr>
        <w:t> </w:t>
      </w:r>
      <w:r>
        <w:rPr>
          <w:i/>
          <w:sz w:val="29"/>
        </w:rPr>
        <w:t>42-46.</w:t>
      </w:r>
      <w:r>
        <w:rPr>
          <w:i/>
          <w:spacing w:val="-7"/>
          <w:sz w:val="29"/>
        </w:rPr>
        <w:t> </w:t>
      </w:r>
      <w:r>
        <w:rPr>
          <w:sz w:val="28"/>
        </w:rPr>
        <w:t>Clients</w:t>
      </w:r>
      <w:r>
        <w:rPr>
          <w:spacing w:val="-4"/>
          <w:sz w:val="28"/>
        </w:rPr>
        <w:t> </w:t>
      </w:r>
      <w:r>
        <w:rPr>
          <w:sz w:val="28"/>
        </w:rPr>
        <w:t>with</w:t>
      </w:r>
      <w:r>
        <w:rPr>
          <w:spacing w:val="-3"/>
          <w:sz w:val="28"/>
        </w:rPr>
        <w:t> </w:t>
      </w:r>
      <w:r>
        <w:rPr>
          <w:sz w:val="28"/>
        </w:rPr>
        <w:t>dementia</w:t>
      </w:r>
      <w:r>
        <w:rPr>
          <w:spacing w:val="-5"/>
          <w:sz w:val="28"/>
        </w:rPr>
        <w:t> </w:t>
      </w:r>
      <w:r>
        <w:rPr>
          <w:sz w:val="28"/>
        </w:rPr>
        <w:t>in</w:t>
      </w:r>
      <w:r>
        <w:rPr>
          <w:spacing w:val="-4"/>
          <w:sz w:val="28"/>
        </w:rPr>
        <w:t> </w:t>
      </w:r>
      <w:r>
        <w:rPr>
          <w:sz w:val="28"/>
        </w:rPr>
        <w:t>an</w:t>
      </w:r>
      <w:r>
        <w:rPr>
          <w:spacing w:val="-4"/>
          <w:sz w:val="28"/>
        </w:rPr>
        <w:t> </w:t>
      </w:r>
      <w:r>
        <w:rPr>
          <w:sz w:val="28"/>
        </w:rPr>
        <w:t>adult</w:t>
      </w:r>
      <w:r>
        <w:rPr>
          <w:spacing w:val="-4"/>
          <w:sz w:val="28"/>
        </w:rPr>
        <w:t> </w:t>
      </w:r>
      <w:r>
        <w:rPr>
          <w:sz w:val="28"/>
        </w:rPr>
        <w:t>day</w:t>
      </w:r>
      <w:r>
        <w:rPr>
          <w:spacing w:val="-5"/>
          <w:sz w:val="28"/>
        </w:rPr>
        <w:t> </w:t>
      </w:r>
      <w:r>
        <w:rPr>
          <w:sz w:val="28"/>
        </w:rPr>
        <w:t>care</w:t>
      </w:r>
      <w:r>
        <w:rPr>
          <w:spacing w:val="-4"/>
          <w:sz w:val="28"/>
        </w:rPr>
        <w:t> </w:t>
      </w:r>
      <w:r>
        <w:rPr>
          <w:sz w:val="28"/>
        </w:rPr>
        <w:t>center</w:t>
      </w:r>
      <w:r>
        <w:rPr>
          <w:spacing w:val="-4"/>
          <w:sz w:val="28"/>
        </w:rPr>
        <w:t> </w:t>
      </w:r>
      <w:r>
        <w:rPr>
          <w:sz w:val="28"/>
        </w:rPr>
        <w:t>were</w:t>
      </w:r>
      <w:r>
        <w:rPr>
          <w:spacing w:val="-4"/>
          <w:sz w:val="28"/>
        </w:rPr>
        <w:t> </w:t>
      </w:r>
      <w:r>
        <w:rPr>
          <w:spacing w:val="-2"/>
          <w:sz w:val="28"/>
        </w:rPr>
        <w:t>observed</w:t>
      </w:r>
    </w:p>
    <w:p>
      <w:pPr>
        <w:pStyle w:val="BodyText"/>
        <w:ind w:right="1602"/>
      </w:pPr>
      <w:r>
        <w:rPr/>
        <w:t>taking</w:t>
      </w:r>
      <w:r>
        <w:rPr>
          <w:spacing w:val="-5"/>
        </w:rPr>
        <w:t> </w:t>
      </w:r>
      <w:r>
        <w:rPr/>
        <w:t>part</w:t>
      </w:r>
      <w:r>
        <w:rPr>
          <w:spacing w:val="-5"/>
        </w:rPr>
        <w:t> </w:t>
      </w:r>
      <w:r>
        <w:rPr/>
        <w:t>in</w:t>
      </w:r>
      <w:r>
        <w:rPr>
          <w:spacing w:val="-5"/>
        </w:rPr>
        <w:t> </w:t>
      </w:r>
      <w:r>
        <w:rPr/>
        <w:t>regular</w:t>
      </w:r>
      <w:r>
        <w:rPr>
          <w:spacing w:val="-5"/>
        </w:rPr>
        <w:t> </w:t>
      </w:r>
      <w:r>
        <w:rPr/>
        <w:t>activities</w:t>
      </w:r>
      <w:r>
        <w:rPr>
          <w:spacing w:val="-6"/>
        </w:rPr>
        <w:t> </w:t>
      </w:r>
      <w:r>
        <w:rPr/>
        <w:t>programming</w:t>
      </w:r>
      <w:r>
        <w:rPr>
          <w:spacing w:val="-5"/>
        </w:rPr>
        <w:t> </w:t>
      </w:r>
      <w:r>
        <w:rPr/>
        <w:t>or</w:t>
      </w:r>
      <w:r>
        <w:rPr>
          <w:spacing w:val="-5"/>
        </w:rPr>
        <w:t> </w:t>
      </w:r>
      <w:r>
        <w:rPr/>
        <w:t>Montessori-based</w:t>
      </w:r>
      <w:r>
        <w:rPr>
          <w:spacing w:val="-5"/>
        </w:rPr>
        <w:t> </w:t>
      </w:r>
      <w:r>
        <w:rPr/>
        <w:t>activities developed for persons with dementia. During the nine-month study, clients in Montessori-based activities exhibited greater amounts of constructive engagement, defined as motor or verbal behavior exhibited in response to the activity in which the client was taking part, than clients in regular programming. Montessori-based activities also elicited less passive engagement, defined as listening and/or looking behavior exhibited in response to the activity the clients were participating in, than regular programming. Implications of these results and ways to implement Montessori-based programming in settings serving persons with dementia are discussed.</w:t>
      </w:r>
    </w:p>
    <w:p>
      <w:pPr>
        <w:spacing w:line="235" w:lineRule="auto" w:before="82"/>
        <w:ind w:left="720" w:right="1455" w:firstLine="0"/>
        <w:jc w:val="left"/>
        <w:rPr>
          <w:sz w:val="28"/>
        </w:rPr>
      </w:pPr>
      <w:r>
        <w:rPr>
          <w:b/>
          <w:sz w:val="28"/>
        </w:rPr>
        <w:t>Effect</w:t>
      </w:r>
      <w:r>
        <w:rPr>
          <w:b/>
          <w:spacing w:val="-7"/>
          <w:sz w:val="28"/>
        </w:rPr>
        <w:t> </w:t>
      </w:r>
      <w:r>
        <w:rPr>
          <w:b/>
          <w:sz w:val="28"/>
        </w:rPr>
        <w:t>of</w:t>
      </w:r>
      <w:r>
        <w:rPr>
          <w:b/>
          <w:spacing w:val="-4"/>
          <w:sz w:val="28"/>
        </w:rPr>
        <w:t> </w:t>
      </w:r>
      <w:r>
        <w:rPr>
          <w:b/>
          <w:sz w:val="28"/>
        </w:rPr>
        <w:t>a</w:t>
      </w:r>
      <w:r>
        <w:rPr>
          <w:b/>
          <w:spacing w:val="-4"/>
          <w:sz w:val="28"/>
        </w:rPr>
        <w:t> </w:t>
      </w:r>
      <w:r>
        <w:rPr>
          <w:b/>
          <w:sz w:val="28"/>
        </w:rPr>
        <w:t>DVD</w:t>
      </w:r>
      <w:r>
        <w:rPr>
          <w:b/>
          <w:spacing w:val="-5"/>
          <w:sz w:val="28"/>
        </w:rPr>
        <w:t> </w:t>
      </w:r>
      <w:r>
        <w:rPr>
          <w:b/>
          <w:sz w:val="28"/>
        </w:rPr>
        <w:t>intervention</w:t>
      </w:r>
      <w:r>
        <w:rPr>
          <w:b/>
          <w:spacing w:val="-4"/>
          <w:sz w:val="28"/>
        </w:rPr>
        <w:t> </w:t>
      </w:r>
      <w:r>
        <w:rPr>
          <w:b/>
          <w:sz w:val="28"/>
        </w:rPr>
        <w:t>on</w:t>
      </w:r>
      <w:r>
        <w:rPr>
          <w:b/>
          <w:spacing w:val="-4"/>
          <w:sz w:val="28"/>
        </w:rPr>
        <w:t> </w:t>
      </w:r>
      <w:r>
        <w:rPr>
          <w:b/>
          <w:sz w:val="28"/>
        </w:rPr>
        <w:t>therapists’</w:t>
      </w:r>
      <w:r>
        <w:rPr>
          <w:b/>
          <w:spacing w:val="-20"/>
          <w:sz w:val="28"/>
        </w:rPr>
        <w:t> </w:t>
      </w:r>
      <w:r>
        <w:rPr>
          <w:b/>
          <w:sz w:val="28"/>
        </w:rPr>
        <w:t>mental</w:t>
      </w:r>
      <w:r>
        <w:rPr>
          <w:b/>
          <w:spacing w:val="-5"/>
          <w:sz w:val="28"/>
        </w:rPr>
        <w:t> </w:t>
      </w:r>
      <w:r>
        <w:rPr>
          <w:b/>
          <w:sz w:val="28"/>
        </w:rPr>
        <w:t>health</w:t>
      </w:r>
      <w:r>
        <w:rPr>
          <w:b/>
          <w:spacing w:val="-5"/>
          <w:sz w:val="28"/>
        </w:rPr>
        <w:t> </w:t>
      </w:r>
      <w:r>
        <w:rPr>
          <w:b/>
          <w:sz w:val="28"/>
        </w:rPr>
        <w:t>practices</w:t>
      </w:r>
      <w:r>
        <w:rPr>
          <w:b/>
          <w:spacing w:val="-4"/>
          <w:sz w:val="28"/>
        </w:rPr>
        <w:t> </w:t>
      </w:r>
      <w:r>
        <w:rPr>
          <w:b/>
          <w:sz w:val="28"/>
        </w:rPr>
        <w:t>with older</w:t>
      </w:r>
      <w:r>
        <w:rPr>
          <w:b/>
          <w:spacing w:val="-11"/>
          <w:sz w:val="28"/>
        </w:rPr>
        <w:t> </w:t>
      </w:r>
      <w:r>
        <w:rPr>
          <w:b/>
          <w:sz w:val="28"/>
        </w:rPr>
        <w:t>adult</w:t>
      </w:r>
      <w:r>
        <w:rPr>
          <w:sz w:val="28"/>
        </w:rPr>
        <w:t>s</w:t>
      </w:r>
      <w:r>
        <w:rPr>
          <w:spacing w:val="-3"/>
          <w:sz w:val="28"/>
        </w:rPr>
        <w:t> </w:t>
      </w:r>
      <w:r>
        <w:rPr>
          <w:i/>
          <w:sz w:val="29"/>
        </w:rPr>
        <w:t>Lysack,</w:t>
      </w:r>
      <w:r>
        <w:rPr>
          <w:i/>
          <w:spacing w:val="-6"/>
          <w:sz w:val="29"/>
        </w:rPr>
        <w:t> </w:t>
      </w:r>
      <w:r>
        <w:rPr>
          <w:i/>
          <w:sz w:val="29"/>
        </w:rPr>
        <w:t>S.,</w:t>
      </w:r>
      <w:r>
        <w:rPr>
          <w:i/>
          <w:spacing w:val="-6"/>
          <w:sz w:val="29"/>
        </w:rPr>
        <w:t> </w:t>
      </w:r>
      <w:r>
        <w:rPr>
          <w:i/>
          <w:sz w:val="29"/>
        </w:rPr>
        <w:t>Lichtenberg,</w:t>
      </w:r>
      <w:r>
        <w:rPr>
          <w:i/>
          <w:spacing w:val="-6"/>
          <w:sz w:val="29"/>
        </w:rPr>
        <w:t> </w:t>
      </w:r>
      <w:r>
        <w:rPr>
          <w:i/>
          <w:sz w:val="29"/>
        </w:rPr>
        <w:t>P.,</w:t>
      </w:r>
      <w:r>
        <w:rPr>
          <w:i/>
          <w:spacing w:val="-6"/>
          <w:sz w:val="29"/>
        </w:rPr>
        <w:t> </w:t>
      </w:r>
      <w:r>
        <w:rPr>
          <w:i/>
          <w:sz w:val="29"/>
        </w:rPr>
        <w:t>&amp;</w:t>
      </w:r>
      <w:r>
        <w:rPr>
          <w:i/>
          <w:spacing w:val="-6"/>
          <w:sz w:val="29"/>
        </w:rPr>
        <w:t> </w:t>
      </w:r>
      <w:r>
        <w:rPr>
          <w:i/>
          <w:sz w:val="29"/>
        </w:rPr>
        <w:t>Schneider,</w:t>
      </w:r>
      <w:r>
        <w:rPr>
          <w:i/>
          <w:spacing w:val="-6"/>
          <w:sz w:val="29"/>
        </w:rPr>
        <w:t> </w:t>
      </w:r>
      <w:r>
        <w:rPr>
          <w:i/>
          <w:sz w:val="29"/>
        </w:rPr>
        <w:t>B.</w:t>
      </w:r>
      <w:r>
        <w:rPr>
          <w:i/>
          <w:spacing w:val="-11"/>
          <w:sz w:val="29"/>
        </w:rPr>
        <w:t> </w:t>
      </w:r>
      <w:r>
        <w:rPr>
          <w:i/>
          <w:sz w:val="29"/>
        </w:rPr>
        <w:t>The</w:t>
      </w:r>
      <w:r>
        <w:rPr>
          <w:i/>
          <w:spacing w:val="-19"/>
          <w:sz w:val="29"/>
        </w:rPr>
        <w:t> </w:t>
      </w:r>
      <w:r>
        <w:rPr>
          <w:i/>
          <w:sz w:val="29"/>
        </w:rPr>
        <w:t>American</w:t>
      </w:r>
      <w:r>
        <w:rPr>
          <w:i/>
          <w:sz w:val="29"/>
        </w:rPr>
        <w:t> Journal</w:t>
      </w:r>
      <w:r>
        <w:rPr>
          <w:i/>
          <w:spacing w:val="-19"/>
          <w:sz w:val="29"/>
        </w:rPr>
        <w:t> </w:t>
      </w:r>
      <w:r>
        <w:rPr>
          <w:i/>
          <w:sz w:val="29"/>
        </w:rPr>
        <w:t>of</w:t>
      </w:r>
      <w:r>
        <w:rPr>
          <w:i/>
          <w:spacing w:val="-16"/>
          <w:sz w:val="29"/>
        </w:rPr>
        <w:t> </w:t>
      </w:r>
      <w:r>
        <w:rPr>
          <w:i/>
          <w:sz w:val="29"/>
        </w:rPr>
        <w:t>Occupational</w:t>
      </w:r>
      <w:r>
        <w:rPr>
          <w:i/>
          <w:spacing w:val="-19"/>
          <w:sz w:val="29"/>
        </w:rPr>
        <w:t> </w:t>
      </w:r>
      <w:r>
        <w:rPr>
          <w:i/>
          <w:sz w:val="29"/>
        </w:rPr>
        <w:t>Therapy,</w:t>
      </w:r>
      <w:r>
        <w:rPr>
          <w:i/>
          <w:spacing w:val="-15"/>
          <w:sz w:val="29"/>
        </w:rPr>
        <w:t> </w:t>
      </w:r>
      <w:r>
        <w:rPr>
          <w:i/>
          <w:sz w:val="29"/>
        </w:rPr>
        <w:t>65(3),</w:t>
      </w:r>
      <w:r>
        <w:rPr>
          <w:i/>
          <w:spacing w:val="-16"/>
          <w:sz w:val="29"/>
        </w:rPr>
        <w:t> </w:t>
      </w:r>
      <w:r>
        <w:rPr>
          <w:i/>
          <w:sz w:val="29"/>
        </w:rPr>
        <w:t>297-</w:t>
      </w:r>
      <w:r>
        <w:rPr>
          <w:i/>
          <w:spacing w:val="-16"/>
          <w:sz w:val="29"/>
        </w:rPr>
        <w:t> </w:t>
      </w:r>
      <w:r>
        <w:rPr>
          <w:i/>
          <w:sz w:val="29"/>
        </w:rPr>
        <w:t>305.</w:t>
      </w:r>
      <w:r>
        <w:rPr>
          <w:i/>
          <w:spacing w:val="-19"/>
          <w:sz w:val="29"/>
        </w:rPr>
        <w:t> </w:t>
      </w:r>
      <w:r>
        <w:rPr>
          <w:sz w:val="28"/>
        </w:rPr>
        <w:t>The</w:t>
      </w:r>
      <w:r>
        <w:rPr>
          <w:spacing w:val="-13"/>
          <w:sz w:val="28"/>
        </w:rPr>
        <w:t> </w:t>
      </w:r>
      <w:r>
        <w:rPr>
          <w:sz w:val="28"/>
        </w:rPr>
        <w:t>effectiveness</w:t>
      </w:r>
      <w:r>
        <w:rPr>
          <w:spacing w:val="-14"/>
          <w:sz w:val="28"/>
        </w:rPr>
        <w:t> </w:t>
      </w:r>
      <w:r>
        <w:rPr>
          <w:sz w:val="28"/>
        </w:rPr>
        <w:t>of</w:t>
      </w:r>
      <w:r>
        <w:rPr>
          <w:spacing w:val="-13"/>
          <w:sz w:val="28"/>
        </w:rPr>
        <w:t> </w:t>
      </w:r>
      <w:r>
        <w:rPr>
          <w:sz w:val="28"/>
        </w:rPr>
        <w:t>an educational intervention in DVD format aimed at strengthening the mental health practices of occupational therapists working with older adults was tested. The DVD intervention was tested in a pretest– posttest design.</w:t>
      </w:r>
    </w:p>
    <w:p>
      <w:pPr>
        <w:pStyle w:val="BodyText"/>
        <w:ind w:right="1770"/>
      </w:pPr>
      <w:r>
        <w:rPr/>
        <w:t>Occupational</w:t>
      </w:r>
      <w:r>
        <w:rPr>
          <w:spacing w:val="-4"/>
        </w:rPr>
        <w:t> </w:t>
      </w:r>
      <w:r>
        <w:rPr/>
        <w:t>therapists</w:t>
      </w:r>
      <w:r>
        <w:rPr>
          <w:spacing w:val="-5"/>
        </w:rPr>
        <w:t> </w:t>
      </w:r>
      <w:r>
        <w:rPr/>
        <w:t>(n=</w:t>
      </w:r>
      <w:r>
        <w:rPr>
          <w:spacing w:val="-4"/>
        </w:rPr>
        <w:t> </w:t>
      </w:r>
      <w:r>
        <w:rPr/>
        <w:t>30)</w:t>
      </w:r>
      <w:r>
        <w:rPr>
          <w:spacing w:val="-5"/>
        </w:rPr>
        <w:t> </w:t>
      </w:r>
      <w:r>
        <w:rPr/>
        <w:t>completed</w:t>
      </w:r>
      <w:r>
        <w:rPr>
          <w:spacing w:val="-4"/>
        </w:rPr>
        <w:t> </w:t>
      </w:r>
      <w:r>
        <w:rPr/>
        <w:t>a</w:t>
      </w:r>
      <w:r>
        <w:rPr>
          <w:spacing w:val="-5"/>
        </w:rPr>
        <w:t> </w:t>
      </w:r>
      <w:r>
        <w:rPr/>
        <w:t>brief</w:t>
      </w:r>
      <w:r>
        <w:rPr>
          <w:spacing w:val="-4"/>
        </w:rPr>
        <w:t> </w:t>
      </w:r>
      <w:r>
        <w:rPr/>
        <w:t>knowledge</w:t>
      </w:r>
      <w:r>
        <w:rPr>
          <w:spacing w:val="-5"/>
        </w:rPr>
        <w:t> </w:t>
      </w:r>
      <w:r>
        <w:rPr/>
        <w:t>and</w:t>
      </w:r>
      <w:r>
        <w:rPr>
          <w:spacing w:val="-4"/>
        </w:rPr>
        <w:t> </w:t>
      </w:r>
      <w:r>
        <w:rPr/>
        <w:t>attitude questionnaire; a chart review (n =383) of therapists’</w:t>
      </w:r>
      <w:r>
        <w:rPr>
          <w:spacing w:val="-16"/>
        </w:rPr>
        <w:t> </w:t>
      </w:r>
      <w:r>
        <w:rPr/>
        <w:t>(n= 20) patients at 3 months before and 3 months after DVD training was also conducted.</w:t>
      </w:r>
    </w:p>
    <w:p>
      <w:pPr>
        <w:pStyle w:val="BodyText"/>
        <w:spacing w:line="237" w:lineRule="auto"/>
        <w:ind w:right="1503"/>
      </w:pPr>
      <w:r>
        <w:rPr/>
        <w:t>Questionnaire data showed that the percentage of therapists with correct answers</w:t>
      </w:r>
      <w:r>
        <w:rPr>
          <w:spacing w:val="-6"/>
        </w:rPr>
        <w:t> </w:t>
      </w:r>
      <w:r>
        <w:rPr/>
        <w:t>increased</w:t>
      </w:r>
      <w:r>
        <w:rPr>
          <w:spacing w:val="-5"/>
        </w:rPr>
        <w:t> </w:t>
      </w:r>
      <w:r>
        <w:rPr/>
        <w:t>20%–30%</w:t>
      </w:r>
      <w:r>
        <w:rPr>
          <w:spacing w:val="-5"/>
        </w:rPr>
        <w:t> </w:t>
      </w:r>
      <w:r>
        <w:rPr/>
        <w:t>for</w:t>
      </w:r>
      <w:r>
        <w:rPr>
          <w:spacing w:val="-5"/>
        </w:rPr>
        <w:t> </w:t>
      </w:r>
      <w:r>
        <w:rPr/>
        <w:t>5</w:t>
      </w:r>
      <w:r>
        <w:rPr>
          <w:spacing w:val="-5"/>
        </w:rPr>
        <w:t> </w:t>
      </w:r>
      <w:r>
        <w:rPr/>
        <w:t>of</w:t>
      </w:r>
      <w:r>
        <w:rPr>
          <w:spacing w:val="-5"/>
        </w:rPr>
        <w:t> </w:t>
      </w:r>
      <w:r>
        <w:rPr/>
        <w:t>the</w:t>
      </w:r>
      <w:r>
        <w:rPr>
          <w:spacing w:val="-5"/>
        </w:rPr>
        <w:t> </w:t>
      </w:r>
      <w:r>
        <w:rPr/>
        <w:t>11</w:t>
      </w:r>
      <w:r>
        <w:rPr>
          <w:spacing w:val="-5"/>
        </w:rPr>
        <w:t> </w:t>
      </w:r>
      <w:r>
        <w:rPr/>
        <w:t>knowledge</w:t>
      </w:r>
      <w:r>
        <w:rPr>
          <w:spacing w:val="-5"/>
        </w:rPr>
        <w:t> </w:t>
      </w:r>
      <w:r>
        <w:rPr/>
        <w:t>items.</w:t>
      </w:r>
      <w:r>
        <w:rPr>
          <w:spacing w:val="-5"/>
        </w:rPr>
        <w:t> </w:t>
      </w:r>
      <w:r>
        <w:rPr/>
        <w:t>Chart</w:t>
      </w:r>
      <w:r>
        <w:rPr>
          <w:spacing w:val="-5"/>
        </w:rPr>
        <w:t> </w:t>
      </w:r>
      <w:r>
        <w:rPr/>
        <w:t>review data showed therapists spoke more often with their older patients about mood, depression, and cognitive impairment; screened more often for depression and cognitive impairment; and reported findings more often to the treatment team after training.</w:t>
      </w:r>
    </w:p>
    <w:p>
      <w:pPr>
        <w:spacing w:line="237" w:lineRule="auto" w:before="103"/>
        <w:ind w:left="720" w:right="1468" w:firstLine="0"/>
        <w:jc w:val="left"/>
        <w:rPr>
          <w:sz w:val="28"/>
        </w:rPr>
      </w:pPr>
      <w:r>
        <w:rPr>
          <w:b/>
          <w:sz w:val="28"/>
        </w:rPr>
        <w:t>BE-ACTIV:</w:t>
      </w:r>
      <w:r>
        <w:rPr>
          <w:b/>
          <w:spacing w:val="-5"/>
          <w:sz w:val="28"/>
        </w:rPr>
        <w:t> </w:t>
      </w:r>
      <w:r>
        <w:rPr>
          <w:b/>
          <w:sz w:val="28"/>
        </w:rPr>
        <w:t>A</w:t>
      </w:r>
      <w:r>
        <w:rPr>
          <w:b/>
          <w:spacing w:val="-6"/>
          <w:sz w:val="28"/>
        </w:rPr>
        <w:t> </w:t>
      </w:r>
      <w:r>
        <w:rPr>
          <w:b/>
          <w:sz w:val="28"/>
        </w:rPr>
        <w:t>staff-assisted behavioral intervention for depression in nursing homes </w:t>
      </w:r>
      <w:r>
        <w:rPr>
          <w:i/>
          <w:sz w:val="29"/>
        </w:rPr>
        <w:t>Meeks,</w:t>
      </w:r>
      <w:r>
        <w:rPr>
          <w:i/>
          <w:spacing w:val="-1"/>
          <w:sz w:val="29"/>
        </w:rPr>
        <w:t> </w:t>
      </w:r>
      <w:r>
        <w:rPr>
          <w:i/>
          <w:sz w:val="29"/>
        </w:rPr>
        <w:t>S.,</w:t>
      </w:r>
      <w:r>
        <w:rPr>
          <w:i/>
          <w:spacing w:val="-1"/>
          <w:sz w:val="29"/>
        </w:rPr>
        <w:t> </w:t>
      </w:r>
      <w:r>
        <w:rPr>
          <w:i/>
          <w:sz w:val="29"/>
        </w:rPr>
        <w:t>Looney,</w:t>
      </w:r>
      <w:r>
        <w:rPr>
          <w:i/>
          <w:spacing w:val="-1"/>
          <w:sz w:val="29"/>
        </w:rPr>
        <w:t> </w:t>
      </w:r>
      <w:r>
        <w:rPr>
          <w:i/>
          <w:sz w:val="29"/>
        </w:rPr>
        <w:t>S.W.,</w:t>
      </w:r>
      <w:r>
        <w:rPr>
          <w:i/>
          <w:spacing w:val="-7"/>
          <w:sz w:val="29"/>
        </w:rPr>
        <w:t> </w:t>
      </w:r>
      <w:r>
        <w:rPr>
          <w:i/>
          <w:sz w:val="29"/>
        </w:rPr>
        <w:t>Van</w:t>
      </w:r>
      <w:r>
        <w:rPr>
          <w:i/>
          <w:spacing w:val="-1"/>
          <w:sz w:val="29"/>
        </w:rPr>
        <w:t> </w:t>
      </w:r>
      <w:r>
        <w:rPr>
          <w:i/>
          <w:sz w:val="29"/>
        </w:rPr>
        <w:t>Haitsma,</w:t>
      </w:r>
      <w:r>
        <w:rPr>
          <w:i/>
          <w:spacing w:val="-1"/>
          <w:sz w:val="29"/>
        </w:rPr>
        <w:t> </w:t>
      </w:r>
      <w:r>
        <w:rPr>
          <w:i/>
          <w:sz w:val="29"/>
        </w:rPr>
        <w:t>&amp;</w:t>
      </w:r>
      <w:r>
        <w:rPr>
          <w:i/>
          <w:spacing w:val="-7"/>
          <w:sz w:val="29"/>
        </w:rPr>
        <w:t> </w:t>
      </w:r>
      <w:r>
        <w:rPr>
          <w:i/>
          <w:sz w:val="29"/>
        </w:rPr>
        <w:t>Teri,</w:t>
      </w:r>
      <w:r>
        <w:rPr>
          <w:i/>
          <w:spacing w:val="-1"/>
          <w:sz w:val="29"/>
        </w:rPr>
        <w:t> </w:t>
      </w:r>
      <w:r>
        <w:rPr>
          <w:i/>
          <w:sz w:val="29"/>
        </w:rPr>
        <w:t>L.</w:t>
      </w:r>
      <w:r>
        <w:rPr>
          <w:i/>
          <w:spacing w:val="-7"/>
          <w:sz w:val="29"/>
        </w:rPr>
        <w:t> </w:t>
      </w:r>
      <w:r>
        <w:rPr>
          <w:i/>
          <w:sz w:val="29"/>
        </w:rPr>
        <w:t>The</w:t>
      </w:r>
      <w:r>
        <w:rPr>
          <w:i/>
          <w:sz w:val="29"/>
        </w:rPr>
        <w:t> Gerontologist,</w:t>
      </w:r>
      <w:r>
        <w:rPr>
          <w:i/>
          <w:spacing w:val="-19"/>
          <w:sz w:val="29"/>
        </w:rPr>
        <w:t> </w:t>
      </w:r>
      <w:r>
        <w:rPr>
          <w:i/>
          <w:sz w:val="29"/>
        </w:rPr>
        <w:t>48</w:t>
      </w:r>
      <w:r>
        <w:rPr>
          <w:i/>
          <w:spacing w:val="-17"/>
          <w:sz w:val="29"/>
        </w:rPr>
        <w:t> </w:t>
      </w:r>
      <w:r>
        <w:rPr>
          <w:i/>
          <w:sz w:val="29"/>
        </w:rPr>
        <w:t>(1),</w:t>
      </w:r>
      <w:r>
        <w:rPr>
          <w:i/>
          <w:spacing w:val="-17"/>
          <w:sz w:val="29"/>
        </w:rPr>
        <w:t> </w:t>
      </w:r>
      <w:r>
        <w:rPr>
          <w:i/>
          <w:sz w:val="29"/>
        </w:rPr>
        <w:t>105-114.</w:t>
      </w:r>
      <w:r>
        <w:rPr>
          <w:i/>
          <w:spacing w:val="-19"/>
          <w:sz w:val="29"/>
        </w:rPr>
        <w:t> </w:t>
      </w:r>
      <w:r>
        <w:rPr>
          <w:sz w:val="28"/>
        </w:rPr>
        <w:t>This</w:t>
      </w:r>
      <w:r>
        <w:rPr>
          <w:spacing w:val="-14"/>
          <w:sz w:val="28"/>
        </w:rPr>
        <w:t> </w:t>
      </w:r>
      <w:r>
        <w:rPr>
          <w:sz w:val="28"/>
        </w:rPr>
        <w:t>article</w:t>
      </w:r>
      <w:r>
        <w:rPr>
          <w:spacing w:val="-15"/>
          <w:sz w:val="28"/>
        </w:rPr>
        <w:t> </w:t>
      </w:r>
      <w:r>
        <w:rPr>
          <w:sz w:val="28"/>
        </w:rPr>
        <w:t>describes</w:t>
      </w:r>
      <w:r>
        <w:rPr>
          <w:spacing w:val="-15"/>
          <w:sz w:val="28"/>
        </w:rPr>
        <w:t> </w:t>
      </w:r>
      <w:r>
        <w:rPr>
          <w:sz w:val="28"/>
        </w:rPr>
        <w:t>a</w:t>
      </w:r>
      <w:r>
        <w:rPr>
          <w:spacing w:val="-14"/>
          <w:sz w:val="28"/>
        </w:rPr>
        <w:t> </w:t>
      </w:r>
      <w:r>
        <w:rPr>
          <w:sz w:val="28"/>
        </w:rPr>
        <w:t>10-week,</w:t>
      </w:r>
      <w:r>
        <w:rPr>
          <w:spacing w:val="-15"/>
          <w:sz w:val="28"/>
        </w:rPr>
        <w:t> </w:t>
      </w:r>
      <w:r>
        <w:rPr>
          <w:sz w:val="28"/>
        </w:rPr>
        <w:t>behavioral, activities-based intervention for depression that can be implemented in nursing homes collaboratively with nursing home activities staff, and presents data related to its development, feasibility, and preliminary outcomes. BE-ACTIV, which stands for Behavioral</w:t>
      </w:r>
      <w:r>
        <w:rPr>
          <w:spacing w:val="-4"/>
          <w:sz w:val="28"/>
        </w:rPr>
        <w:t> </w:t>
      </w:r>
      <w:r>
        <w:rPr>
          <w:sz w:val="28"/>
        </w:rPr>
        <w:t>Activities Intervention was</w:t>
      </w:r>
      <w:r>
        <w:rPr>
          <w:spacing w:val="-5"/>
          <w:sz w:val="28"/>
        </w:rPr>
        <w:t> </w:t>
      </w:r>
      <w:r>
        <w:rPr>
          <w:sz w:val="28"/>
        </w:rPr>
        <w:t>developed</w:t>
      </w:r>
      <w:r>
        <w:rPr>
          <w:spacing w:val="-4"/>
          <w:sz w:val="28"/>
        </w:rPr>
        <w:t> </w:t>
      </w:r>
      <w:r>
        <w:rPr>
          <w:sz w:val="28"/>
        </w:rPr>
        <w:t>in</w:t>
      </w:r>
      <w:r>
        <w:rPr>
          <w:spacing w:val="-4"/>
          <w:sz w:val="28"/>
        </w:rPr>
        <w:t> </w:t>
      </w:r>
      <w:r>
        <w:rPr>
          <w:sz w:val="28"/>
        </w:rPr>
        <w:t>two</w:t>
      </w:r>
      <w:r>
        <w:rPr>
          <w:spacing w:val="-4"/>
          <w:sz w:val="28"/>
        </w:rPr>
        <w:t> </w:t>
      </w:r>
      <w:r>
        <w:rPr>
          <w:sz w:val="28"/>
        </w:rPr>
        <w:t>pilot</w:t>
      </w:r>
      <w:r>
        <w:rPr>
          <w:spacing w:val="-4"/>
          <w:sz w:val="28"/>
        </w:rPr>
        <w:t> </w:t>
      </w:r>
      <w:r>
        <w:rPr>
          <w:sz w:val="28"/>
        </w:rPr>
        <w:t>study</w:t>
      </w:r>
      <w:r>
        <w:rPr>
          <w:spacing w:val="-4"/>
          <w:sz w:val="28"/>
        </w:rPr>
        <w:t> </w:t>
      </w:r>
      <w:r>
        <w:rPr>
          <w:sz w:val="28"/>
        </w:rPr>
        <w:t>phases:</w:t>
      </w:r>
      <w:r>
        <w:rPr>
          <w:spacing w:val="-4"/>
          <w:sz w:val="28"/>
        </w:rPr>
        <w:t> </w:t>
      </w:r>
      <w:r>
        <w:rPr>
          <w:sz w:val="28"/>
        </w:rPr>
        <w:t>a</w:t>
      </w:r>
      <w:r>
        <w:rPr>
          <w:spacing w:val="-5"/>
          <w:sz w:val="28"/>
        </w:rPr>
        <w:t> </w:t>
      </w:r>
      <w:r>
        <w:rPr>
          <w:sz w:val="28"/>
        </w:rPr>
        <w:t>treatment</w:t>
      </w:r>
      <w:r>
        <w:rPr>
          <w:spacing w:val="-4"/>
          <w:sz w:val="28"/>
        </w:rPr>
        <w:t> </w:t>
      </w:r>
      <w:r>
        <w:rPr>
          <w:sz w:val="28"/>
        </w:rPr>
        <w:t>development</w:t>
      </w:r>
      <w:r>
        <w:rPr>
          <w:spacing w:val="-4"/>
          <w:sz w:val="28"/>
        </w:rPr>
        <w:t> </w:t>
      </w:r>
      <w:r>
        <w:rPr>
          <w:sz w:val="28"/>
        </w:rPr>
        <w:t>phase</w:t>
      </w:r>
      <w:r>
        <w:rPr>
          <w:spacing w:val="-4"/>
          <w:sz w:val="28"/>
        </w:rPr>
        <w:t> </w:t>
      </w:r>
      <w:r>
        <w:rPr>
          <w:sz w:val="28"/>
        </w:rPr>
        <w:t>and a feasibility–outcome phase with a small, randomized trial.</w:t>
      </w:r>
      <w:r>
        <w:rPr>
          <w:spacing w:val="-3"/>
          <w:sz w:val="28"/>
        </w:rPr>
        <w:t> </w:t>
      </w:r>
      <w:r>
        <w:rPr>
          <w:sz w:val="28"/>
        </w:rPr>
        <w:t>The intervention was piloted with five depressed residents in a single nursing home in collaboration with the social services and activities staff. The second phase</w:t>
      </w:r>
    </w:p>
    <w:p>
      <w:pPr>
        <w:spacing w:after="0" w:line="237" w:lineRule="auto"/>
        <w:jc w:val="left"/>
        <w:rPr>
          <w:sz w:val="28"/>
        </w:rPr>
        <w:sectPr>
          <w:pgSz w:w="12240" w:h="15840"/>
          <w:pgMar w:header="744" w:footer="0" w:top="1000" w:bottom="280" w:left="1080" w:right="360"/>
        </w:sectPr>
      </w:pPr>
    </w:p>
    <w:p>
      <w:pPr>
        <w:pStyle w:val="BodyText"/>
        <w:spacing w:before="94"/>
        <w:ind w:left="0"/>
      </w:pPr>
    </w:p>
    <w:p>
      <w:pPr>
        <w:pStyle w:val="BodyText"/>
        <w:ind w:left="719" w:right="1503"/>
      </w:pPr>
      <w:r>
        <w:rPr/>
        <w:t>randomized 20 residents from six nursing homes to receive either the intervention or treatment as usual. The intervention was well received by residents, family, and staff members. Experience with the intervention and input from staff members resulted in modifications to streamline the intervention and improve implementation. Results suggest that BE-ACTIV reduced</w:t>
      </w:r>
      <w:r>
        <w:rPr>
          <w:spacing w:val="-5"/>
        </w:rPr>
        <w:t> </w:t>
      </w:r>
      <w:r>
        <w:rPr/>
        <w:t>institutional</w:t>
      </w:r>
      <w:r>
        <w:rPr>
          <w:spacing w:val="-5"/>
        </w:rPr>
        <w:t> </w:t>
      </w:r>
      <w:r>
        <w:rPr/>
        <w:t>barriers</w:t>
      </w:r>
      <w:r>
        <w:rPr>
          <w:spacing w:val="-6"/>
        </w:rPr>
        <w:t> </w:t>
      </w:r>
      <w:r>
        <w:rPr/>
        <w:t>to</w:t>
      </w:r>
      <w:r>
        <w:rPr>
          <w:spacing w:val="-5"/>
        </w:rPr>
        <w:t> </w:t>
      </w:r>
      <w:r>
        <w:rPr/>
        <w:t>participation</w:t>
      </w:r>
      <w:r>
        <w:rPr>
          <w:spacing w:val="-5"/>
        </w:rPr>
        <w:t> </w:t>
      </w:r>
      <w:r>
        <w:rPr/>
        <w:t>in</w:t>
      </w:r>
      <w:r>
        <w:rPr>
          <w:spacing w:val="-5"/>
        </w:rPr>
        <w:t> </w:t>
      </w:r>
      <w:r>
        <w:rPr/>
        <w:t>pleasant</w:t>
      </w:r>
      <w:r>
        <w:rPr>
          <w:spacing w:val="-5"/>
        </w:rPr>
        <w:t> </w:t>
      </w:r>
      <w:r>
        <w:rPr/>
        <w:t>activities,</w:t>
      </w:r>
      <w:r>
        <w:rPr>
          <w:spacing w:val="-5"/>
        </w:rPr>
        <w:t> </w:t>
      </w:r>
      <w:r>
        <w:rPr/>
        <w:t>increased resident control over activity participation, increased overall activity participation, and improved depressive symptoms. Despite low power, statistical and graphical comparisons suggest superiority of the intervention over treatment as usual. Because depression among nursing home residents is</w:t>
      </w:r>
      <w:r>
        <w:rPr>
          <w:spacing w:val="-2"/>
        </w:rPr>
        <w:t> </w:t>
      </w:r>
      <w:r>
        <w:rPr/>
        <w:t>prevalent,</w:t>
      </w:r>
      <w:r>
        <w:rPr>
          <w:spacing w:val="-1"/>
        </w:rPr>
        <w:t> </w:t>
      </w:r>
      <w:r>
        <w:rPr/>
        <w:t>heterogeneous,</w:t>
      </w:r>
      <w:r>
        <w:rPr>
          <w:spacing w:val="-1"/>
        </w:rPr>
        <w:t> </w:t>
      </w:r>
      <w:r>
        <w:rPr/>
        <w:t>and</w:t>
      </w:r>
      <w:r>
        <w:rPr>
          <w:spacing w:val="-1"/>
        </w:rPr>
        <w:t> </w:t>
      </w:r>
      <w:r>
        <w:rPr/>
        <w:t>often</w:t>
      </w:r>
      <w:r>
        <w:rPr>
          <w:spacing w:val="-1"/>
        </w:rPr>
        <w:t> </w:t>
      </w:r>
      <w:r>
        <w:rPr/>
        <w:t>treatment</w:t>
      </w:r>
      <w:r>
        <w:rPr>
          <w:spacing w:val="-1"/>
        </w:rPr>
        <w:t> </w:t>
      </w:r>
      <w:r>
        <w:rPr/>
        <w:t>resistant,</w:t>
      </w:r>
      <w:r>
        <w:rPr>
          <w:spacing w:val="-1"/>
        </w:rPr>
        <w:t> </w:t>
      </w:r>
      <w:r>
        <w:rPr/>
        <w:t>there</w:t>
      </w:r>
      <w:r>
        <w:rPr>
          <w:spacing w:val="-1"/>
        </w:rPr>
        <w:t> </w:t>
      </w:r>
      <w:r>
        <w:rPr/>
        <w:t>is</w:t>
      </w:r>
      <w:r>
        <w:rPr>
          <w:spacing w:val="-2"/>
        </w:rPr>
        <w:t> </w:t>
      </w:r>
      <w:r>
        <w:rPr/>
        <w:t>a</w:t>
      </w:r>
      <w:r>
        <w:rPr>
          <w:spacing w:val="-4"/>
        </w:rPr>
        <w:t> </w:t>
      </w:r>
      <w:r>
        <w:rPr/>
        <w:t>need</w:t>
      </w:r>
      <w:r>
        <w:rPr>
          <w:spacing w:val="-1"/>
        </w:rPr>
        <w:t> </w:t>
      </w:r>
      <w:r>
        <w:rPr/>
        <w:t>for effective, low cost interventions that are ecologically acceptable and efficient. BE-ACTIV is a promising intervention; it is brief, addresses institutional</w:t>
      </w:r>
      <w:r>
        <w:rPr>
          <w:spacing w:val="-3"/>
        </w:rPr>
        <w:t> </w:t>
      </w:r>
      <w:r>
        <w:rPr/>
        <w:t>barriers,</w:t>
      </w:r>
      <w:r>
        <w:rPr>
          <w:spacing w:val="-3"/>
        </w:rPr>
        <w:t> </w:t>
      </w:r>
      <w:r>
        <w:rPr/>
        <w:t>involves</w:t>
      </w:r>
      <w:r>
        <w:rPr>
          <w:spacing w:val="-4"/>
        </w:rPr>
        <w:t> </w:t>
      </w:r>
      <w:r>
        <w:rPr/>
        <w:t>facility</w:t>
      </w:r>
      <w:r>
        <w:rPr>
          <w:spacing w:val="-3"/>
        </w:rPr>
        <w:t> </w:t>
      </w:r>
      <w:r>
        <w:rPr/>
        <w:t>staff</w:t>
      </w:r>
      <w:r>
        <w:rPr>
          <w:spacing w:val="-3"/>
        </w:rPr>
        <w:t> </w:t>
      </w:r>
      <w:r>
        <w:rPr/>
        <w:t>in</w:t>
      </w:r>
      <w:r>
        <w:rPr>
          <w:spacing w:val="-3"/>
        </w:rPr>
        <w:t> </w:t>
      </w:r>
      <w:r>
        <w:rPr/>
        <w:t>treatment,</w:t>
      </w:r>
      <w:r>
        <w:rPr>
          <w:spacing w:val="-3"/>
        </w:rPr>
        <w:t> </w:t>
      </w:r>
      <w:r>
        <w:rPr/>
        <w:t>and</w:t>
      </w:r>
      <w:r>
        <w:rPr>
          <w:spacing w:val="-3"/>
        </w:rPr>
        <w:t> </w:t>
      </w:r>
      <w:r>
        <w:rPr/>
        <w:t>is</w:t>
      </w:r>
      <w:r>
        <w:rPr>
          <w:spacing w:val="-4"/>
        </w:rPr>
        <w:t> </w:t>
      </w:r>
      <w:r>
        <w:rPr/>
        <w:t>acceptable</w:t>
      </w:r>
      <w:r>
        <w:rPr>
          <w:spacing w:val="-3"/>
        </w:rPr>
        <w:t> </w:t>
      </w:r>
      <w:r>
        <w:rPr/>
        <w:t>to </w:t>
      </w:r>
      <w:r>
        <w:rPr>
          <w:spacing w:val="-2"/>
        </w:rPr>
        <w:t>residents.</w:t>
      </w:r>
    </w:p>
    <w:p>
      <w:pPr>
        <w:pStyle w:val="BodyText"/>
        <w:spacing w:line="237" w:lineRule="auto" w:before="64"/>
        <w:ind w:right="1471"/>
      </w:pPr>
      <w:r>
        <w:rPr>
          <w:b/>
        </w:rPr>
        <w:t>Improving the quality of long-term care </w:t>
      </w:r>
      <w:r>
        <w:rPr>
          <w:i/>
          <w:sz w:val="29"/>
        </w:rPr>
        <w:t>Molinari,</w:t>
      </w:r>
      <w:r>
        <w:rPr>
          <w:i/>
          <w:spacing w:val="-3"/>
          <w:sz w:val="29"/>
        </w:rPr>
        <w:t> </w:t>
      </w:r>
      <w:r>
        <w:rPr>
          <w:i/>
          <w:sz w:val="29"/>
        </w:rPr>
        <w:t>V. Clinical</w:t>
      </w:r>
      <w:r>
        <w:rPr>
          <w:i/>
          <w:sz w:val="29"/>
        </w:rPr>
        <w:t> Geropsychologist,</w:t>
      </w:r>
      <w:r>
        <w:rPr>
          <w:i/>
          <w:spacing w:val="-11"/>
          <w:sz w:val="29"/>
        </w:rPr>
        <w:t> </w:t>
      </w:r>
      <w:r>
        <w:rPr>
          <w:i/>
          <w:sz w:val="29"/>
        </w:rPr>
        <w:t>28</w:t>
      </w:r>
      <w:r>
        <w:rPr>
          <w:i/>
          <w:spacing w:val="-11"/>
          <w:sz w:val="29"/>
        </w:rPr>
        <w:t> </w:t>
      </w:r>
      <w:r>
        <w:rPr>
          <w:i/>
          <w:sz w:val="29"/>
        </w:rPr>
        <w:t>(3),</w:t>
      </w:r>
      <w:r>
        <w:rPr>
          <w:i/>
          <w:spacing w:val="-11"/>
          <w:sz w:val="29"/>
        </w:rPr>
        <w:t> </w:t>
      </w:r>
      <w:r>
        <w:rPr>
          <w:i/>
          <w:sz w:val="29"/>
        </w:rPr>
        <w:t>111-112.</w:t>
      </w:r>
      <w:r>
        <w:rPr>
          <w:i/>
          <w:spacing w:val="-11"/>
          <w:sz w:val="29"/>
        </w:rPr>
        <w:t> </w:t>
      </w:r>
      <w:r>
        <w:rPr>
          <w:i/>
          <w:sz w:val="29"/>
        </w:rPr>
        <w:t>Improving</w:t>
      </w:r>
      <w:r>
        <w:rPr>
          <w:i/>
          <w:spacing w:val="-11"/>
          <w:sz w:val="29"/>
        </w:rPr>
        <w:t> </w:t>
      </w:r>
      <w:r>
        <w:rPr>
          <w:i/>
          <w:sz w:val="29"/>
        </w:rPr>
        <w:t>the</w:t>
      </w:r>
      <w:r>
        <w:rPr>
          <w:i/>
          <w:spacing w:val="-11"/>
          <w:sz w:val="29"/>
        </w:rPr>
        <w:t> </w:t>
      </w:r>
      <w:r>
        <w:rPr>
          <w:i/>
          <w:sz w:val="29"/>
        </w:rPr>
        <w:t>Quality</w:t>
      </w:r>
      <w:r>
        <w:rPr>
          <w:i/>
          <w:spacing w:val="-11"/>
          <w:sz w:val="29"/>
        </w:rPr>
        <w:t> </w:t>
      </w:r>
      <w:r>
        <w:rPr>
          <w:i/>
          <w:sz w:val="29"/>
        </w:rPr>
        <w:t>of</w:t>
      </w:r>
      <w:r>
        <w:rPr>
          <w:i/>
          <w:spacing w:val="-11"/>
          <w:sz w:val="29"/>
        </w:rPr>
        <w:t> </w:t>
      </w:r>
      <w:r>
        <w:rPr>
          <w:i/>
          <w:sz w:val="29"/>
        </w:rPr>
        <w:t>Long-term Care </w:t>
      </w:r>
      <w:r>
        <w:rPr/>
        <w:t>is a follow-up on the IOM's original report documenting the changes that</w:t>
      </w:r>
      <w:r>
        <w:rPr>
          <w:spacing w:val="-7"/>
        </w:rPr>
        <w:t> </w:t>
      </w:r>
      <w:r>
        <w:rPr/>
        <w:t>have</w:t>
      </w:r>
      <w:r>
        <w:rPr>
          <w:spacing w:val="-4"/>
        </w:rPr>
        <w:t> </w:t>
      </w:r>
      <w:r>
        <w:rPr/>
        <w:t>occurred</w:t>
      </w:r>
      <w:r>
        <w:rPr>
          <w:spacing w:val="-4"/>
        </w:rPr>
        <w:t> </w:t>
      </w:r>
      <w:r>
        <w:rPr/>
        <w:t>in</w:t>
      </w:r>
      <w:r>
        <w:rPr>
          <w:spacing w:val="-4"/>
        </w:rPr>
        <w:t> </w:t>
      </w:r>
      <w:r>
        <w:rPr/>
        <w:t>the</w:t>
      </w:r>
      <w:r>
        <w:rPr>
          <w:spacing w:val="-4"/>
        </w:rPr>
        <w:t> </w:t>
      </w:r>
      <w:r>
        <w:rPr/>
        <w:t>long-term</w:t>
      </w:r>
      <w:r>
        <w:rPr>
          <w:spacing w:val="-4"/>
        </w:rPr>
        <w:t> </w:t>
      </w:r>
      <w:r>
        <w:rPr/>
        <w:t>care</w:t>
      </w:r>
      <w:r>
        <w:rPr>
          <w:spacing w:val="-4"/>
        </w:rPr>
        <w:t> </w:t>
      </w:r>
      <w:r>
        <w:rPr/>
        <w:t>industry</w:t>
      </w:r>
      <w:r>
        <w:rPr>
          <w:spacing w:val="-4"/>
        </w:rPr>
        <w:t> </w:t>
      </w:r>
      <w:r>
        <w:rPr/>
        <w:t>since</w:t>
      </w:r>
      <w:r>
        <w:rPr>
          <w:spacing w:val="-4"/>
        </w:rPr>
        <w:t> </w:t>
      </w:r>
      <w:r>
        <w:rPr/>
        <w:t>OBRA</w:t>
      </w:r>
      <w:r>
        <w:rPr>
          <w:spacing w:val="-18"/>
        </w:rPr>
        <w:t> </w:t>
      </w:r>
      <w:r>
        <w:rPr/>
        <w:t>took</w:t>
      </w:r>
      <w:r>
        <w:rPr>
          <w:spacing w:val="-4"/>
        </w:rPr>
        <w:t> </w:t>
      </w:r>
      <w:r>
        <w:rPr/>
        <w:t>effect.</w:t>
      </w:r>
      <w:r>
        <w:rPr>
          <w:spacing w:val="-4"/>
        </w:rPr>
        <w:t> </w:t>
      </w:r>
      <w:r>
        <w:rPr/>
        <w:t>Its examination of the quality of long-term Care is a follow-up on the IOM's original report documenting the changes that have occurred in the long-term care</w:t>
      </w:r>
      <w:r>
        <w:rPr>
          <w:spacing w:val="-2"/>
        </w:rPr>
        <w:t> </w:t>
      </w:r>
      <w:r>
        <w:rPr/>
        <w:t>industry</w:t>
      </w:r>
      <w:r>
        <w:rPr>
          <w:spacing w:val="-2"/>
        </w:rPr>
        <w:t> </w:t>
      </w:r>
      <w:r>
        <w:rPr/>
        <w:t>since</w:t>
      </w:r>
      <w:r>
        <w:rPr>
          <w:spacing w:val="-2"/>
        </w:rPr>
        <w:t> </w:t>
      </w:r>
      <w:r>
        <w:rPr/>
        <w:t>OBRA</w:t>
      </w:r>
      <w:r>
        <w:rPr>
          <w:spacing w:val="-17"/>
        </w:rPr>
        <w:t> </w:t>
      </w:r>
      <w:r>
        <w:rPr/>
        <w:t>took</w:t>
      </w:r>
      <w:r>
        <w:rPr>
          <w:spacing w:val="-2"/>
        </w:rPr>
        <w:t> </w:t>
      </w:r>
      <w:r>
        <w:rPr/>
        <w:t>effect.</w:t>
      </w:r>
      <w:r>
        <w:rPr>
          <w:spacing w:val="-2"/>
        </w:rPr>
        <w:t> </w:t>
      </w:r>
      <w:r>
        <w:rPr/>
        <w:t>Its</w:t>
      </w:r>
      <w:r>
        <w:rPr>
          <w:spacing w:val="-3"/>
        </w:rPr>
        <w:t> </w:t>
      </w:r>
      <w:r>
        <w:rPr/>
        <w:t>examination</w:t>
      </w:r>
      <w:r>
        <w:rPr>
          <w:spacing w:val="-2"/>
        </w:rPr>
        <w:t> </w:t>
      </w:r>
      <w:r>
        <w:rPr/>
        <w:t>of</w:t>
      </w:r>
      <w:r>
        <w:rPr>
          <w:spacing w:val="-2"/>
        </w:rPr>
        <w:t> </w:t>
      </w:r>
      <w:r>
        <w:rPr/>
        <w:t>the</w:t>
      </w:r>
      <w:r>
        <w:rPr>
          <w:spacing w:val="-2"/>
        </w:rPr>
        <w:t> </w:t>
      </w:r>
      <w:r>
        <w:rPr/>
        <w:t>quality</w:t>
      </w:r>
      <w:r>
        <w:rPr>
          <w:spacing w:val="-2"/>
        </w:rPr>
        <w:t> </w:t>
      </w:r>
      <w:r>
        <w:rPr/>
        <w:t>of</w:t>
      </w:r>
      <w:r>
        <w:rPr>
          <w:spacing w:val="-2"/>
        </w:rPr>
        <w:t> </w:t>
      </w:r>
      <w:r>
        <w:rPr/>
        <w:t>long-term care (LTC) provided by nursing homes and other LTC sites provides a broad over-arching framework for understanding the positives and negatives of current LTC practice and for planning future initiatives. It addresses the need for the provision of additional training for all nursing home staff including medical directors, nursing home administrators, nurses and</w:t>
      </w:r>
      <w:r>
        <w:rPr>
          <w:spacing w:val="40"/>
        </w:rPr>
        <w:t> </w:t>
      </w:r>
      <w:r>
        <w:rPr/>
        <w:t>nursing assistants. The emphasis on consumer choice and preferences is commendable. The IOM bluntly acknowledges that little change will occur without the federal and state governments' recognition that the labor-intensive nature of simple but effective interventions requires reforms in reimbursement procedures.</w:t>
      </w:r>
    </w:p>
    <w:p>
      <w:pPr>
        <w:spacing w:line="235" w:lineRule="auto" w:before="99"/>
        <w:ind w:left="719" w:right="1448" w:firstLine="0"/>
        <w:jc w:val="left"/>
        <w:rPr>
          <w:sz w:val="28"/>
        </w:rPr>
      </w:pPr>
      <w:r>
        <w:rPr>
          <w:b/>
          <w:sz w:val="28"/>
        </w:rPr>
        <w:t>Special series of articles on professional psychology in long-term care </w:t>
      </w:r>
      <w:r>
        <w:rPr>
          <w:i/>
          <w:spacing w:val="-6"/>
          <w:sz w:val="29"/>
        </w:rPr>
        <w:t>Molinari,</w:t>
      </w:r>
      <w:r>
        <w:rPr>
          <w:i/>
          <w:spacing w:val="-10"/>
          <w:sz w:val="29"/>
        </w:rPr>
        <w:t> </w:t>
      </w:r>
      <w:r>
        <w:rPr>
          <w:i/>
          <w:spacing w:val="-6"/>
          <w:sz w:val="29"/>
        </w:rPr>
        <w:t>V., P. &amp; Hartman-Stein (Eds.). In Clinical Psychology: Science </w:t>
      </w:r>
      <w:r>
        <w:rPr>
          <w:i/>
          <w:spacing w:val="-6"/>
          <w:sz w:val="29"/>
        </w:rPr>
        <w:t>and</w:t>
      </w:r>
      <w:r>
        <w:rPr>
          <w:i/>
          <w:spacing w:val="-6"/>
          <w:sz w:val="29"/>
        </w:rPr>
        <w:t> </w:t>
      </w:r>
      <w:r>
        <w:rPr>
          <w:i/>
          <w:sz w:val="29"/>
        </w:rPr>
        <w:t>Practice,</w:t>
      </w:r>
      <w:r>
        <w:rPr>
          <w:i/>
          <w:spacing w:val="-2"/>
          <w:sz w:val="29"/>
        </w:rPr>
        <w:t> </w:t>
      </w:r>
      <w:r>
        <w:rPr>
          <w:i/>
          <w:sz w:val="29"/>
        </w:rPr>
        <w:t>7</w:t>
      </w:r>
      <w:r>
        <w:rPr>
          <w:i/>
          <w:spacing w:val="-2"/>
          <w:sz w:val="29"/>
        </w:rPr>
        <w:t> </w:t>
      </w:r>
      <w:r>
        <w:rPr>
          <w:i/>
          <w:sz w:val="29"/>
        </w:rPr>
        <w:t>(3),</w:t>
      </w:r>
      <w:r>
        <w:rPr>
          <w:i/>
          <w:spacing w:val="-2"/>
          <w:sz w:val="29"/>
        </w:rPr>
        <w:t> </w:t>
      </w:r>
      <w:r>
        <w:rPr>
          <w:i/>
          <w:sz w:val="29"/>
        </w:rPr>
        <w:t>312-344.</w:t>
      </w:r>
      <w:r>
        <w:rPr>
          <w:i/>
          <w:spacing w:val="-7"/>
          <w:sz w:val="29"/>
        </w:rPr>
        <w:t> </w:t>
      </w:r>
      <w:r>
        <w:rPr>
          <w:sz w:val="28"/>
        </w:rPr>
        <w:t>With the overall aging of the population and the concomitant need for the provision of mental health care for older adults, professional psychology in long-term care has come of age. Psychologists are now increasingly practicing in such traditional long-term care settings as nursing homes and in less traditional ones such as rehabilitation units, day</w:t>
      </w:r>
    </w:p>
    <w:p>
      <w:pPr>
        <w:spacing w:after="0" w:line="235" w:lineRule="auto"/>
        <w:jc w:val="left"/>
        <w:rPr>
          <w:sz w:val="28"/>
        </w:rPr>
        <w:sectPr>
          <w:pgSz w:w="12240" w:h="15840"/>
          <w:pgMar w:header="744" w:footer="0" w:top="1000" w:bottom="280" w:left="1080" w:right="360"/>
        </w:sectPr>
      </w:pPr>
    </w:p>
    <w:p>
      <w:pPr>
        <w:pStyle w:val="BodyText"/>
        <w:spacing w:before="94"/>
        <w:ind w:left="0"/>
      </w:pPr>
    </w:p>
    <w:p>
      <w:pPr>
        <w:pStyle w:val="BodyText"/>
        <w:ind w:right="1438"/>
      </w:pPr>
      <w:r>
        <w:rPr/>
        <w:t>centers, partial hospitalization programs, and hospices. The practice of psychology in long-term care is strongly influenced by public policy issues relating to Medicare, such as conditions of reimbursement, the rise of managed Medicare, and the continued disparity between payment for mental health and medical diagnoses. The articles in this special section on long-term care summarize the research on assessment and interventions for long-term care patients, outline the training opportunities available, and provide a decision-making</w:t>
      </w:r>
      <w:r>
        <w:rPr>
          <w:spacing w:val="-6"/>
        </w:rPr>
        <w:t> </w:t>
      </w:r>
      <w:r>
        <w:rPr/>
        <w:t>framework</w:t>
      </w:r>
      <w:r>
        <w:rPr>
          <w:spacing w:val="-6"/>
        </w:rPr>
        <w:t> </w:t>
      </w:r>
      <w:r>
        <w:rPr/>
        <w:t>for</w:t>
      </w:r>
      <w:r>
        <w:rPr>
          <w:spacing w:val="-6"/>
        </w:rPr>
        <w:t> </w:t>
      </w:r>
      <w:r>
        <w:rPr/>
        <w:t>the</w:t>
      </w:r>
      <w:r>
        <w:rPr>
          <w:spacing w:val="-6"/>
        </w:rPr>
        <w:t> </w:t>
      </w:r>
      <w:r>
        <w:rPr/>
        <w:t>common</w:t>
      </w:r>
      <w:r>
        <w:rPr>
          <w:spacing w:val="-6"/>
        </w:rPr>
        <w:t> </w:t>
      </w:r>
      <w:r>
        <w:rPr/>
        <w:t>professional</w:t>
      </w:r>
      <w:r>
        <w:rPr>
          <w:spacing w:val="-6"/>
        </w:rPr>
        <w:t> </w:t>
      </w:r>
      <w:r>
        <w:rPr/>
        <w:t>ethical/legal</w:t>
      </w:r>
      <w:r>
        <w:rPr>
          <w:spacing w:val="-6"/>
        </w:rPr>
        <w:t> </w:t>
      </w:r>
      <w:r>
        <w:rPr/>
        <w:t>issues encountered in long-term care settings.</w:t>
      </w:r>
    </w:p>
    <w:p>
      <w:pPr>
        <w:spacing w:line="237" w:lineRule="auto" w:before="85"/>
        <w:ind w:left="720" w:right="1455" w:firstLine="0"/>
        <w:jc w:val="left"/>
        <w:rPr>
          <w:sz w:val="28"/>
        </w:rPr>
      </w:pPr>
      <w:r>
        <w:rPr>
          <w:b/>
          <w:sz w:val="28"/>
        </w:rPr>
        <w:t>Serious mental illness in Florida nursing homes: Need for training </w:t>
      </w:r>
      <w:r>
        <w:rPr>
          <w:i/>
          <w:sz w:val="29"/>
        </w:rPr>
        <w:t>Molinari,</w:t>
      </w:r>
      <w:r>
        <w:rPr>
          <w:i/>
          <w:spacing w:val="-19"/>
          <w:sz w:val="29"/>
        </w:rPr>
        <w:t> </w:t>
      </w:r>
      <w:r>
        <w:rPr>
          <w:i/>
          <w:sz w:val="29"/>
        </w:rPr>
        <w:t>V.,</w:t>
      </w:r>
      <w:r>
        <w:rPr>
          <w:i/>
          <w:spacing w:val="-18"/>
          <w:sz w:val="29"/>
        </w:rPr>
        <w:t> </w:t>
      </w:r>
      <w:r>
        <w:rPr>
          <w:i/>
          <w:sz w:val="29"/>
        </w:rPr>
        <w:t>Merritt,</w:t>
      </w:r>
      <w:r>
        <w:rPr>
          <w:i/>
          <w:spacing w:val="-14"/>
          <w:sz w:val="29"/>
        </w:rPr>
        <w:t> </w:t>
      </w:r>
      <w:r>
        <w:rPr>
          <w:i/>
          <w:sz w:val="29"/>
        </w:rPr>
        <w:t>S.,</w:t>
      </w:r>
      <w:r>
        <w:rPr>
          <w:i/>
          <w:spacing w:val="-13"/>
          <w:sz w:val="29"/>
        </w:rPr>
        <w:t> </w:t>
      </w:r>
      <w:r>
        <w:rPr>
          <w:i/>
          <w:sz w:val="29"/>
        </w:rPr>
        <w:t>Mills,</w:t>
      </w:r>
      <w:r>
        <w:rPr>
          <w:i/>
          <w:spacing w:val="-18"/>
          <w:sz w:val="29"/>
        </w:rPr>
        <w:t> </w:t>
      </w:r>
      <w:r>
        <w:rPr>
          <w:i/>
          <w:sz w:val="29"/>
        </w:rPr>
        <w:t>W.,</w:t>
      </w:r>
      <w:r>
        <w:rPr>
          <w:i/>
          <w:spacing w:val="-13"/>
          <w:sz w:val="29"/>
        </w:rPr>
        <w:t> </w:t>
      </w:r>
      <w:r>
        <w:rPr>
          <w:i/>
          <w:sz w:val="29"/>
        </w:rPr>
        <w:t>Chiriboga,</w:t>
      </w:r>
      <w:r>
        <w:rPr>
          <w:i/>
          <w:spacing w:val="-13"/>
          <w:sz w:val="29"/>
        </w:rPr>
        <w:t> </w:t>
      </w:r>
      <w:r>
        <w:rPr>
          <w:i/>
          <w:sz w:val="29"/>
        </w:rPr>
        <w:t>D.,</w:t>
      </w:r>
      <w:r>
        <w:rPr>
          <w:i/>
          <w:spacing w:val="-13"/>
          <w:sz w:val="29"/>
        </w:rPr>
        <w:t> </w:t>
      </w:r>
      <w:r>
        <w:rPr>
          <w:i/>
          <w:sz w:val="29"/>
        </w:rPr>
        <w:t>Conboy,</w:t>
      </w:r>
      <w:r>
        <w:rPr>
          <w:i/>
          <w:spacing w:val="-19"/>
          <w:sz w:val="29"/>
        </w:rPr>
        <w:t> </w:t>
      </w:r>
      <w:r>
        <w:rPr>
          <w:i/>
          <w:sz w:val="29"/>
        </w:rPr>
        <w:t>A.,</w:t>
      </w:r>
      <w:r>
        <w:rPr>
          <w:i/>
          <w:spacing w:val="-12"/>
          <w:sz w:val="29"/>
        </w:rPr>
        <w:t> </w:t>
      </w:r>
      <w:r>
        <w:rPr>
          <w:i/>
          <w:sz w:val="29"/>
        </w:rPr>
        <w:t>Hyer,</w:t>
      </w:r>
      <w:r>
        <w:rPr>
          <w:i/>
          <w:spacing w:val="-13"/>
          <w:sz w:val="29"/>
        </w:rPr>
        <w:t> </w:t>
      </w:r>
      <w:r>
        <w:rPr>
          <w:i/>
          <w:sz w:val="29"/>
        </w:rPr>
        <w:t>K.,</w:t>
      </w:r>
      <w:r>
        <w:rPr>
          <w:i/>
          <w:spacing w:val="-13"/>
          <w:sz w:val="29"/>
        </w:rPr>
        <w:t> </w:t>
      </w:r>
      <w:r>
        <w:rPr>
          <w:i/>
          <w:sz w:val="29"/>
        </w:rPr>
        <w:t>&amp;</w:t>
      </w:r>
      <w:r>
        <w:rPr>
          <w:i/>
          <w:sz w:val="29"/>
        </w:rPr>
        <w:t> Becker,</w:t>
      </w:r>
      <w:r>
        <w:rPr>
          <w:i/>
          <w:spacing w:val="-19"/>
          <w:sz w:val="29"/>
        </w:rPr>
        <w:t> </w:t>
      </w:r>
      <w:r>
        <w:rPr>
          <w:i/>
          <w:sz w:val="29"/>
        </w:rPr>
        <w:t>M.</w:t>
      </w:r>
      <w:r>
        <w:rPr>
          <w:i/>
          <w:spacing w:val="-18"/>
          <w:sz w:val="29"/>
        </w:rPr>
        <w:t> </w:t>
      </w:r>
      <w:r>
        <w:rPr>
          <w:i/>
          <w:sz w:val="29"/>
        </w:rPr>
        <w:t>Gerontology</w:t>
      </w:r>
      <w:r>
        <w:rPr>
          <w:i/>
          <w:spacing w:val="-18"/>
          <w:sz w:val="29"/>
        </w:rPr>
        <w:t> </w:t>
      </w:r>
      <w:r>
        <w:rPr>
          <w:i/>
          <w:sz w:val="29"/>
        </w:rPr>
        <w:t>and</w:t>
      </w:r>
      <w:r>
        <w:rPr>
          <w:i/>
          <w:spacing w:val="-17"/>
          <w:sz w:val="29"/>
        </w:rPr>
        <w:t> </w:t>
      </w:r>
      <w:r>
        <w:rPr>
          <w:i/>
          <w:sz w:val="29"/>
        </w:rPr>
        <w:t>Geriatrics</w:t>
      </w:r>
      <w:r>
        <w:rPr>
          <w:i/>
          <w:spacing w:val="-18"/>
          <w:sz w:val="29"/>
        </w:rPr>
        <w:t> </w:t>
      </w:r>
      <w:r>
        <w:rPr>
          <w:i/>
          <w:sz w:val="29"/>
        </w:rPr>
        <w:t>Education,</w:t>
      </w:r>
      <w:r>
        <w:rPr>
          <w:i/>
          <w:spacing w:val="-17"/>
          <w:sz w:val="29"/>
        </w:rPr>
        <w:t> </w:t>
      </w:r>
      <w:r>
        <w:rPr>
          <w:i/>
          <w:sz w:val="29"/>
        </w:rPr>
        <w:t>29,</w:t>
      </w:r>
      <w:r>
        <w:rPr>
          <w:i/>
          <w:spacing w:val="-18"/>
          <w:sz w:val="29"/>
        </w:rPr>
        <w:t> </w:t>
      </w:r>
      <w:r>
        <w:rPr>
          <w:i/>
          <w:sz w:val="29"/>
        </w:rPr>
        <w:t>66-83.</w:t>
      </w:r>
      <w:r>
        <w:rPr>
          <w:i/>
          <w:spacing w:val="-18"/>
          <w:sz w:val="29"/>
        </w:rPr>
        <w:t> </w:t>
      </w:r>
      <w:r>
        <w:rPr>
          <w:sz w:val="28"/>
        </w:rPr>
        <w:t>This</w:t>
      </w:r>
      <w:r>
        <w:rPr>
          <w:spacing w:val="-16"/>
          <w:sz w:val="28"/>
        </w:rPr>
        <w:t> </w:t>
      </w:r>
      <w:r>
        <w:rPr>
          <w:sz w:val="28"/>
        </w:rPr>
        <w:t>study examined</w:t>
      </w:r>
      <w:r>
        <w:rPr>
          <w:spacing w:val="-4"/>
          <w:sz w:val="28"/>
        </w:rPr>
        <w:t> </w:t>
      </w:r>
      <w:r>
        <w:rPr>
          <w:sz w:val="28"/>
        </w:rPr>
        <w:t>how</w:t>
      </w:r>
      <w:r>
        <w:rPr>
          <w:spacing w:val="-5"/>
          <w:sz w:val="28"/>
        </w:rPr>
        <w:t> </w:t>
      </w:r>
      <w:r>
        <w:rPr>
          <w:sz w:val="28"/>
        </w:rPr>
        <w:t>the</w:t>
      </w:r>
      <w:r>
        <w:rPr>
          <w:spacing w:val="-4"/>
          <w:sz w:val="28"/>
        </w:rPr>
        <w:t> </w:t>
      </w:r>
      <w:r>
        <w:rPr>
          <w:sz w:val="28"/>
        </w:rPr>
        <w:t>mental</w:t>
      </w:r>
      <w:r>
        <w:rPr>
          <w:spacing w:val="-4"/>
          <w:sz w:val="28"/>
        </w:rPr>
        <w:t> </w:t>
      </w:r>
      <w:r>
        <w:rPr>
          <w:sz w:val="28"/>
        </w:rPr>
        <w:t>health</w:t>
      </w:r>
      <w:r>
        <w:rPr>
          <w:spacing w:val="-4"/>
          <w:sz w:val="28"/>
        </w:rPr>
        <w:t> </w:t>
      </w:r>
      <w:r>
        <w:rPr>
          <w:sz w:val="28"/>
        </w:rPr>
        <w:t>needs</w:t>
      </w:r>
      <w:r>
        <w:rPr>
          <w:spacing w:val="-5"/>
          <w:sz w:val="28"/>
        </w:rPr>
        <w:t> </w:t>
      </w:r>
      <w:r>
        <w:rPr>
          <w:sz w:val="28"/>
        </w:rPr>
        <w:t>of</w:t>
      </w:r>
      <w:r>
        <w:rPr>
          <w:spacing w:val="-4"/>
          <w:sz w:val="28"/>
        </w:rPr>
        <w:t> </w:t>
      </w:r>
      <w:r>
        <w:rPr>
          <w:sz w:val="28"/>
        </w:rPr>
        <w:t>nursing</w:t>
      </w:r>
      <w:r>
        <w:rPr>
          <w:spacing w:val="-4"/>
          <w:sz w:val="28"/>
        </w:rPr>
        <w:t> </w:t>
      </w:r>
      <w:r>
        <w:rPr>
          <w:sz w:val="28"/>
        </w:rPr>
        <w:t>home</w:t>
      </w:r>
      <w:r>
        <w:rPr>
          <w:spacing w:val="-4"/>
          <w:sz w:val="28"/>
        </w:rPr>
        <w:t> </w:t>
      </w:r>
      <w:r>
        <w:rPr>
          <w:sz w:val="28"/>
        </w:rPr>
        <w:t>(NH)</w:t>
      </w:r>
      <w:r>
        <w:rPr>
          <w:spacing w:val="-4"/>
          <w:sz w:val="28"/>
        </w:rPr>
        <w:t> </w:t>
      </w:r>
      <w:r>
        <w:rPr>
          <w:sz w:val="28"/>
        </w:rPr>
        <w:t>residents</w:t>
      </w:r>
      <w:r>
        <w:rPr>
          <w:spacing w:val="-5"/>
          <w:sz w:val="28"/>
        </w:rPr>
        <w:t> </w:t>
      </w:r>
      <w:r>
        <w:rPr>
          <w:sz w:val="28"/>
        </w:rPr>
        <w:t>with serious mental illness (SMI) are addressed. Data were collected from three sources: interviews with 84 SMI stakeholders; surveys of 206 NH staff members; and focus groups at two psychiatry specialty NHs. Four common themes emerged: placement of older adults with SMI was a significant problem for discharge planners and NH admission coordinators; NH staff reported being uneasy with SMI residents and were concerned over aggressive behavior; staff in NHs with psychiatry specialty units appeared more comfortable serving SMI residents; and SMI training was a consistent recommendation of all SMI stakeholders and NH staff. Implications for training are discussed.</w:t>
      </w:r>
    </w:p>
    <w:p>
      <w:pPr>
        <w:pStyle w:val="BodyText"/>
        <w:spacing w:line="237" w:lineRule="auto" w:before="95"/>
        <w:ind w:left="719" w:right="1475"/>
      </w:pPr>
      <w:r>
        <w:rPr>
          <w:b/>
        </w:rPr>
        <w:t>Mental health services in nursing homes:</w:t>
      </w:r>
      <w:r>
        <w:rPr>
          <w:b/>
          <w:spacing w:val="-2"/>
        </w:rPr>
        <w:t> </w:t>
      </w:r>
      <w:r>
        <w:rPr>
          <w:b/>
        </w:rPr>
        <w:t>A</w:t>
      </w:r>
      <w:r>
        <w:rPr>
          <w:b/>
          <w:spacing w:val="-4"/>
        </w:rPr>
        <w:t> </w:t>
      </w:r>
      <w:r>
        <w:rPr>
          <w:b/>
        </w:rPr>
        <w:t>survey</w:t>
      </w:r>
      <w:r>
        <w:rPr>
          <w:b/>
          <w:spacing w:val="-4"/>
        </w:rPr>
        <w:t> </w:t>
      </w:r>
      <w:r>
        <w:rPr>
          <w:b/>
        </w:rPr>
        <w:t>of</w:t>
      </w:r>
      <w:r>
        <w:rPr>
          <w:b/>
          <w:spacing w:val="-4"/>
        </w:rPr>
        <w:t> </w:t>
      </w:r>
      <w:r>
        <w:rPr>
          <w:b/>
        </w:rPr>
        <w:t>Florida</w:t>
      </w:r>
      <w:r>
        <w:rPr>
          <w:b/>
          <w:spacing w:val="-4"/>
        </w:rPr>
        <w:t> </w:t>
      </w:r>
      <w:r>
        <w:rPr>
          <w:b/>
        </w:rPr>
        <w:t>nursing home administrative</w:t>
      </w:r>
      <w:r>
        <w:rPr>
          <w:b/>
          <w:spacing w:val="-1"/>
        </w:rPr>
        <w:t> </w:t>
      </w:r>
      <w:r>
        <w:rPr>
          <w:b/>
        </w:rPr>
        <w:t>personnel</w:t>
      </w:r>
      <w:r>
        <w:rPr>
          <w:b/>
          <w:spacing w:val="-2"/>
        </w:rPr>
        <w:t> </w:t>
      </w:r>
      <w:r>
        <w:rPr>
          <w:i/>
          <w:sz w:val="29"/>
        </w:rPr>
        <w:t>Molinari,</w:t>
      </w:r>
      <w:r>
        <w:rPr>
          <w:i/>
          <w:spacing w:val="-8"/>
          <w:sz w:val="29"/>
        </w:rPr>
        <w:t> </w:t>
      </w:r>
      <w:r>
        <w:rPr>
          <w:i/>
          <w:sz w:val="29"/>
        </w:rPr>
        <w:t>V.,</w:t>
      </w:r>
      <w:r>
        <w:rPr>
          <w:i/>
          <w:spacing w:val="-3"/>
          <w:sz w:val="29"/>
        </w:rPr>
        <w:t> </w:t>
      </w:r>
      <w:r>
        <w:rPr>
          <w:i/>
          <w:sz w:val="29"/>
        </w:rPr>
        <w:t>Hedgecock,</w:t>
      </w:r>
      <w:r>
        <w:rPr>
          <w:i/>
          <w:spacing w:val="-3"/>
          <w:sz w:val="29"/>
        </w:rPr>
        <w:t> </w:t>
      </w:r>
      <w:r>
        <w:rPr>
          <w:i/>
          <w:sz w:val="29"/>
        </w:rPr>
        <w:t>D.,</w:t>
      </w:r>
      <w:r>
        <w:rPr>
          <w:i/>
          <w:spacing w:val="-3"/>
          <w:sz w:val="29"/>
        </w:rPr>
        <w:t> </w:t>
      </w:r>
      <w:r>
        <w:rPr>
          <w:i/>
          <w:sz w:val="29"/>
        </w:rPr>
        <w:t>Branch,</w:t>
      </w:r>
      <w:r>
        <w:rPr>
          <w:i/>
          <w:spacing w:val="-3"/>
          <w:sz w:val="29"/>
        </w:rPr>
        <w:t> </w:t>
      </w:r>
      <w:r>
        <w:rPr>
          <w:i/>
          <w:sz w:val="29"/>
        </w:rPr>
        <w:t>L.</w:t>
      </w:r>
      <w:r>
        <w:rPr>
          <w:i/>
          <w:sz w:val="29"/>
        </w:rPr>
        <w:t> Brown,</w:t>
      </w:r>
      <w:r>
        <w:rPr>
          <w:i/>
          <w:spacing w:val="-5"/>
          <w:sz w:val="29"/>
        </w:rPr>
        <w:t> </w:t>
      </w:r>
      <w:r>
        <w:rPr>
          <w:i/>
          <w:sz w:val="29"/>
        </w:rPr>
        <w:t>L.,</w:t>
      </w:r>
      <w:r>
        <w:rPr>
          <w:i/>
          <w:spacing w:val="-4"/>
          <w:sz w:val="29"/>
        </w:rPr>
        <w:t> </w:t>
      </w:r>
      <w:r>
        <w:rPr>
          <w:i/>
          <w:sz w:val="29"/>
        </w:rPr>
        <w:t>&amp;</w:t>
      </w:r>
      <w:r>
        <w:rPr>
          <w:i/>
          <w:spacing w:val="-4"/>
          <w:sz w:val="29"/>
        </w:rPr>
        <w:t> </w:t>
      </w:r>
      <w:r>
        <w:rPr>
          <w:i/>
          <w:sz w:val="29"/>
        </w:rPr>
        <w:t>Hyer,</w:t>
      </w:r>
      <w:r>
        <w:rPr>
          <w:i/>
          <w:spacing w:val="-4"/>
          <w:sz w:val="29"/>
        </w:rPr>
        <w:t> </w:t>
      </w:r>
      <w:r>
        <w:rPr>
          <w:i/>
          <w:sz w:val="29"/>
        </w:rPr>
        <w:t>K.</w:t>
      </w:r>
      <w:r>
        <w:rPr>
          <w:i/>
          <w:spacing w:val="-19"/>
          <w:sz w:val="29"/>
        </w:rPr>
        <w:t> </w:t>
      </w:r>
      <w:r>
        <w:rPr>
          <w:i/>
          <w:sz w:val="29"/>
        </w:rPr>
        <w:t>Aging</w:t>
      </w:r>
      <w:r>
        <w:rPr>
          <w:i/>
          <w:spacing w:val="-4"/>
          <w:sz w:val="29"/>
        </w:rPr>
        <w:t> </w:t>
      </w:r>
      <w:r>
        <w:rPr>
          <w:i/>
          <w:sz w:val="29"/>
        </w:rPr>
        <w:t>&amp;</w:t>
      </w:r>
      <w:r>
        <w:rPr>
          <w:i/>
          <w:spacing w:val="-4"/>
          <w:sz w:val="29"/>
        </w:rPr>
        <w:t> </w:t>
      </w:r>
      <w:r>
        <w:rPr>
          <w:i/>
          <w:sz w:val="29"/>
        </w:rPr>
        <w:t>Mental</w:t>
      </w:r>
      <w:r>
        <w:rPr>
          <w:i/>
          <w:spacing w:val="-4"/>
          <w:sz w:val="29"/>
        </w:rPr>
        <w:t> </w:t>
      </w:r>
      <w:r>
        <w:rPr>
          <w:i/>
          <w:sz w:val="29"/>
        </w:rPr>
        <w:t>Health,</w:t>
      </w:r>
      <w:r>
        <w:rPr>
          <w:i/>
          <w:spacing w:val="-4"/>
          <w:sz w:val="29"/>
        </w:rPr>
        <w:t> </w:t>
      </w:r>
      <w:r>
        <w:rPr>
          <w:i/>
          <w:sz w:val="29"/>
        </w:rPr>
        <w:t>13,</w:t>
      </w:r>
      <w:r>
        <w:rPr>
          <w:i/>
          <w:spacing w:val="-4"/>
          <w:sz w:val="29"/>
        </w:rPr>
        <w:t> </w:t>
      </w:r>
      <w:r>
        <w:rPr>
          <w:i/>
          <w:sz w:val="29"/>
        </w:rPr>
        <w:t>477-486.</w:t>
      </w:r>
      <w:r>
        <w:rPr>
          <w:i/>
          <w:spacing w:val="-4"/>
          <w:sz w:val="29"/>
        </w:rPr>
        <w:t> </w:t>
      </w:r>
      <w:r>
        <w:rPr/>
        <w:t>Mental</w:t>
      </w:r>
      <w:r>
        <w:rPr>
          <w:spacing w:val="-2"/>
        </w:rPr>
        <w:t> </w:t>
      </w:r>
      <w:r>
        <w:rPr/>
        <w:t>health problems are pervasive in nursing homes (NHs), but little is known regarding the delivery of mental health services in these settings. To fill this gap in knowledge, a survey of NH</w:t>
      </w:r>
      <w:r>
        <w:rPr>
          <w:spacing w:val="-1"/>
        </w:rPr>
        <w:t> </w:t>
      </w:r>
      <w:r>
        <w:rPr/>
        <w:t>administrative personnel views</w:t>
      </w:r>
      <w:r>
        <w:rPr>
          <w:spacing w:val="-1"/>
        </w:rPr>
        <w:t> </w:t>
      </w:r>
      <w:r>
        <w:rPr/>
        <w:t>on mental health services use was conducted. 146 surveys from NH administrative personnel</w:t>
      </w:r>
      <w:r>
        <w:rPr>
          <w:spacing w:val="-4"/>
        </w:rPr>
        <w:t> </w:t>
      </w:r>
      <w:r>
        <w:rPr/>
        <w:t>were</w:t>
      </w:r>
      <w:r>
        <w:rPr>
          <w:spacing w:val="-4"/>
        </w:rPr>
        <w:t> </w:t>
      </w:r>
      <w:r>
        <w:rPr/>
        <w:t>analyzed,</w:t>
      </w:r>
      <w:r>
        <w:rPr>
          <w:spacing w:val="-4"/>
        </w:rPr>
        <w:t> </w:t>
      </w:r>
      <w:r>
        <w:rPr/>
        <w:t>reflecting</w:t>
      </w:r>
      <w:r>
        <w:rPr>
          <w:spacing w:val="-4"/>
        </w:rPr>
        <w:t> </w:t>
      </w:r>
      <w:r>
        <w:rPr/>
        <w:t>70%</w:t>
      </w:r>
      <w:r>
        <w:rPr>
          <w:spacing w:val="-4"/>
        </w:rPr>
        <w:t> </w:t>
      </w:r>
      <w:r>
        <w:rPr/>
        <w:t>of</w:t>
      </w:r>
      <w:r>
        <w:rPr>
          <w:spacing w:val="-4"/>
        </w:rPr>
        <w:t> </w:t>
      </w:r>
      <w:r>
        <w:rPr/>
        <w:t>the</w:t>
      </w:r>
      <w:r>
        <w:rPr>
          <w:spacing w:val="-4"/>
        </w:rPr>
        <w:t> </w:t>
      </w:r>
      <w:r>
        <w:rPr/>
        <w:t>NHs</w:t>
      </w:r>
      <w:r>
        <w:rPr>
          <w:spacing w:val="-5"/>
        </w:rPr>
        <w:t> </w:t>
      </w:r>
      <w:r>
        <w:rPr/>
        <w:t>that</w:t>
      </w:r>
      <w:r>
        <w:rPr>
          <w:spacing w:val="-4"/>
        </w:rPr>
        <w:t> </w:t>
      </w:r>
      <w:r>
        <w:rPr/>
        <w:t>sent</w:t>
      </w:r>
      <w:r>
        <w:rPr>
          <w:spacing w:val="-4"/>
        </w:rPr>
        <w:t> </w:t>
      </w:r>
      <w:r>
        <w:rPr/>
        <w:t>representatives to training conferences held at four Florida locations. Results showed substantial provision of mental health services (approximately half of the NHs have psychologists, psychiatrists and other MDs consulting on a</w:t>
      </w:r>
      <w:r>
        <w:rPr>
          <w:spacing w:val="40"/>
        </w:rPr>
        <w:t> </w:t>
      </w:r>
      <w:r>
        <w:rPr/>
        <w:t>weekly basis) and high satisfaction with services currently offered. Mental health services are typically provided by outside consultants who most frequently address behavior problems, anxiety/fears and depression. Sub-analyses of mental health service usage by types of NHs were largely non-significant.</w:t>
      </w:r>
      <w:r>
        <w:rPr>
          <w:spacing w:val="-4"/>
        </w:rPr>
        <w:t> </w:t>
      </w:r>
      <w:r>
        <w:rPr/>
        <w:t>Almost half of the NHs reported the involuntary hospitalization</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455"/>
      </w:pPr>
      <w:r>
        <w:rPr/>
        <w:t>of</w:t>
      </w:r>
      <w:r>
        <w:rPr>
          <w:spacing w:val="-4"/>
        </w:rPr>
        <w:t> </w:t>
      </w:r>
      <w:r>
        <w:rPr/>
        <w:t>at</w:t>
      </w:r>
      <w:r>
        <w:rPr>
          <w:spacing w:val="-4"/>
        </w:rPr>
        <w:t> </w:t>
      </w:r>
      <w:r>
        <w:rPr/>
        <w:t>least</w:t>
      </w:r>
      <w:r>
        <w:rPr>
          <w:spacing w:val="-4"/>
        </w:rPr>
        <w:t> </w:t>
      </w:r>
      <w:r>
        <w:rPr/>
        <w:t>one</w:t>
      </w:r>
      <w:r>
        <w:rPr>
          <w:spacing w:val="-5"/>
        </w:rPr>
        <w:t> </w:t>
      </w:r>
      <w:r>
        <w:rPr/>
        <w:t>resident</w:t>
      </w:r>
      <w:r>
        <w:rPr>
          <w:spacing w:val="-4"/>
        </w:rPr>
        <w:t> </w:t>
      </w:r>
      <w:r>
        <w:rPr/>
        <w:t>during</w:t>
      </w:r>
      <w:r>
        <w:rPr>
          <w:spacing w:val="-4"/>
        </w:rPr>
        <w:t> </w:t>
      </w:r>
      <w:r>
        <w:rPr/>
        <w:t>the</w:t>
      </w:r>
      <w:r>
        <w:rPr>
          <w:spacing w:val="-4"/>
        </w:rPr>
        <w:t> </w:t>
      </w:r>
      <w:r>
        <w:rPr/>
        <w:t>previous</w:t>
      </w:r>
      <w:r>
        <w:rPr>
          <w:spacing w:val="-5"/>
        </w:rPr>
        <w:t> </w:t>
      </w:r>
      <w:r>
        <w:rPr/>
        <w:t>year.</w:t>
      </w:r>
      <w:r>
        <w:rPr>
          <w:spacing w:val="-4"/>
        </w:rPr>
        <w:t> </w:t>
      </w:r>
      <w:r>
        <w:rPr/>
        <w:t>No</w:t>
      </w:r>
      <w:r>
        <w:rPr>
          <w:spacing w:val="-4"/>
        </w:rPr>
        <w:t> </w:t>
      </w:r>
      <w:r>
        <w:rPr/>
        <w:t>barriers</w:t>
      </w:r>
      <w:r>
        <w:rPr>
          <w:spacing w:val="-5"/>
        </w:rPr>
        <w:t> </w:t>
      </w:r>
      <w:r>
        <w:rPr/>
        <w:t>to</w:t>
      </w:r>
      <w:r>
        <w:rPr>
          <w:spacing w:val="-4"/>
        </w:rPr>
        <w:t> </w:t>
      </w:r>
      <w:r>
        <w:rPr/>
        <w:t>mental</w:t>
      </w:r>
      <w:r>
        <w:rPr>
          <w:spacing w:val="-4"/>
        </w:rPr>
        <w:t> </w:t>
      </w:r>
      <w:r>
        <w:rPr/>
        <w:t>health services</w:t>
      </w:r>
      <w:r>
        <w:rPr>
          <w:spacing w:val="-2"/>
        </w:rPr>
        <w:t> </w:t>
      </w:r>
      <w:r>
        <w:rPr/>
        <w:t>were</w:t>
      </w:r>
      <w:r>
        <w:rPr>
          <w:spacing w:val="-1"/>
        </w:rPr>
        <w:t> </w:t>
      </w:r>
      <w:r>
        <w:rPr/>
        <w:t>rated</w:t>
      </w:r>
      <w:r>
        <w:rPr>
          <w:spacing w:val="-1"/>
        </w:rPr>
        <w:t> </w:t>
      </w:r>
      <w:r>
        <w:rPr/>
        <w:t>as</w:t>
      </w:r>
      <w:r>
        <w:rPr>
          <w:spacing w:val="-2"/>
        </w:rPr>
        <w:t> </w:t>
      </w:r>
      <w:r>
        <w:rPr/>
        <w:t>serious,</w:t>
      </w:r>
      <w:r>
        <w:rPr>
          <w:spacing w:val="-1"/>
        </w:rPr>
        <w:t> </w:t>
      </w:r>
      <w:r>
        <w:rPr/>
        <w:t>and</w:t>
      </w:r>
      <w:r>
        <w:rPr>
          <w:spacing w:val="-1"/>
        </w:rPr>
        <w:t> </w:t>
      </w:r>
      <w:r>
        <w:rPr/>
        <w:t>no</w:t>
      </w:r>
      <w:r>
        <w:rPr>
          <w:spacing w:val="-1"/>
        </w:rPr>
        <w:t> </w:t>
      </w:r>
      <w:r>
        <w:rPr/>
        <w:t>mental</w:t>
      </w:r>
      <w:r>
        <w:rPr>
          <w:spacing w:val="-1"/>
        </w:rPr>
        <w:t> </w:t>
      </w:r>
      <w:r>
        <w:rPr/>
        <w:t>health</w:t>
      </w:r>
      <w:r>
        <w:rPr>
          <w:spacing w:val="-1"/>
        </w:rPr>
        <w:t> </w:t>
      </w:r>
      <w:r>
        <w:rPr/>
        <w:t>services</w:t>
      </w:r>
      <w:r>
        <w:rPr>
          <w:spacing w:val="-2"/>
        </w:rPr>
        <w:t> </w:t>
      </w:r>
      <w:r>
        <w:rPr/>
        <w:t>were</w:t>
      </w:r>
      <w:r>
        <w:rPr>
          <w:spacing w:val="-1"/>
        </w:rPr>
        <w:t> </w:t>
      </w:r>
      <w:r>
        <w:rPr/>
        <w:t>viewed</w:t>
      </w:r>
      <w:r>
        <w:rPr>
          <w:spacing w:val="-1"/>
        </w:rPr>
        <w:t> </w:t>
      </w:r>
      <w:r>
        <w:rPr/>
        <w:t>as very difficult to provide. Top perceived barriers to mental health services delivery were resident and family attitudes towards mental health services; administrator and staff attitudes were perceived to be less problematic.</w:t>
      </w:r>
    </w:p>
    <w:p>
      <w:pPr>
        <w:pStyle w:val="BodyText"/>
        <w:spacing w:line="237" w:lineRule="auto"/>
        <w:ind w:right="1770"/>
      </w:pPr>
      <w:r>
        <w:rPr/>
        <w:t>Specialty</w:t>
      </w:r>
      <w:r>
        <w:rPr>
          <w:spacing w:val="-5"/>
        </w:rPr>
        <w:t> </w:t>
      </w:r>
      <w:r>
        <w:rPr/>
        <w:t>psychotherapeutic</w:t>
      </w:r>
      <w:r>
        <w:rPr>
          <w:spacing w:val="-5"/>
        </w:rPr>
        <w:t> </w:t>
      </w:r>
      <w:r>
        <w:rPr/>
        <w:t>services</w:t>
      </w:r>
      <w:r>
        <w:rPr>
          <w:spacing w:val="-6"/>
        </w:rPr>
        <w:t> </w:t>
      </w:r>
      <w:r>
        <w:rPr/>
        <w:t>were</w:t>
      </w:r>
      <w:r>
        <w:rPr>
          <w:spacing w:val="-5"/>
        </w:rPr>
        <w:t> </w:t>
      </w:r>
      <w:r>
        <w:rPr/>
        <w:t>the</w:t>
      </w:r>
      <w:r>
        <w:rPr>
          <w:spacing w:val="-5"/>
        </w:rPr>
        <w:t> </w:t>
      </w:r>
      <w:r>
        <w:rPr/>
        <w:t>most</w:t>
      </w:r>
      <w:r>
        <w:rPr>
          <w:spacing w:val="-5"/>
        </w:rPr>
        <w:t> </w:t>
      </w:r>
      <w:r>
        <w:rPr/>
        <w:t>difficult</w:t>
      </w:r>
      <w:r>
        <w:rPr>
          <w:spacing w:val="-5"/>
        </w:rPr>
        <w:t> </w:t>
      </w:r>
      <w:r>
        <w:rPr/>
        <w:t>to</w:t>
      </w:r>
      <w:r>
        <w:rPr>
          <w:spacing w:val="-5"/>
        </w:rPr>
        <w:t> </w:t>
      </w:r>
      <w:r>
        <w:rPr/>
        <w:t>provide</w:t>
      </w:r>
      <w:r>
        <w:rPr>
          <w:spacing w:val="-5"/>
        </w:rPr>
        <w:t> </w:t>
      </w:r>
      <w:r>
        <w:rPr/>
        <w:t>in NHs, with psychopharmacological interventions the least difficult to provide. In conclusion, administrators report a variety of mental health services provided by a diverse group of professionals in NHs, and are generally satisfied with the treatment provided.</w:t>
      </w:r>
    </w:p>
    <w:p>
      <w:pPr>
        <w:spacing w:line="235" w:lineRule="auto" w:before="102"/>
        <w:ind w:left="719" w:right="1477" w:firstLine="0"/>
        <w:jc w:val="left"/>
        <w:rPr>
          <w:sz w:val="28"/>
        </w:rPr>
      </w:pPr>
      <w:r>
        <w:rPr>
          <w:b/>
          <w:sz w:val="28"/>
        </w:rPr>
        <w:t>Provision</w:t>
      </w:r>
      <w:r>
        <w:rPr>
          <w:b/>
          <w:spacing w:val="-2"/>
          <w:sz w:val="28"/>
        </w:rPr>
        <w:t> </w:t>
      </w:r>
      <w:r>
        <w:rPr>
          <w:b/>
          <w:sz w:val="28"/>
        </w:rPr>
        <w:t>of</w:t>
      </w:r>
      <w:r>
        <w:rPr>
          <w:b/>
          <w:spacing w:val="-1"/>
          <w:sz w:val="28"/>
        </w:rPr>
        <w:t> </w:t>
      </w:r>
      <w:r>
        <w:rPr>
          <w:b/>
          <w:sz w:val="28"/>
        </w:rPr>
        <w:t>psychopharmacological</w:t>
      </w:r>
      <w:r>
        <w:rPr>
          <w:b/>
          <w:spacing w:val="-2"/>
          <w:sz w:val="28"/>
        </w:rPr>
        <w:t> </w:t>
      </w:r>
      <w:r>
        <w:rPr>
          <w:b/>
          <w:sz w:val="28"/>
        </w:rPr>
        <w:t>services</w:t>
      </w:r>
      <w:r>
        <w:rPr>
          <w:b/>
          <w:spacing w:val="-2"/>
          <w:sz w:val="28"/>
        </w:rPr>
        <w:t> </w:t>
      </w:r>
      <w:r>
        <w:rPr>
          <w:b/>
          <w:sz w:val="28"/>
        </w:rPr>
        <w:t>in</w:t>
      </w:r>
      <w:r>
        <w:rPr>
          <w:b/>
          <w:spacing w:val="-1"/>
          <w:sz w:val="28"/>
        </w:rPr>
        <w:t> </w:t>
      </w:r>
      <w:r>
        <w:rPr>
          <w:b/>
          <w:sz w:val="28"/>
        </w:rPr>
        <w:t>nursing</w:t>
      </w:r>
      <w:r>
        <w:rPr>
          <w:b/>
          <w:spacing w:val="-1"/>
          <w:sz w:val="28"/>
        </w:rPr>
        <w:t> </w:t>
      </w:r>
      <w:r>
        <w:rPr>
          <w:b/>
          <w:sz w:val="28"/>
        </w:rPr>
        <w:t>homes</w:t>
      </w:r>
      <w:r>
        <w:rPr>
          <w:b/>
          <w:spacing w:val="-1"/>
          <w:sz w:val="28"/>
        </w:rPr>
        <w:t> </w:t>
      </w:r>
      <w:r>
        <w:rPr>
          <w:sz w:val="28"/>
        </w:rPr>
        <w:t>Molinari, </w:t>
      </w:r>
      <w:r>
        <w:rPr>
          <w:i/>
          <w:sz w:val="29"/>
        </w:rPr>
        <w:t>V.,</w:t>
      </w:r>
      <w:r>
        <w:rPr>
          <w:i/>
          <w:spacing w:val="-12"/>
          <w:sz w:val="29"/>
        </w:rPr>
        <w:t> </w:t>
      </w:r>
      <w:r>
        <w:rPr>
          <w:i/>
          <w:sz w:val="29"/>
        </w:rPr>
        <w:t>Chiriboga,</w:t>
      </w:r>
      <w:r>
        <w:rPr>
          <w:i/>
          <w:spacing w:val="-12"/>
          <w:sz w:val="29"/>
        </w:rPr>
        <w:t> </w:t>
      </w:r>
      <w:r>
        <w:rPr>
          <w:i/>
          <w:sz w:val="29"/>
        </w:rPr>
        <w:t>D.,</w:t>
      </w:r>
      <w:r>
        <w:rPr>
          <w:i/>
          <w:spacing w:val="-12"/>
          <w:sz w:val="29"/>
        </w:rPr>
        <w:t> </w:t>
      </w:r>
      <w:r>
        <w:rPr>
          <w:i/>
          <w:sz w:val="29"/>
        </w:rPr>
        <w:t>Branch,</w:t>
      </w:r>
      <w:r>
        <w:rPr>
          <w:i/>
          <w:spacing w:val="-12"/>
          <w:sz w:val="29"/>
        </w:rPr>
        <w:t> </w:t>
      </w:r>
      <w:r>
        <w:rPr>
          <w:i/>
          <w:sz w:val="29"/>
        </w:rPr>
        <w:t>L.,</w:t>
      </w:r>
      <w:r>
        <w:rPr>
          <w:i/>
          <w:spacing w:val="-12"/>
          <w:sz w:val="29"/>
        </w:rPr>
        <w:t> </w:t>
      </w:r>
      <w:r>
        <w:rPr>
          <w:i/>
          <w:sz w:val="29"/>
        </w:rPr>
        <w:t>Cho,</w:t>
      </w:r>
      <w:r>
        <w:rPr>
          <w:i/>
          <w:spacing w:val="-12"/>
          <w:sz w:val="29"/>
        </w:rPr>
        <w:t> </w:t>
      </w:r>
      <w:r>
        <w:rPr>
          <w:i/>
          <w:sz w:val="29"/>
        </w:rPr>
        <w:t>S.,</w:t>
      </w:r>
      <w:r>
        <w:rPr>
          <w:i/>
          <w:spacing w:val="-16"/>
          <w:sz w:val="29"/>
        </w:rPr>
        <w:t> </w:t>
      </w:r>
      <w:r>
        <w:rPr>
          <w:i/>
          <w:sz w:val="29"/>
        </w:rPr>
        <w:t>Turner,</w:t>
      </w:r>
      <w:r>
        <w:rPr>
          <w:i/>
          <w:spacing w:val="-12"/>
          <w:sz w:val="29"/>
        </w:rPr>
        <w:t> </w:t>
      </w:r>
      <w:r>
        <w:rPr>
          <w:i/>
          <w:sz w:val="29"/>
        </w:rPr>
        <w:t>K.,</w:t>
      </w:r>
      <w:r>
        <w:rPr>
          <w:i/>
          <w:spacing w:val="-12"/>
          <w:sz w:val="29"/>
        </w:rPr>
        <w:t> </w:t>
      </w:r>
      <w:r>
        <w:rPr>
          <w:i/>
          <w:sz w:val="29"/>
        </w:rPr>
        <w:t>Guo,</w:t>
      </w:r>
      <w:r>
        <w:rPr>
          <w:i/>
          <w:spacing w:val="-12"/>
          <w:sz w:val="29"/>
        </w:rPr>
        <w:t> </w:t>
      </w:r>
      <w:r>
        <w:rPr>
          <w:i/>
          <w:sz w:val="29"/>
        </w:rPr>
        <w:t>J.,</w:t>
      </w:r>
      <w:r>
        <w:rPr>
          <w:i/>
          <w:spacing w:val="-12"/>
          <w:sz w:val="29"/>
        </w:rPr>
        <w:t> </w:t>
      </w:r>
      <w:r>
        <w:rPr>
          <w:i/>
          <w:sz w:val="29"/>
        </w:rPr>
        <w:t>&amp;</w:t>
      </w:r>
      <w:r>
        <w:rPr>
          <w:i/>
          <w:spacing w:val="-12"/>
          <w:sz w:val="29"/>
        </w:rPr>
        <w:t> </w:t>
      </w:r>
      <w:r>
        <w:rPr>
          <w:i/>
          <w:sz w:val="29"/>
        </w:rPr>
        <w:t>Hyer,</w:t>
      </w:r>
      <w:r>
        <w:rPr>
          <w:i/>
          <w:spacing w:val="-12"/>
          <w:sz w:val="29"/>
        </w:rPr>
        <w:t> </w:t>
      </w:r>
      <w:r>
        <w:rPr>
          <w:i/>
          <w:sz w:val="29"/>
        </w:rPr>
        <w:t>K.</w:t>
      </w:r>
      <w:r>
        <w:rPr>
          <w:i/>
          <w:sz w:val="29"/>
        </w:rPr>
        <w:t> </w:t>
      </w:r>
      <w:r>
        <w:rPr>
          <w:i/>
          <w:spacing w:val="-4"/>
          <w:sz w:val="29"/>
        </w:rPr>
        <w:t>Journals</w:t>
      </w:r>
      <w:r>
        <w:rPr>
          <w:i/>
          <w:spacing w:val="-17"/>
          <w:sz w:val="29"/>
        </w:rPr>
        <w:t> </w:t>
      </w:r>
      <w:r>
        <w:rPr>
          <w:i/>
          <w:spacing w:val="-4"/>
          <w:sz w:val="29"/>
        </w:rPr>
        <w:t>of</w:t>
      </w:r>
      <w:r>
        <w:rPr>
          <w:i/>
          <w:spacing w:val="-14"/>
          <w:sz w:val="29"/>
        </w:rPr>
        <w:t> </w:t>
      </w:r>
      <w:r>
        <w:rPr>
          <w:i/>
          <w:spacing w:val="-4"/>
          <w:sz w:val="29"/>
        </w:rPr>
        <w:t>Gerontology:</w:t>
      </w:r>
      <w:r>
        <w:rPr>
          <w:i/>
          <w:spacing w:val="-14"/>
          <w:sz w:val="29"/>
        </w:rPr>
        <w:t> </w:t>
      </w:r>
      <w:r>
        <w:rPr>
          <w:i/>
          <w:spacing w:val="-4"/>
          <w:sz w:val="29"/>
        </w:rPr>
        <w:t>Psychological</w:t>
      </w:r>
      <w:r>
        <w:rPr>
          <w:i/>
          <w:spacing w:val="-14"/>
          <w:sz w:val="29"/>
        </w:rPr>
        <w:t> </w:t>
      </w:r>
      <w:r>
        <w:rPr>
          <w:i/>
          <w:spacing w:val="-4"/>
          <w:sz w:val="29"/>
        </w:rPr>
        <w:t>Sciences</w:t>
      </w:r>
      <w:r>
        <w:rPr>
          <w:i/>
          <w:spacing w:val="-14"/>
          <w:sz w:val="29"/>
        </w:rPr>
        <w:t> </w:t>
      </w:r>
      <w:r>
        <w:rPr>
          <w:i/>
          <w:spacing w:val="-4"/>
          <w:sz w:val="29"/>
        </w:rPr>
        <w:t>and</w:t>
      </w:r>
      <w:r>
        <w:rPr>
          <w:i/>
          <w:spacing w:val="-14"/>
          <w:sz w:val="29"/>
        </w:rPr>
        <w:t> </w:t>
      </w:r>
      <w:r>
        <w:rPr>
          <w:i/>
          <w:spacing w:val="-4"/>
          <w:sz w:val="29"/>
        </w:rPr>
        <w:t>Social</w:t>
      </w:r>
      <w:r>
        <w:rPr>
          <w:i/>
          <w:spacing w:val="-14"/>
          <w:sz w:val="29"/>
        </w:rPr>
        <w:t> </w:t>
      </w:r>
      <w:r>
        <w:rPr>
          <w:i/>
          <w:spacing w:val="-4"/>
          <w:sz w:val="29"/>
        </w:rPr>
        <w:t>Sciences,</w:t>
      </w:r>
      <w:r>
        <w:rPr>
          <w:i/>
          <w:spacing w:val="-14"/>
          <w:sz w:val="29"/>
        </w:rPr>
        <w:t> </w:t>
      </w:r>
      <w:r>
        <w:rPr>
          <w:i/>
          <w:spacing w:val="-4"/>
          <w:sz w:val="29"/>
        </w:rPr>
        <w:t>65(1), </w:t>
      </w:r>
      <w:r>
        <w:rPr>
          <w:i/>
          <w:sz w:val="29"/>
        </w:rPr>
        <w:t>57-60.</w:t>
      </w:r>
      <w:r>
        <w:rPr>
          <w:i/>
          <w:spacing w:val="-5"/>
          <w:sz w:val="29"/>
        </w:rPr>
        <w:t> </w:t>
      </w:r>
      <w:r>
        <w:rPr>
          <w:sz w:val="28"/>
        </w:rPr>
        <w:t>We examined the psychopharmacological services provided within 3 months of nursing home (NH) admission to a whole population of newly admitted Florida NH residents 65 years and older (N = 947) for a 1-year period via secondary analyses of selected variables from Medicaid and the Online Survey and Certification and Reporting System. Within 3 months of admission, 12% received non-psychopharmacological mental health care.</w:t>
      </w:r>
    </w:p>
    <w:p>
      <w:pPr>
        <w:pStyle w:val="BodyText"/>
        <w:spacing w:before="1"/>
        <w:ind w:right="1508"/>
      </w:pPr>
      <w:r>
        <w:rPr/>
        <w:t>However, 71% of new residents received at least one psychoactive medication, and more than 15% were taking four or more 11 psychoactive medications. Most of those being treated with psychoactive medication had not received psychopharmacological treatment 6 months prior to admission (64%) and had not received a psychiatric diagnosis 6 months preceding admission (71%). Blacks were less likely to receive medications than non-Hispanic</w:t>
      </w:r>
      <w:r>
        <w:rPr>
          <w:spacing w:val="-10"/>
        </w:rPr>
        <w:t> </w:t>
      </w:r>
      <w:r>
        <w:rPr/>
        <w:t>Whites.</w:t>
      </w:r>
      <w:r>
        <w:rPr>
          <w:spacing w:val="-4"/>
        </w:rPr>
        <w:t> </w:t>
      </w:r>
      <w:r>
        <w:rPr/>
        <w:t>Results</w:t>
      </w:r>
      <w:r>
        <w:rPr>
          <w:spacing w:val="-5"/>
        </w:rPr>
        <w:t> </w:t>
      </w:r>
      <w:r>
        <w:rPr/>
        <w:t>expand</w:t>
      </w:r>
      <w:r>
        <w:rPr>
          <w:spacing w:val="-4"/>
        </w:rPr>
        <w:t> </w:t>
      </w:r>
      <w:r>
        <w:rPr/>
        <w:t>on</w:t>
      </w:r>
      <w:r>
        <w:rPr>
          <w:spacing w:val="-4"/>
        </w:rPr>
        <w:t> </w:t>
      </w:r>
      <w:r>
        <w:rPr/>
        <w:t>past</w:t>
      </w:r>
      <w:r>
        <w:rPr>
          <w:spacing w:val="-4"/>
        </w:rPr>
        <w:t> </w:t>
      </w:r>
      <w:r>
        <w:rPr/>
        <w:t>research</w:t>
      </w:r>
      <w:r>
        <w:rPr>
          <w:spacing w:val="-4"/>
        </w:rPr>
        <w:t> </w:t>
      </w:r>
      <w:r>
        <w:rPr/>
        <w:t>by</w:t>
      </w:r>
      <w:r>
        <w:rPr>
          <w:spacing w:val="-4"/>
        </w:rPr>
        <w:t> </w:t>
      </w:r>
      <w:r>
        <w:rPr/>
        <w:t>identifying</w:t>
      </w:r>
      <w:r>
        <w:rPr>
          <w:spacing w:val="-4"/>
        </w:rPr>
        <w:t> </w:t>
      </w:r>
      <w:r>
        <w:rPr/>
        <w:t>an</w:t>
      </w:r>
      <w:r>
        <w:rPr>
          <w:spacing w:val="-4"/>
        </w:rPr>
        <w:t> </w:t>
      </w:r>
      <w:r>
        <w:rPr/>
        <w:t>increase in the amount of psychoactive medications prescribed to NH residents, a lack of prior psychiatric treatment and diagnoses for those currently receiving psychoactive medications, only limited provision of non-psychopharmacological mental health care, and racial or ethnic differences in the use of medications by NHs.</w:t>
      </w:r>
    </w:p>
    <w:p>
      <w:pPr>
        <w:spacing w:line="235" w:lineRule="auto" w:before="81"/>
        <w:ind w:left="720" w:right="1439" w:firstLine="0"/>
        <w:jc w:val="left"/>
        <w:rPr>
          <w:sz w:val="28"/>
        </w:rPr>
      </w:pPr>
      <w:r>
        <w:rPr>
          <w:b/>
          <w:sz w:val="28"/>
        </w:rPr>
        <w:t>Reasons for psychiatric prescription for new nursing home residents </w:t>
      </w:r>
      <w:r>
        <w:rPr>
          <w:i/>
          <w:spacing w:val="-2"/>
          <w:sz w:val="29"/>
        </w:rPr>
        <w:t>Molinari,</w:t>
      </w:r>
      <w:r>
        <w:rPr>
          <w:i/>
          <w:spacing w:val="-17"/>
          <w:sz w:val="29"/>
        </w:rPr>
        <w:t> </w:t>
      </w:r>
      <w:r>
        <w:rPr>
          <w:i/>
          <w:spacing w:val="-2"/>
          <w:sz w:val="29"/>
        </w:rPr>
        <w:t>V.,</w:t>
      </w:r>
      <w:r>
        <w:rPr>
          <w:i/>
          <w:spacing w:val="-16"/>
          <w:sz w:val="29"/>
        </w:rPr>
        <w:t> </w:t>
      </w:r>
      <w:r>
        <w:rPr>
          <w:i/>
          <w:spacing w:val="-2"/>
          <w:sz w:val="29"/>
        </w:rPr>
        <w:t>Chiriboga,</w:t>
      </w:r>
      <w:r>
        <w:rPr>
          <w:i/>
          <w:spacing w:val="-16"/>
          <w:sz w:val="29"/>
        </w:rPr>
        <w:t> </w:t>
      </w:r>
      <w:r>
        <w:rPr>
          <w:i/>
          <w:spacing w:val="-2"/>
          <w:sz w:val="29"/>
        </w:rPr>
        <w:t>D.</w:t>
      </w:r>
      <w:r>
        <w:rPr>
          <w:i/>
          <w:spacing w:val="-19"/>
          <w:sz w:val="29"/>
        </w:rPr>
        <w:t> </w:t>
      </w:r>
      <w:r>
        <w:rPr>
          <w:i/>
          <w:spacing w:val="-2"/>
          <w:sz w:val="29"/>
        </w:rPr>
        <w:t>A.,</w:t>
      </w:r>
      <w:r>
        <w:rPr>
          <w:i/>
          <w:spacing w:val="-16"/>
          <w:sz w:val="29"/>
        </w:rPr>
        <w:t> </w:t>
      </w:r>
      <w:r>
        <w:rPr>
          <w:i/>
          <w:spacing w:val="-2"/>
          <w:sz w:val="29"/>
        </w:rPr>
        <w:t>Branch,</w:t>
      </w:r>
      <w:r>
        <w:rPr>
          <w:i/>
          <w:spacing w:val="-16"/>
          <w:sz w:val="29"/>
        </w:rPr>
        <w:t> </w:t>
      </w:r>
      <w:r>
        <w:rPr>
          <w:i/>
          <w:spacing w:val="-2"/>
          <w:sz w:val="29"/>
        </w:rPr>
        <w:t>L.G.,</w:t>
      </w:r>
      <w:r>
        <w:rPr>
          <w:i/>
          <w:spacing w:val="-16"/>
          <w:sz w:val="29"/>
        </w:rPr>
        <w:t> </w:t>
      </w:r>
      <w:r>
        <w:rPr>
          <w:i/>
          <w:spacing w:val="-2"/>
          <w:sz w:val="29"/>
        </w:rPr>
        <w:t>Schinka,</w:t>
      </w:r>
      <w:r>
        <w:rPr>
          <w:i/>
          <w:spacing w:val="-16"/>
          <w:sz w:val="29"/>
        </w:rPr>
        <w:t> </w:t>
      </w:r>
      <w:r>
        <w:rPr>
          <w:i/>
          <w:spacing w:val="-2"/>
          <w:sz w:val="29"/>
        </w:rPr>
        <w:t>J.,</w:t>
      </w:r>
      <w:r>
        <w:rPr>
          <w:i/>
          <w:spacing w:val="-16"/>
          <w:sz w:val="29"/>
        </w:rPr>
        <w:t> </w:t>
      </w:r>
      <w:r>
        <w:rPr>
          <w:i/>
          <w:spacing w:val="-2"/>
          <w:sz w:val="29"/>
        </w:rPr>
        <w:t>Schonfeld,</w:t>
      </w:r>
      <w:r>
        <w:rPr>
          <w:i/>
          <w:spacing w:val="-17"/>
          <w:sz w:val="29"/>
        </w:rPr>
        <w:t> </w:t>
      </w:r>
      <w:r>
        <w:rPr>
          <w:i/>
          <w:spacing w:val="-2"/>
          <w:sz w:val="29"/>
        </w:rPr>
        <w:t>L.,</w:t>
      </w:r>
      <w:r>
        <w:rPr>
          <w:i/>
          <w:spacing w:val="-16"/>
          <w:sz w:val="29"/>
        </w:rPr>
        <w:t> </w:t>
      </w:r>
      <w:r>
        <w:rPr>
          <w:i/>
          <w:spacing w:val="-2"/>
          <w:sz w:val="29"/>
        </w:rPr>
        <w:t>Kos,</w:t>
      </w:r>
      <w:r>
        <w:rPr>
          <w:i/>
          <w:spacing w:val="-2"/>
          <w:sz w:val="29"/>
        </w:rPr>
        <w:t> </w:t>
      </w:r>
      <w:r>
        <w:rPr>
          <w:i/>
          <w:sz w:val="29"/>
        </w:rPr>
        <w:t>L.,</w:t>
      </w:r>
      <w:r>
        <w:rPr>
          <w:i/>
          <w:spacing w:val="-12"/>
          <w:sz w:val="29"/>
        </w:rPr>
        <w:t> </w:t>
      </w:r>
      <w:r>
        <w:rPr>
          <w:i/>
          <w:sz w:val="29"/>
        </w:rPr>
        <w:t>Mills,</w:t>
      </w:r>
      <w:r>
        <w:rPr>
          <w:i/>
          <w:spacing w:val="-13"/>
          <w:sz w:val="29"/>
        </w:rPr>
        <w:t> </w:t>
      </w:r>
      <w:r>
        <w:rPr>
          <w:i/>
          <w:sz w:val="29"/>
        </w:rPr>
        <w:t>W.,</w:t>
      </w:r>
      <w:r>
        <w:rPr>
          <w:i/>
          <w:spacing w:val="-8"/>
          <w:sz w:val="29"/>
        </w:rPr>
        <w:t> </w:t>
      </w:r>
      <w:r>
        <w:rPr>
          <w:i/>
          <w:sz w:val="29"/>
        </w:rPr>
        <w:t>Krok,</w:t>
      </w:r>
      <w:r>
        <w:rPr>
          <w:i/>
          <w:spacing w:val="-8"/>
          <w:sz w:val="29"/>
        </w:rPr>
        <w:t> </w:t>
      </w:r>
      <w:r>
        <w:rPr>
          <w:i/>
          <w:sz w:val="29"/>
        </w:rPr>
        <w:t>J.,</w:t>
      </w:r>
      <w:r>
        <w:rPr>
          <w:i/>
          <w:spacing w:val="-8"/>
          <w:sz w:val="29"/>
        </w:rPr>
        <w:t> </w:t>
      </w:r>
      <w:r>
        <w:rPr>
          <w:i/>
          <w:sz w:val="29"/>
        </w:rPr>
        <w:t>&amp;</w:t>
      </w:r>
      <w:r>
        <w:rPr>
          <w:i/>
          <w:spacing w:val="-8"/>
          <w:sz w:val="29"/>
        </w:rPr>
        <w:t> </w:t>
      </w:r>
      <w:r>
        <w:rPr>
          <w:i/>
          <w:sz w:val="29"/>
        </w:rPr>
        <w:t>Hyer,</w:t>
      </w:r>
      <w:r>
        <w:rPr>
          <w:i/>
          <w:spacing w:val="-8"/>
          <w:sz w:val="29"/>
        </w:rPr>
        <w:t> </w:t>
      </w:r>
      <w:r>
        <w:rPr>
          <w:i/>
          <w:sz w:val="29"/>
        </w:rPr>
        <w:t>K.</w:t>
      </w:r>
      <w:r>
        <w:rPr>
          <w:i/>
          <w:spacing w:val="-19"/>
          <w:sz w:val="29"/>
        </w:rPr>
        <w:t> </w:t>
      </w:r>
      <w:r>
        <w:rPr>
          <w:i/>
          <w:sz w:val="29"/>
        </w:rPr>
        <w:t>Aging</w:t>
      </w:r>
      <w:r>
        <w:rPr>
          <w:i/>
          <w:spacing w:val="-8"/>
          <w:sz w:val="29"/>
        </w:rPr>
        <w:t> </w:t>
      </w:r>
      <w:r>
        <w:rPr>
          <w:i/>
          <w:sz w:val="29"/>
        </w:rPr>
        <w:t>&amp;</w:t>
      </w:r>
      <w:r>
        <w:rPr>
          <w:i/>
          <w:spacing w:val="-8"/>
          <w:sz w:val="29"/>
        </w:rPr>
        <w:t> </w:t>
      </w:r>
      <w:r>
        <w:rPr>
          <w:i/>
          <w:sz w:val="29"/>
        </w:rPr>
        <w:t>Mental</w:t>
      </w:r>
      <w:r>
        <w:rPr>
          <w:i/>
          <w:spacing w:val="-8"/>
          <w:sz w:val="29"/>
        </w:rPr>
        <w:t> </w:t>
      </w:r>
      <w:r>
        <w:rPr>
          <w:i/>
          <w:sz w:val="29"/>
        </w:rPr>
        <w:t>Health,</w:t>
      </w:r>
      <w:r>
        <w:rPr>
          <w:i/>
          <w:spacing w:val="-8"/>
          <w:sz w:val="29"/>
        </w:rPr>
        <w:t> </w:t>
      </w:r>
      <w:r>
        <w:rPr>
          <w:i/>
          <w:sz w:val="29"/>
        </w:rPr>
        <w:t>15(7),</w:t>
      </w:r>
      <w:r>
        <w:rPr>
          <w:i/>
          <w:spacing w:val="-8"/>
          <w:sz w:val="29"/>
        </w:rPr>
        <w:t> </w:t>
      </w:r>
      <w:r>
        <w:rPr>
          <w:i/>
          <w:sz w:val="29"/>
        </w:rPr>
        <w:t>904-912. </w:t>
      </w:r>
      <w:r>
        <w:rPr>
          <w:sz w:val="28"/>
        </w:rPr>
        <w:t>This article focuses on justification of psychoactive medication prescription for NH residents during their first three months post-admission. Data was extracted from 73 charts drawn from a convenience sample of individuals who were residents of seven nursing homes (NHs) for at least three months. Six focus groups with NH staff were conducted to explore rationales for</w:t>
      </w:r>
    </w:p>
    <w:p>
      <w:pPr>
        <w:spacing w:after="0" w:line="235" w:lineRule="auto"/>
        <w:jc w:val="left"/>
        <w:rPr>
          <w:sz w:val="28"/>
        </w:rPr>
        <w:sectPr>
          <w:pgSz w:w="12240" w:h="15840"/>
          <w:pgMar w:header="744" w:footer="0" w:top="1000" w:bottom="280" w:left="1080" w:right="360"/>
        </w:sectPr>
      </w:pPr>
    </w:p>
    <w:p>
      <w:pPr>
        <w:pStyle w:val="BodyText"/>
        <w:spacing w:before="94"/>
        <w:ind w:left="0"/>
      </w:pPr>
    </w:p>
    <w:p>
      <w:pPr>
        <w:pStyle w:val="BodyText"/>
        <w:ind w:right="1468"/>
      </w:pPr>
      <w:r>
        <w:rPr/>
        <w:t>psychoactive medication usage. Eighty-nine percent of the residents who received</w:t>
      </w:r>
      <w:r>
        <w:rPr>
          <w:spacing w:val="-2"/>
        </w:rPr>
        <w:t> </w:t>
      </w:r>
      <w:r>
        <w:rPr/>
        <w:t>psychoactive</w:t>
      </w:r>
      <w:r>
        <w:rPr>
          <w:spacing w:val="-2"/>
        </w:rPr>
        <w:t> </w:t>
      </w:r>
      <w:r>
        <w:rPr/>
        <w:t>medications</w:t>
      </w:r>
      <w:r>
        <w:rPr>
          <w:spacing w:val="-3"/>
        </w:rPr>
        <w:t> </w:t>
      </w:r>
      <w:r>
        <w:rPr/>
        <w:t>during</w:t>
      </w:r>
      <w:r>
        <w:rPr>
          <w:spacing w:val="-2"/>
        </w:rPr>
        <w:t> </w:t>
      </w:r>
      <w:r>
        <w:rPr/>
        <w:t>the</w:t>
      </w:r>
      <w:r>
        <w:rPr>
          <w:spacing w:val="-2"/>
        </w:rPr>
        <w:t> </w:t>
      </w:r>
      <w:r>
        <w:rPr/>
        <w:t>first</w:t>
      </w:r>
      <w:r>
        <w:rPr>
          <w:spacing w:val="-2"/>
        </w:rPr>
        <w:t> </w:t>
      </w:r>
      <w:r>
        <w:rPr/>
        <w:t>three</w:t>
      </w:r>
      <w:r>
        <w:rPr>
          <w:spacing w:val="-2"/>
        </w:rPr>
        <w:t> </w:t>
      </w:r>
      <w:r>
        <w:rPr/>
        <w:t>months</w:t>
      </w:r>
      <w:r>
        <w:rPr>
          <w:spacing w:val="-3"/>
        </w:rPr>
        <w:t> </w:t>
      </w:r>
      <w:r>
        <w:rPr/>
        <w:t>of</w:t>
      </w:r>
      <w:r>
        <w:rPr>
          <w:spacing w:val="-2"/>
        </w:rPr>
        <w:t> </w:t>
      </w:r>
      <w:r>
        <w:rPr/>
        <w:t>residence had a psychiatric diagnosis, and all residents who received psychoactive medications had a written physician's order. Mental status was monitored by staff,</w:t>
      </w:r>
      <w:r>
        <w:rPr>
          <w:spacing w:val="-5"/>
        </w:rPr>
        <w:t> </w:t>
      </w:r>
      <w:r>
        <w:rPr/>
        <w:t>and</w:t>
      </w:r>
      <w:r>
        <w:rPr>
          <w:spacing w:val="-5"/>
        </w:rPr>
        <w:t> </w:t>
      </w:r>
      <w:r>
        <w:rPr/>
        <w:t>psychoactive</w:t>
      </w:r>
      <w:r>
        <w:rPr>
          <w:spacing w:val="-5"/>
        </w:rPr>
        <w:t> </w:t>
      </w:r>
      <w:r>
        <w:rPr/>
        <w:t>medications</w:t>
      </w:r>
      <w:r>
        <w:rPr>
          <w:spacing w:val="-6"/>
        </w:rPr>
        <w:t> </w:t>
      </w:r>
      <w:r>
        <w:rPr/>
        <w:t>were</w:t>
      </w:r>
      <w:r>
        <w:rPr>
          <w:spacing w:val="-5"/>
        </w:rPr>
        <w:t> </w:t>
      </w:r>
      <w:r>
        <w:rPr/>
        <w:t>titrated</w:t>
      </w:r>
      <w:r>
        <w:rPr>
          <w:spacing w:val="-5"/>
        </w:rPr>
        <w:t> </w:t>
      </w:r>
      <w:r>
        <w:rPr/>
        <w:t>based</w:t>
      </w:r>
      <w:r>
        <w:rPr>
          <w:spacing w:val="-5"/>
        </w:rPr>
        <w:t> </w:t>
      </w:r>
      <w:r>
        <w:rPr/>
        <w:t>on</w:t>
      </w:r>
      <w:r>
        <w:rPr>
          <w:spacing w:val="-5"/>
        </w:rPr>
        <w:t> </w:t>
      </w:r>
      <w:r>
        <w:rPr/>
        <w:t>changes</w:t>
      </w:r>
      <w:r>
        <w:rPr>
          <w:spacing w:val="-6"/>
        </w:rPr>
        <w:t> </w:t>
      </w:r>
      <w:r>
        <w:rPr/>
        <w:t>in</w:t>
      </w:r>
      <w:r>
        <w:rPr>
          <w:spacing w:val="-5"/>
        </w:rPr>
        <w:t> </w:t>
      </w:r>
      <w:r>
        <w:rPr/>
        <w:t>mental status. One concern was that no Level II Pre-admission Screening and Annual Resident Review (PASRR) evaluations were completed during the admissions process. Further, while 73% had mental health diagnoses at admission, 85% of the NH residents were on a psychoactive medication three months after admission, and 19% were on four or more psychoactive medications.</w:t>
      </w:r>
      <w:r>
        <w:rPr>
          <w:spacing w:val="-7"/>
        </w:rPr>
        <w:t> </w:t>
      </w:r>
      <w:r>
        <w:rPr/>
        <w:t>Although over half of the residents had notes in their charts regarding non-psychopharmacological strategies to address problem behaviors, their number was eclipsed by the number receiving psychopharmacological treatment. While the results suggest that NHs may be providing more mental health care than in the past, psychopharmacological treatment remains the dominant approach, perhaps because of limited mental health training of staff, and lack of diagnostic precision due to few trained geriatric mental health professionals.</w:t>
      </w:r>
      <w:r>
        <w:rPr>
          <w:spacing w:val="-5"/>
        </w:rPr>
        <w:t> </w:t>
      </w:r>
      <w:r>
        <w:rPr/>
        <w:t>A</w:t>
      </w:r>
      <w:r>
        <w:rPr>
          <w:spacing w:val="-7"/>
        </w:rPr>
        <w:t> </w:t>
      </w:r>
      <w:r>
        <w:rPr/>
        <w:t>critical review of the role of the PASRR process is suggested.</w:t>
      </w:r>
    </w:p>
    <w:p>
      <w:pPr>
        <w:spacing w:line="237" w:lineRule="auto" w:before="65"/>
        <w:ind w:left="720" w:right="1438" w:firstLine="0"/>
        <w:jc w:val="left"/>
        <w:rPr>
          <w:sz w:val="28"/>
        </w:rPr>
      </w:pPr>
      <w:r>
        <w:rPr>
          <w:b/>
          <w:sz w:val="28"/>
        </w:rPr>
        <w:t>Commentary on the current status and the future of behavior therapy</w:t>
      </w:r>
      <w:r>
        <w:rPr>
          <w:b/>
          <w:spacing w:val="40"/>
          <w:sz w:val="28"/>
        </w:rPr>
        <w:t> </w:t>
      </w:r>
      <w:r>
        <w:rPr>
          <w:b/>
          <w:sz w:val="28"/>
        </w:rPr>
        <w:t>in</w:t>
      </w:r>
      <w:r>
        <w:rPr>
          <w:b/>
          <w:spacing w:val="-8"/>
          <w:sz w:val="28"/>
        </w:rPr>
        <w:t> </w:t>
      </w:r>
      <w:r>
        <w:rPr>
          <w:b/>
          <w:sz w:val="28"/>
        </w:rPr>
        <w:t>long-term</w:t>
      </w:r>
      <w:r>
        <w:rPr>
          <w:b/>
          <w:spacing w:val="-7"/>
          <w:sz w:val="28"/>
        </w:rPr>
        <w:t> </w:t>
      </w:r>
      <w:r>
        <w:rPr>
          <w:b/>
          <w:sz w:val="28"/>
        </w:rPr>
        <w:t>care</w:t>
      </w:r>
      <w:r>
        <w:rPr>
          <w:b/>
          <w:spacing w:val="-8"/>
          <w:sz w:val="28"/>
        </w:rPr>
        <w:t> </w:t>
      </w:r>
      <w:r>
        <w:rPr>
          <w:b/>
          <w:sz w:val="28"/>
        </w:rPr>
        <w:t>settings</w:t>
      </w:r>
      <w:r>
        <w:rPr>
          <w:b/>
          <w:spacing w:val="-7"/>
          <w:sz w:val="28"/>
        </w:rPr>
        <w:t> </w:t>
      </w:r>
      <w:r>
        <w:rPr>
          <w:i/>
          <w:sz w:val="29"/>
        </w:rPr>
        <w:t>Molinari,</w:t>
      </w:r>
      <w:r>
        <w:rPr>
          <w:i/>
          <w:spacing w:val="-15"/>
          <w:sz w:val="29"/>
        </w:rPr>
        <w:t> </w:t>
      </w:r>
      <w:r>
        <w:rPr>
          <w:i/>
          <w:sz w:val="29"/>
        </w:rPr>
        <w:t>V.,</w:t>
      </w:r>
      <w:r>
        <w:rPr>
          <w:i/>
          <w:spacing w:val="-10"/>
          <w:sz w:val="29"/>
        </w:rPr>
        <w:t> </w:t>
      </w:r>
      <w:r>
        <w:rPr>
          <w:i/>
          <w:sz w:val="29"/>
        </w:rPr>
        <w:t>&amp;</w:t>
      </w:r>
      <w:r>
        <w:rPr>
          <w:i/>
          <w:spacing w:val="-10"/>
          <w:sz w:val="29"/>
        </w:rPr>
        <w:t> </w:t>
      </w:r>
      <w:r>
        <w:rPr>
          <w:i/>
          <w:sz w:val="29"/>
        </w:rPr>
        <w:t>Edelstein,</w:t>
      </w:r>
      <w:r>
        <w:rPr>
          <w:i/>
          <w:spacing w:val="-10"/>
          <w:sz w:val="29"/>
        </w:rPr>
        <w:t> </w:t>
      </w:r>
      <w:r>
        <w:rPr>
          <w:i/>
          <w:sz w:val="29"/>
        </w:rPr>
        <w:t>B.</w:t>
      </w:r>
      <w:r>
        <w:rPr>
          <w:i/>
          <w:spacing w:val="-10"/>
          <w:sz w:val="29"/>
        </w:rPr>
        <w:t> </w:t>
      </w:r>
      <w:r>
        <w:rPr>
          <w:i/>
          <w:sz w:val="29"/>
        </w:rPr>
        <w:t>Behavior</w:t>
      </w:r>
      <w:r>
        <w:rPr>
          <w:i/>
          <w:spacing w:val="-15"/>
          <w:sz w:val="29"/>
        </w:rPr>
        <w:t> </w:t>
      </w:r>
      <w:r>
        <w:rPr>
          <w:i/>
          <w:sz w:val="29"/>
        </w:rPr>
        <w:t>Therapy,</w:t>
      </w:r>
      <w:r>
        <w:rPr>
          <w:i/>
          <w:sz w:val="29"/>
        </w:rPr>
        <w:t> 42(1), 59-65. </w:t>
      </w:r>
      <w:r>
        <w:rPr>
          <w:sz w:val="28"/>
        </w:rPr>
        <w:t>The mental health statistics for long-term care facilities are sobering. Nursing homes have been described as psychiatric institutions, but without the trained mental health personnel to provide appropriate psychiatric treatment. The strategies and behavioral techniques utilized in working with frail older adults in long-term care settings have become more sophisticated over the years. The evidence base for psychological treatment for older adults is expanding rapidly, and given the complexity of the problems</w:t>
      </w:r>
      <w:r>
        <w:rPr>
          <w:spacing w:val="-6"/>
          <w:sz w:val="28"/>
        </w:rPr>
        <w:t> </w:t>
      </w:r>
      <w:r>
        <w:rPr>
          <w:sz w:val="28"/>
        </w:rPr>
        <w:t>encountered,</w:t>
      </w:r>
      <w:r>
        <w:rPr>
          <w:spacing w:val="-5"/>
          <w:sz w:val="28"/>
        </w:rPr>
        <w:t> </w:t>
      </w:r>
      <w:r>
        <w:rPr>
          <w:sz w:val="28"/>
        </w:rPr>
        <w:t>geropsychology</w:t>
      </w:r>
      <w:r>
        <w:rPr>
          <w:spacing w:val="-5"/>
          <w:sz w:val="28"/>
        </w:rPr>
        <w:t> </w:t>
      </w:r>
      <w:r>
        <w:rPr>
          <w:sz w:val="28"/>
        </w:rPr>
        <w:t>has</w:t>
      </w:r>
      <w:r>
        <w:rPr>
          <w:spacing w:val="-6"/>
          <w:sz w:val="28"/>
        </w:rPr>
        <w:t> </w:t>
      </w:r>
      <w:r>
        <w:rPr>
          <w:sz w:val="28"/>
        </w:rPr>
        <w:t>been</w:t>
      </w:r>
      <w:r>
        <w:rPr>
          <w:spacing w:val="-5"/>
          <w:sz w:val="28"/>
        </w:rPr>
        <w:t> </w:t>
      </w:r>
      <w:r>
        <w:rPr>
          <w:sz w:val="28"/>
        </w:rPr>
        <w:t>and</w:t>
      </w:r>
      <w:r>
        <w:rPr>
          <w:spacing w:val="-5"/>
          <w:sz w:val="28"/>
        </w:rPr>
        <w:t> </w:t>
      </w:r>
      <w:r>
        <w:rPr>
          <w:sz w:val="28"/>
        </w:rPr>
        <w:t>will</w:t>
      </w:r>
      <w:r>
        <w:rPr>
          <w:spacing w:val="-5"/>
          <w:sz w:val="28"/>
        </w:rPr>
        <w:t> </w:t>
      </w:r>
      <w:r>
        <w:rPr>
          <w:sz w:val="28"/>
        </w:rPr>
        <w:t>remain</w:t>
      </w:r>
      <w:r>
        <w:rPr>
          <w:spacing w:val="-5"/>
          <w:sz w:val="28"/>
        </w:rPr>
        <w:t> </w:t>
      </w:r>
      <w:r>
        <w:rPr>
          <w:sz w:val="28"/>
        </w:rPr>
        <w:t>multimodal in its approaches to assessment and treatment.</w:t>
      </w:r>
    </w:p>
    <w:p>
      <w:pPr>
        <w:spacing w:line="237" w:lineRule="auto" w:before="91"/>
        <w:ind w:left="720" w:right="1488" w:firstLine="0"/>
        <w:jc w:val="left"/>
        <w:rPr>
          <w:sz w:val="28"/>
        </w:rPr>
      </w:pPr>
      <w:r>
        <w:rPr>
          <w:b/>
          <w:sz w:val="28"/>
        </w:rPr>
        <w:t>Screening for mental disorders in residential aged care facilities </w:t>
      </w:r>
      <w:r>
        <w:rPr>
          <w:spacing w:val="-2"/>
          <w:sz w:val="28"/>
        </w:rPr>
        <w:t>P</w:t>
      </w:r>
      <w:r>
        <w:rPr>
          <w:i/>
          <w:spacing w:val="-2"/>
          <w:sz w:val="29"/>
        </w:rPr>
        <w:t>achana,</w:t>
      </w:r>
      <w:r>
        <w:rPr>
          <w:i/>
          <w:spacing w:val="-17"/>
          <w:sz w:val="29"/>
        </w:rPr>
        <w:t> </w:t>
      </w:r>
      <w:r>
        <w:rPr>
          <w:i/>
          <w:spacing w:val="-2"/>
          <w:sz w:val="29"/>
        </w:rPr>
        <w:t>N.</w:t>
      </w:r>
      <w:r>
        <w:rPr>
          <w:i/>
          <w:spacing w:val="-19"/>
          <w:sz w:val="29"/>
        </w:rPr>
        <w:t> </w:t>
      </w:r>
      <w:r>
        <w:rPr>
          <w:i/>
          <w:spacing w:val="-2"/>
          <w:sz w:val="29"/>
        </w:rPr>
        <w:t>A.,</w:t>
      </w:r>
      <w:r>
        <w:rPr>
          <w:i/>
          <w:spacing w:val="-14"/>
          <w:sz w:val="29"/>
        </w:rPr>
        <w:t> </w:t>
      </w:r>
      <w:r>
        <w:rPr>
          <w:i/>
          <w:spacing w:val="-2"/>
          <w:sz w:val="29"/>
        </w:rPr>
        <w:t>Helmes,</w:t>
      </w:r>
      <w:r>
        <w:rPr>
          <w:i/>
          <w:spacing w:val="-9"/>
          <w:sz w:val="29"/>
        </w:rPr>
        <w:t> </w:t>
      </w:r>
      <w:r>
        <w:rPr>
          <w:i/>
          <w:spacing w:val="-2"/>
          <w:sz w:val="29"/>
        </w:rPr>
        <w:t>E.,</w:t>
      </w:r>
      <w:r>
        <w:rPr>
          <w:i/>
          <w:spacing w:val="-9"/>
          <w:sz w:val="29"/>
        </w:rPr>
        <w:t> </w:t>
      </w:r>
      <w:r>
        <w:rPr>
          <w:i/>
          <w:spacing w:val="-2"/>
          <w:sz w:val="29"/>
        </w:rPr>
        <w:t>Byrne,</w:t>
      </w:r>
      <w:r>
        <w:rPr>
          <w:i/>
          <w:spacing w:val="-9"/>
          <w:sz w:val="29"/>
        </w:rPr>
        <w:t> </w:t>
      </w:r>
      <w:r>
        <w:rPr>
          <w:i/>
          <w:spacing w:val="-2"/>
          <w:sz w:val="29"/>
        </w:rPr>
        <w:t>G.</w:t>
      </w:r>
      <w:r>
        <w:rPr>
          <w:i/>
          <w:spacing w:val="-9"/>
          <w:sz w:val="29"/>
        </w:rPr>
        <w:t> </w:t>
      </w:r>
      <w:r>
        <w:rPr>
          <w:i/>
          <w:spacing w:val="-2"/>
          <w:sz w:val="29"/>
        </w:rPr>
        <w:t>J.,</w:t>
      </w:r>
      <w:r>
        <w:rPr>
          <w:i/>
          <w:spacing w:val="-9"/>
          <w:sz w:val="29"/>
        </w:rPr>
        <w:t> </w:t>
      </w:r>
      <w:r>
        <w:rPr>
          <w:i/>
          <w:spacing w:val="-2"/>
          <w:sz w:val="29"/>
        </w:rPr>
        <w:t>Edelstein,</w:t>
      </w:r>
      <w:r>
        <w:rPr>
          <w:i/>
          <w:spacing w:val="-9"/>
          <w:sz w:val="29"/>
        </w:rPr>
        <w:t> </w:t>
      </w:r>
      <w:r>
        <w:rPr>
          <w:i/>
          <w:spacing w:val="-2"/>
          <w:sz w:val="29"/>
        </w:rPr>
        <w:t>B.</w:t>
      </w:r>
      <w:r>
        <w:rPr>
          <w:i/>
          <w:spacing w:val="-19"/>
          <w:sz w:val="29"/>
        </w:rPr>
        <w:t> </w:t>
      </w:r>
      <w:r>
        <w:rPr>
          <w:i/>
          <w:spacing w:val="-2"/>
          <w:sz w:val="29"/>
        </w:rPr>
        <w:t>A.,</w:t>
      </w:r>
      <w:r>
        <w:rPr>
          <w:i/>
          <w:spacing w:val="-9"/>
          <w:sz w:val="29"/>
        </w:rPr>
        <w:t> </w:t>
      </w:r>
      <w:r>
        <w:rPr>
          <w:i/>
          <w:spacing w:val="-2"/>
          <w:sz w:val="29"/>
        </w:rPr>
        <w:t>Konnert,</w:t>
      </w:r>
      <w:r>
        <w:rPr>
          <w:i/>
          <w:spacing w:val="-9"/>
          <w:sz w:val="29"/>
        </w:rPr>
        <w:t> </w:t>
      </w:r>
      <w:r>
        <w:rPr>
          <w:i/>
          <w:spacing w:val="-2"/>
          <w:sz w:val="29"/>
        </w:rPr>
        <w:t>C.</w:t>
      </w:r>
      <w:r>
        <w:rPr>
          <w:i/>
          <w:spacing w:val="-18"/>
          <w:sz w:val="29"/>
        </w:rPr>
        <w:t> </w:t>
      </w:r>
      <w:r>
        <w:rPr>
          <w:i/>
          <w:spacing w:val="-2"/>
          <w:sz w:val="29"/>
        </w:rPr>
        <w:t>A.,</w:t>
      </w:r>
      <w:r>
        <w:rPr>
          <w:i/>
          <w:spacing w:val="-9"/>
          <w:sz w:val="29"/>
        </w:rPr>
        <w:t> </w:t>
      </w:r>
      <w:r>
        <w:rPr>
          <w:i/>
          <w:spacing w:val="-2"/>
          <w:sz w:val="29"/>
        </w:rPr>
        <w:t>&amp;</w:t>
      </w:r>
      <w:r>
        <w:rPr>
          <w:i/>
          <w:spacing w:val="-2"/>
          <w:sz w:val="29"/>
        </w:rPr>
        <w:t> Pot,</w:t>
      </w:r>
      <w:r>
        <w:rPr>
          <w:i/>
          <w:spacing w:val="-18"/>
          <w:sz w:val="29"/>
        </w:rPr>
        <w:t> </w:t>
      </w:r>
      <w:r>
        <w:rPr>
          <w:i/>
          <w:spacing w:val="-2"/>
          <w:sz w:val="29"/>
        </w:rPr>
        <w:t>A.</w:t>
      </w:r>
      <w:r>
        <w:rPr>
          <w:i/>
          <w:spacing w:val="-17"/>
          <w:sz w:val="29"/>
        </w:rPr>
        <w:t> </w:t>
      </w:r>
      <w:r>
        <w:rPr>
          <w:i/>
          <w:spacing w:val="-2"/>
          <w:sz w:val="29"/>
        </w:rPr>
        <w:t>M.</w:t>
      </w:r>
      <w:r>
        <w:rPr>
          <w:i/>
          <w:spacing w:val="-16"/>
          <w:sz w:val="29"/>
        </w:rPr>
        <w:t> </w:t>
      </w:r>
      <w:r>
        <w:rPr>
          <w:i/>
          <w:spacing w:val="-2"/>
          <w:sz w:val="29"/>
        </w:rPr>
        <w:t>International</w:t>
      </w:r>
      <w:r>
        <w:rPr>
          <w:i/>
          <w:spacing w:val="-13"/>
          <w:sz w:val="29"/>
        </w:rPr>
        <w:t> </w:t>
      </w:r>
      <w:r>
        <w:rPr>
          <w:i/>
          <w:spacing w:val="-2"/>
          <w:sz w:val="29"/>
        </w:rPr>
        <w:t>Psychogeriatrics,</w:t>
      </w:r>
      <w:r>
        <w:rPr>
          <w:i/>
          <w:spacing w:val="-13"/>
          <w:sz w:val="29"/>
        </w:rPr>
        <w:t> </w:t>
      </w:r>
      <w:r>
        <w:rPr>
          <w:i/>
          <w:spacing w:val="-2"/>
          <w:sz w:val="29"/>
        </w:rPr>
        <w:t>22(7),</w:t>
      </w:r>
      <w:r>
        <w:rPr>
          <w:i/>
          <w:spacing w:val="-13"/>
          <w:sz w:val="29"/>
        </w:rPr>
        <w:t> </w:t>
      </w:r>
      <w:r>
        <w:rPr>
          <w:i/>
          <w:spacing w:val="-2"/>
          <w:sz w:val="29"/>
        </w:rPr>
        <w:t>1107-20.</w:t>
      </w:r>
      <w:r>
        <w:rPr>
          <w:i/>
          <w:spacing w:val="-17"/>
          <w:sz w:val="29"/>
        </w:rPr>
        <w:t> </w:t>
      </w:r>
      <w:r>
        <w:rPr>
          <w:spacing w:val="-2"/>
          <w:sz w:val="28"/>
        </w:rPr>
        <w:t>The</w:t>
      </w:r>
      <w:r>
        <w:rPr>
          <w:spacing w:val="-10"/>
          <w:sz w:val="28"/>
        </w:rPr>
        <w:t> </w:t>
      </w:r>
      <w:r>
        <w:rPr>
          <w:spacing w:val="-2"/>
          <w:sz w:val="28"/>
        </w:rPr>
        <w:t>International </w:t>
      </w:r>
      <w:r>
        <w:rPr>
          <w:sz w:val="28"/>
        </w:rPr>
        <w:t>Psychogeriatric</w:t>
      </w:r>
      <w:r>
        <w:rPr>
          <w:spacing w:val="-15"/>
          <w:sz w:val="28"/>
        </w:rPr>
        <w:t> </w:t>
      </w:r>
      <w:r>
        <w:rPr>
          <w:sz w:val="28"/>
        </w:rPr>
        <w:t>Association</w:t>
      </w:r>
      <w:r>
        <w:rPr>
          <w:spacing w:val="-5"/>
          <w:sz w:val="28"/>
        </w:rPr>
        <w:t> </w:t>
      </w:r>
      <w:r>
        <w:rPr>
          <w:sz w:val="28"/>
        </w:rPr>
        <w:t>Task Force on Mental Health Services in Long-Term Care Facilities seeks to improve care of persons in residential aged care facilities (RACFs).</w:t>
      </w:r>
      <w:r>
        <w:rPr>
          <w:spacing w:val="-7"/>
          <w:sz w:val="28"/>
        </w:rPr>
        <w:t> </w:t>
      </w:r>
      <w:r>
        <w:rPr>
          <w:sz w:val="28"/>
        </w:rPr>
        <w:t>As part of that effort the current authors have contributed an overview and discussion of the uses of brief screening instruments in RACFs. While no current guidelines on the use of screening instruments in nursing homes were found, relevant extant guidelines were</w:t>
      </w:r>
    </w:p>
    <w:p>
      <w:pPr>
        <w:spacing w:after="0" w:line="237" w:lineRule="auto"/>
        <w:jc w:val="left"/>
        <w:rPr>
          <w:sz w:val="28"/>
        </w:rPr>
        <w:sectPr>
          <w:pgSz w:w="12240" w:h="15840"/>
          <w:pgMar w:header="744" w:footer="0" w:top="1000" w:bottom="280" w:left="1080" w:right="360"/>
        </w:sectPr>
      </w:pPr>
    </w:p>
    <w:p>
      <w:pPr>
        <w:pStyle w:val="BodyText"/>
        <w:spacing w:before="94"/>
        <w:ind w:left="0"/>
      </w:pPr>
    </w:p>
    <w:p>
      <w:pPr>
        <w:pStyle w:val="BodyText"/>
        <w:ind w:right="1455"/>
      </w:pPr>
      <w:r>
        <w:rPr/>
        <w:t>consulted. The literature on measurement development, testing standards, psychometric considerations and the nursing home environment were consulted. Cognitive, psychiatric, behavioral, functional and omnibus screening instruments</w:t>
      </w:r>
      <w:r>
        <w:rPr>
          <w:spacing w:val="-1"/>
        </w:rPr>
        <w:t> </w:t>
      </w:r>
      <w:r>
        <w:rPr/>
        <w:t>are described at a</w:t>
      </w:r>
      <w:r>
        <w:rPr>
          <w:spacing w:val="-1"/>
        </w:rPr>
        <w:t> </w:t>
      </w:r>
      <w:r>
        <w:rPr/>
        <w:t>category level, along with specifics about their use in a RACF environment. Issues surrounding the selection, administration, interpretation and uses of screening instruments in RACFs are discussed. Issues of international interest (such as translation of measures) or clinical concern (e.g. impact of severe cognitive decline on assessment)</w:t>
      </w:r>
      <w:r>
        <w:rPr>
          <w:spacing w:val="-6"/>
        </w:rPr>
        <w:t> </w:t>
      </w:r>
      <w:r>
        <w:rPr/>
        <w:t>are</w:t>
      </w:r>
      <w:r>
        <w:rPr>
          <w:spacing w:val="-6"/>
        </w:rPr>
        <w:t> </w:t>
      </w:r>
      <w:r>
        <w:rPr/>
        <w:t>addressed.</w:t>
      </w:r>
      <w:r>
        <w:rPr>
          <w:spacing w:val="-6"/>
        </w:rPr>
        <w:t> </w:t>
      </w:r>
      <w:r>
        <w:rPr/>
        <w:t>Practical</w:t>
      </w:r>
      <w:r>
        <w:rPr>
          <w:spacing w:val="-6"/>
        </w:rPr>
        <w:t> </w:t>
      </w:r>
      <w:r>
        <w:rPr/>
        <w:t>points</w:t>
      </w:r>
      <w:r>
        <w:rPr>
          <w:spacing w:val="-7"/>
        </w:rPr>
        <w:t> </w:t>
      </w:r>
      <w:r>
        <w:rPr/>
        <w:t>surrounding</w:t>
      </w:r>
      <w:r>
        <w:rPr>
          <w:spacing w:val="-6"/>
        </w:rPr>
        <w:t> </w:t>
      </w:r>
      <w:r>
        <w:rPr/>
        <w:t>who</w:t>
      </w:r>
      <w:r>
        <w:rPr>
          <w:spacing w:val="-6"/>
        </w:rPr>
        <w:t> </w:t>
      </w:r>
      <w:r>
        <w:rPr/>
        <w:t>can</w:t>
      </w:r>
      <w:r>
        <w:rPr>
          <w:spacing w:val="-6"/>
        </w:rPr>
        <w:t> </w:t>
      </w:r>
      <w:r>
        <w:rPr/>
        <w:t>administer, score and interpret such screens, as well as their psychometric and clinical strengths more broadly are articulated. In conclusion, guidelines for use of screening instruments in the RACF environment are offered, together with broad recommendations concerning the appropriate use of brief screening instruments in RACFs. Directions for future research and policy directions are outlined, with particular reference to the international context.</w:t>
      </w:r>
    </w:p>
    <w:p>
      <w:pPr>
        <w:pStyle w:val="BodyText"/>
        <w:spacing w:line="291" w:lineRule="exact"/>
      </w:pPr>
      <w:r>
        <w:rPr/>
        <w:t>Psychotherapy</w:t>
      </w:r>
      <w:r>
        <w:rPr>
          <w:spacing w:val="-2"/>
        </w:rPr>
        <w:t> </w:t>
      </w:r>
      <w:r>
        <w:rPr/>
        <w:t>in</w:t>
      </w:r>
      <w:r>
        <w:rPr>
          <w:spacing w:val="-1"/>
        </w:rPr>
        <w:t> </w:t>
      </w:r>
      <w:r>
        <w:rPr/>
        <w:t>Long-term</w:t>
      </w:r>
      <w:r>
        <w:rPr>
          <w:spacing w:val="-2"/>
        </w:rPr>
        <w:t> </w:t>
      </w:r>
      <w:r>
        <w:rPr/>
        <w:t>Care:</w:t>
      </w:r>
      <w:r>
        <w:rPr>
          <w:spacing w:val="-1"/>
        </w:rPr>
        <w:t> </w:t>
      </w:r>
      <w:r>
        <w:rPr/>
        <w:t>I.</w:t>
      </w:r>
      <w:r>
        <w:rPr>
          <w:spacing w:val="-2"/>
        </w:rPr>
        <w:t> </w:t>
      </w:r>
      <w:r>
        <w:rPr/>
        <w:t>Practical</w:t>
      </w:r>
      <w:r>
        <w:rPr>
          <w:spacing w:val="-1"/>
        </w:rPr>
        <w:t> </w:t>
      </w:r>
      <w:r>
        <w:rPr/>
        <w:t>Considerations</w:t>
      </w:r>
      <w:r>
        <w:rPr>
          <w:spacing w:val="-3"/>
        </w:rPr>
        <w:t> </w:t>
      </w:r>
      <w:r>
        <w:rPr/>
        <w:t>and</w:t>
      </w:r>
      <w:r>
        <w:rPr>
          <w:spacing w:val="-1"/>
        </w:rPr>
        <w:t> </w:t>
      </w:r>
      <w:r>
        <w:rPr/>
        <w:t>the</w:t>
      </w:r>
      <w:r>
        <w:rPr>
          <w:spacing w:val="-1"/>
        </w:rPr>
        <w:t> </w:t>
      </w:r>
      <w:r>
        <w:rPr>
          <w:spacing w:val="-4"/>
        </w:rPr>
        <w:t>Link</w:t>
      </w:r>
    </w:p>
    <w:p>
      <w:pPr>
        <w:pStyle w:val="BodyText"/>
        <w:ind w:right="1651"/>
      </w:pPr>
      <w:r>
        <w:rPr/>
        <w:t>to</w:t>
      </w:r>
      <w:r>
        <w:rPr>
          <w:spacing w:val="-10"/>
        </w:rPr>
        <w:t> </w:t>
      </w:r>
      <w:r>
        <w:rPr/>
        <w:t>Policy</w:t>
      </w:r>
      <w:r>
        <w:rPr>
          <w:spacing w:val="-7"/>
        </w:rPr>
        <w:t> </w:t>
      </w:r>
      <w:r>
        <w:rPr/>
        <w:t>and</w:t>
      </w:r>
      <w:r>
        <w:rPr>
          <w:spacing w:val="-18"/>
        </w:rPr>
        <w:t> </w:t>
      </w:r>
      <w:r>
        <w:rPr/>
        <w:t>Advocacy</w:t>
      </w:r>
      <w:r>
        <w:rPr>
          <w:spacing w:val="-6"/>
        </w:rPr>
        <w:t> </w:t>
      </w:r>
      <w:r>
        <w:rPr/>
        <w:t>Powers,</w:t>
      </w:r>
      <w:r>
        <w:rPr>
          <w:spacing w:val="-7"/>
        </w:rPr>
        <w:t> </w:t>
      </w:r>
      <w:r>
        <w:rPr/>
        <w:t>D.</w:t>
      </w:r>
      <w:r>
        <w:rPr>
          <w:spacing w:val="-7"/>
        </w:rPr>
        <w:t> </w:t>
      </w:r>
      <w:r>
        <w:rPr/>
        <w:t>Professional</w:t>
      </w:r>
      <w:r>
        <w:rPr>
          <w:spacing w:val="-7"/>
        </w:rPr>
        <w:t> </w:t>
      </w:r>
      <w:r>
        <w:rPr/>
        <w:t>Psychology,</w:t>
      </w:r>
      <w:r>
        <w:rPr>
          <w:spacing w:val="-7"/>
        </w:rPr>
        <w:t> </w:t>
      </w:r>
      <w:r>
        <w:rPr/>
        <w:t>Research</w:t>
      </w:r>
      <w:r>
        <w:rPr>
          <w:spacing w:val="-7"/>
        </w:rPr>
        <w:t> </w:t>
      </w:r>
      <w:r>
        <w:rPr/>
        <w:t>and Practice, 39(3), 251-256. This article is the 1st of 2 examining 3 domains that are important to providing high-quality, evidence-based services to long-term care (LTC) residents: policy and advocacy, practical considerations, and outcome research. Older adults who reside in LTC facilities have a very high rate of mental health difficulties. Psychologists</w:t>
      </w:r>
    </w:p>
    <w:p>
      <w:pPr>
        <w:pStyle w:val="BodyText"/>
        <w:spacing w:line="237" w:lineRule="auto"/>
        <w:ind w:right="1488"/>
      </w:pPr>
      <w:r>
        <w:rPr/>
        <w:t>have</w:t>
      </w:r>
      <w:r>
        <w:rPr>
          <w:spacing w:val="-4"/>
        </w:rPr>
        <w:t> </w:t>
      </w:r>
      <w:r>
        <w:rPr/>
        <w:t>been</w:t>
      </w:r>
      <w:r>
        <w:rPr>
          <w:spacing w:val="-4"/>
        </w:rPr>
        <w:t> </w:t>
      </w:r>
      <w:r>
        <w:rPr/>
        <w:t>able</w:t>
      </w:r>
      <w:r>
        <w:rPr>
          <w:spacing w:val="-4"/>
        </w:rPr>
        <w:t> </w:t>
      </w:r>
      <w:r>
        <w:rPr/>
        <w:t>to</w:t>
      </w:r>
      <w:r>
        <w:rPr>
          <w:spacing w:val="-4"/>
        </w:rPr>
        <w:t> </w:t>
      </w:r>
      <w:r>
        <w:rPr/>
        <w:t>provide</w:t>
      </w:r>
      <w:r>
        <w:rPr>
          <w:spacing w:val="-4"/>
        </w:rPr>
        <w:t> </w:t>
      </w:r>
      <w:r>
        <w:rPr/>
        <w:t>services</w:t>
      </w:r>
      <w:r>
        <w:rPr>
          <w:spacing w:val="-5"/>
        </w:rPr>
        <w:t> </w:t>
      </w:r>
      <w:r>
        <w:rPr/>
        <w:t>to</w:t>
      </w:r>
      <w:r>
        <w:rPr>
          <w:spacing w:val="-4"/>
        </w:rPr>
        <w:t> </w:t>
      </w:r>
      <w:r>
        <w:rPr/>
        <w:t>this</w:t>
      </w:r>
      <w:r>
        <w:rPr>
          <w:spacing w:val="-5"/>
        </w:rPr>
        <w:t> </w:t>
      </w:r>
      <w:r>
        <w:rPr/>
        <w:t>population</w:t>
      </w:r>
      <w:r>
        <w:rPr>
          <w:spacing w:val="-4"/>
        </w:rPr>
        <w:t> </w:t>
      </w:r>
      <w:r>
        <w:rPr/>
        <w:t>through</w:t>
      </w:r>
      <w:r>
        <w:rPr>
          <w:spacing w:val="-4"/>
        </w:rPr>
        <w:t> </w:t>
      </w:r>
      <w:r>
        <w:rPr/>
        <w:t>Medicare</w:t>
      </w:r>
      <w:r>
        <w:rPr>
          <w:spacing w:val="-4"/>
        </w:rPr>
        <w:t> </w:t>
      </w:r>
      <w:r>
        <w:rPr/>
        <w:t>since the late 1980s, resulting in an increase in psychologists who are working with LTC residents, either as part of their practice or on a full-time basis.</w:t>
      </w:r>
    </w:p>
    <w:p>
      <w:pPr>
        <w:pStyle w:val="BodyText"/>
        <w:ind w:left="719" w:right="1455"/>
      </w:pPr>
      <w:r>
        <w:rPr/>
        <w:t>The focus of this article is on practical considerations for therapists in LTC settings from both the published literature and personal observations (including</w:t>
      </w:r>
      <w:r>
        <w:rPr>
          <w:spacing w:val="-4"/>
        </w:rPr>
        <w:t> </w:t>
      </w:r>
      <w:r>
        <w:rPr/>
        <w:t>an</w:t>
      </w:r>
      <w:r>
        <w:rPr>
          <w:spacing w:val="-4"/>
        </w:rPr>
        <w:t> </w:t>
      </w:r>
      <w:r>
        <w:rPr/>
        <w:t>illustrative</w:t>
      </w:r>
      <w:r>
        <w:rPr>
          <w:spacing w:val="-4"/>
        </w:rPr>
        <w:t> </w:t>
      </w:r>
      <w:r>
        <w:rPr/>
        <w:t>case</w:t>
      </w:r>
      <w:r>
        <w:rPr>
          <w:spacing w:val="-4"/>
        </w:rPr>
        <w:t> </w:t>
      </w:r>
      <w:r>
        <w:rPr/>
        <w:t>example),</w:t>
      </w:r>
      <w:r>
        <w:rPr>
          <w:spacing w:val="-4"/>
        </w:rPr>
        <w:t> </w:t>
      </w:r>
      <w:r>
        <w:rPr/>
        <w:t>the</w:t>
      </w:r>
      <w:r>
        <w:rPr>
          <w:spacing w:val="-4"/>
        </w:rPr>
        <w:t> </w:t>
      </w:r>
      <w:r>
        <w:rPr/>
        <w:t>current</w:t>
      </w:r>
      <w:r>
        <w:rPr>
          <w:spacing w:val="-4"/>
        </w:rPr>
        <w:t> </w:t>
      </w:r>
      <w:r>
        <w:rPr/>
        <w:t>policy</w:t>
      </w:r>
      <w:r>
        <w:rPr>
          <w:spacing w:val="-4"/>
        </w:rPr>
        <w:t> </w:t>
      </w:r>
      <w:r>
        <w:rPr/>
        <w:t>environment,</w:t>
      </w:r>
      <w:r>
        <w:rPr>
          <w:spacing w:val="-4"/>
        </w:rPr>
        <w:t> </w:t>
      </w:r>
      <w:r>
        <w:rPr/>
        <w:t>and the importance of advocacy on behalf of clients. Psychotherapy in Long-term Care: II.</w:t>
      </w:r>
    </w:p>
    <w:p>
      <w:pPr>
        <w:pStyle w:val="BodyText"/>
        <w:spacing w:line="237" w:lineRule="auto" w:before="84"/>
        <w:ind w:left="719" w:right="1547"/>
      </w:pPr>
      <w:r>
        <w:rPr>
          <w:b/>
        </w:rPr>
        <w:t>Evidence-Based Psychological Treatments and Other Outcome </w:t>
      </w:r>
      <w:r>
        <w:rPr>
          <w:b/>
          <w:spacing w:val="-2"/>
        </w:rPr>
        <w:t>Research</w:t>
      </w:r>
      <w:r>
        <w:rPr>
          <w:b/>
          <w:spacing w:val="-12"/>
        </w:rPr>
        <w:t> </w:t>
      </w:r>
      <w:r>
        <w:rPr>
          <w:i/>
          <w:spacing w:val="-2"/>
          <w:sz w:val="29"/>
        </w:rPr>
        <w:t>Powers,</w:t>
      </w:r>
      <w:r>
        <w:rPr>
          <w:i/>
          <w:spacing w:val="-15"/>
          <w:sz w:val="29"/>
        </w:rPr>
        <w:t> </w:t>
      </w:r>
      <w:r>
        <w:rPr>
          <w:i/>
          <w:spacing w:val="-2"/>
          <w:sz w:val="29"/>
        </w:rPr>
        <w:t>D.</w:t>
      </w:r>
      <w:r>
        <w:rPr>
          <w:i/>
          <w:spacing w:val="-15"/>
          <w:sz w:val="29"/>
        </w:rPr>
        <w:t> </w:t>
      </w:r>
      <w:r>
        <w:rPr>
          <w:i/>
          <w:spacing w:val="-2"/>
          <w:sz w:val="29"/>
        </w:rPr>
        <w:t>Professional</w:t>
      </w:r>
      <w:r>
        <w:rPr>
          <w:i/>
          <w:spacing w:val="-15"/>
          <w:sz w:val="29"/>
        </w:rPr>
        <w:t> </w:t>
      </w:r>
      <w:r>
        <w:rPr>
          <w:i/>
          <w:spacing w:val="-2"/>
          <w:sz w:val="29"/>
        </w:rPr>
        <w:t>Psychology,</w:t>
      </w:r>
      <w:r>
        <w:rPr>
          <w:i/>
          <w:spacing w:val="-15"/>
          <w:sz w:val="29"/>
        </w:rPr>
        <w:t> </w:t>
      </w:r>
      <w:r>
        <w:rPr>
          <w:i/>
          <w:spacing w:val="-2"/>
          <w:sz w:val="29"/>
        </w:rPr>
        <w:t>Research</w:t>
      </w:r>
      <w:r>
        <w:rPr>
          <w:i/>
          <w:spacing w:val="-15"/>
          <w:sz w:val="29"/>
        </w:rPr>
        <w:t> </w:t>
      </w:r>
      <w:r>
        <w:rPr>
          <w:i/>
          <w:spacing w:val="-2"/>
          <w:sz w:val="29"/>
        </w:rPr>
        <w:t>and</w:t>
      </w:r>
      <w:r>
        <w:rPr>
          <w:i/>
          <w:spacing w:val="-15"/>
          <w:sz w:val="29"/>
        </w:rPr>
        <w:t> </w:t>
      </w:r>
      <w:r>
        <w:rPr>
          <w:i/>
          <w:spacing w:val="-2"/>
          <w:sz w:val="29"/>
        </w:rPr>
        <w:t>Practice,</w:t>
      </w:r>
      <w:r>
        <w:rPr>
          <w:i/>
          <w:spacing w:val="-2"/>
          <w:sz w:val="29"/>
        </w:rPr>
        <w:t> </w:t>
      </w:r>
      <w:r>
        <w:rPr>
          <w:i/>
          <w:sz w:val="29"/>
        </w:rPr>
        <w:t>39(3),</w:t>
      </w:r>
      <w:r>
        <w:rPr>
          <w:i/>
          <w:spacing w:val="-9"/>
          <w:sz w:val="29"/>
        </w:rPr>
        <w:t> </w:t>
      </w:r>
      <w:r>
        <w:rPr>
          <w:i/>
          <w:sz w:val="29"/>
        </w:rPr>
        <w:t>257-263.</w:t>
      </w:r>
      <w:r>
        <w:rPr>
          <w:i/>
          <w:spacing w:val="-9"/>
          <w:sz w:val="29"/>
        </w:rPr>
        <w:t> </w:t>
      </w:r>
      <w:r>
        <w:rPr/>
        <w:t>This</w:t>
      </w:r>
      <w:r>
        <w:rPr>
          <w:spacing w:val="-7"/>
        </w:rPr>
        <w:t> </w:t>
      </w:r>
      <w:r>
        <w:rPr/>
        <w:t>article</w:t>
      </w:r>
      <w:r>
        <w:rPr>
          <w:spacing w:val="-7"/>
        </w:rPr>
        <w:t> </w:t>
      </w:r>
      <w:r>
        <w:rPr/>
        <w:t>is</w:t>
      </w:r>
      <w:r>
        <w:rPr>
          <w:spacing w:val="-7"/>
        </w:rPr>
        <w:t> </w:t>
      </w:r>
      <w:r>
        <w:rPr/>
        <w:t>the</w:t>
      </w:r>
      <w:r>
        <w:rPr>
          <w:spacing w:val="-6"/>
        </w:rPr>
        <w:t> </w:t>
      </w:r>
      <w:r>
        <w:rPr/>
        <w:t>2nd</w:t>
      </w:r>
      <w:r>
        <w:rPr>
          <w:spacing w:val="-6"/>
        </w:rPr>
        <w:t> </w:t>
      </w:r>
      <w:r>
        <w:rPr/>
        <w:t>of</w:t>
      </w:r>
      <w:r>
        <w:rPr>
          <w:spacing w:val="-6"/>
        </w:rPr>
        <w:t> </w:t>
      </w:r>
      <w:r>
        <w:rPr/>
        <w:t>2</w:t>
      </w:r>
      <w:r>
        <w:rPr>
          <w:spacing w:val="-6"/>
        </w:rPr>
        <w:t> </w:t>
      </w:r>
      <w:r>
        <w:rPr/>
        <w:t>that</w:t>
      </w:r>
      <w:r>
        <w:rPr>
          <w:spacing w:val="-7"/>
        </w:rPr>
        <w:t> </w:t>
      </w:r>
      <w:r>
        <w:rPr/>
        <w:t>together</w:t>
      </w:r>
      <w:r>
        <w:rPr>
          <w:spacing w:val="-7"/>
        </w:rPr>
        <w:t> </w:t>
      </w:r>
      <w:r>
        <w:rPr/>
        <w:t>examine</w:t>
      </w:r>
      <w:r>
        <w:rPr>
          <w:spacing w:val="-7"/>
        </w:rPr>
        <w:t> </w:t>
      </w:r>
      <w:r>
        <w:rPr/>
        <w:t>3</w:t>
      </w:r>
      <w:r>
        <w:rPr>
          <w:spacing w:val="-6"/>
        </w:rPr>
        <w:t> </w:t>
      </w:r>
      <w:r>
        <w:rPr/>
        <w:t>domains important to providing high-quality, evidence-based services to long-term care</w:t>
      </w:r>
      <w:r>
        <w:rPr>
          <w:spacing w:val="-4"/>
        </w:rPr>
        <w:t> </w:t>
      </w:r>
      <w:r>
        <w:rPr/>
        <w:t>(LTC)</w:t>
      </w:r>
      <w:r>
        <w:rPr>
          <w:spacing w:val="-3"/>
        </w:rPr>
        <w:t> </w:t>
      </w:r>
      <w:r>
        <w:rPr/>
        <w:t>facility</w:t>
      </w:r>
      <w:r>
        <w:rPr>
          <w:spacing w:val="-3"/>
        </w:rPr>
        <w:t> </w:t>
      </w:r>
      <w:r>
        <w:rPr/>
        <w:t>residents:</w:t>
      </w:r>
      <w:r>
        <w:rPr>
          <w:spacing w:val="-4"/>
        </w:rPr>
        <w:t> </w:t>
      </w:r>
      <w:r>
        <w:rPr/>
        <w:t>policy</w:t>
      </w:r>
      <w:r>
        <w:rPr>
          <w:spacing w:val="-4"/>
        </w:rPr>
        <w:t> </w:t>
      </w:r>
      <w:r>
        <w:rPr/>
        <w:t>and</w:t>
      </w:r>
      <w:r>
        <w:rPr>
          <w:spacing w:val="-4"/>
        </w:rPr>
        <w:t> </w:t>
      </w:r>
      <w:r>
        <w:rPr/>
        <w:t>advocacy,</w:t>
      </w:r>
      <w:r>
        <w:rPr>
          <w:spacing w:val="-3"/>
        </w:rPr>
        <w:t> </w:t>
      </w:r>
      <w:r>
        <w:rPr/>
        <w:t>practical</w:t>
      </w:r>
      <w:r>
        <w:rPr>
          <w:spacing w:val="-4"/>
        </w:rPr>
        <w:t> </w:t>
      </w:r>
      <w:r>
        <w:rPr/>
        <w:t>considerations, and</w:t>
      </w:r>
      <w:r>
        <w:rPr>
          <w:spacing w:val="-5"/>
        </w:rPr>
        <w:t> </w:t>
      </w:r>
      <w:r>
        <w:rPr/>
        <w:t>outcome</w:t>
      </w:r>
      <w:r>
        <w:rPr>
          <w:spacing w:val="-6"/>
        </w:rPr>
        <w:t> </w:t>
      </w:r>
      <w:r>
        <w:rPr/>
        <w:t>research.</w:t>
      </w:r>
      <w:r>
        <w:rPr>
          <w:spacing w:val="-6"/>
        </w:rPr>
        <w:t> </w:t>
      </w:r>
      <w:r>
        <w:rPr/>
        <w:t>Older</w:t>
      </w:r>
      <w:r>
        <w:rPr>
          <w:spacing w:val="-6"/>
        </w:rPr>
        <w:t> </w:t>
      </w:r>
      <w:r>
        <w:rPr/>
        <w:t>adults</w:t>
      </w:r>
      <w:r>
        <w:rPr>
          <w:spacing w:val="-6"/>
        </w:rPr>
        <w:t> </w:t>
      </w:r>
      <w:r>
        <w:rPr/>
        <w:t>who</w:t>
      </w:r>
      <w:r>
        <w:rPr>
          <w:spacing w:val="-5"/>
        </w:rPr>
        <w:t> </w:t>
      </w:r>
      <w:r>
        <w:rPr/>
        <w:t>reside</w:t>
      </w:r>
      <w:r>
        <w:rPr>
          <w:spacing w:val="-5"/>
        </w:rPr>
        <w:t> </w:t>
      </w:r>
      <w:r>
        <w:rPr/>
        <w:t>in</w:t>
      </w:r>
      <w:r>
        <w:rPr>
          <w:spacing w:val="-6"/>
        </w:rPr>
        <w:t> </w:t>
      </w:r>
      <w:r>
        <w:rPr/>
        <w:t>LTC</w:t>
      </w:r>
      <w:r>
        <w:rPr>
          <w:spacing w:val="-5"/>
        </w:rPr>
        <w:t> </w:t>
      </w:r>
      <w:r>
        <w:rPr/>
        <w:t>facilities</w:t>
      </w:r>
      <w:r>
        <w:rPr>
          <w:spacing w:val="-5"/>
        </w:rPr>
        <w:t> </w:t>
      </w:r>
      <w:r>
        <w:rPr/>
        <w:t>have</w:t>
      </w:r>
      <w:r>
        <w:rPr>
          <w:spacing w:val="-6"/>
        </w:rPr>
        <w:t> </w:t>
      </w:r>
      <w:r>
        <w:rPr/>
        <w:t>a</w:t>
      </w:r>
      <w:r>
        <w:rPr>
          <w:spacing w:val="-6"/>
        </w:rPr>
        <w:t> </w:t>
      </w:r>
      <w:r>
        <w:rPr/>
        <w:t>very high rate of mental health difficulties. Psychologists have been able to provide services to this population through Medicare since the late 1980s, and empirical findings on treatment approaches are important in guiding psychotherapists to more helpful intervention. The focus of this article is</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455"/>
      </w:pPr>
      <w:r>
        <w:rPr/>
        <w:t>outcome research in LTC settings. This article emphasizes evidence-based psychological treatments (EBTs) but also examines other scientifically supported</w:t>
      </w:r>
      <w:r>
        <w:rPr>
          <w:spacing w:val="-4"/>
        </w:rPr>
        <w:t> </w:t>
      </w:r>
      <w:r>
        <w:rPr/>
        <w:t>approaches</w:t>
      </w:r>
      <w:r>
        <w:rPr>
          <w:spacing w:val="-5"/>
        </w:rPr>
        <w:t> </w:t>
      </w:r>
      <w:r>
        <w:rPr/>
        <w:t>and</w:t>
      </w:r>
      <w:r>
        <w:rPr>
          <w:spacing w:val="-4"/>
        </w:rPr>
        <w:t> </w:t>
      </w:r>
      <w:r>
        <w:rPr/>
        <w:t>discusses</w:t>
      </w:r>
      <w:r>
        <w:rPr>
          <w:spacing w:val="-5"/>
        </w:rPr>
        <w:t> </w:t>
      </w:r>
      <w:r>
        <w:rPr/>
        <w:t>the</w:t>
      </w:r>
      <w:r>
        <w:rPr>
          <w:spacing w:val="-4"/>
        </w:rPr>
        <w:t> </w:t>
      </w:r>
      <w:r>
        <w:rPr/>
        <w:t>strengths</w:t>
      </w:r>
      <w:r>
        <w:rPr>
          <w:spacing w:val="-5"/>
        </w:rPr>
        <w:t> </w:t>
      </w:r>
      <w:r>
        <w:rPr/>
        <w:t>and</w:t>
      </w:r>
      <w:r>
        <w:rPr>
          <w:spacing w:val="-4"/>
        </w:rPr>
        <w:t> </w:t>
      </w:r>
      <w:r>
        <w:rPr/>
        <w:t>limitations</w:t>
      </w:r>
      <w:r>
        <w:rPr>
          <w:spacing w:val="-5"/>
        </w:rPr>
        <w:t> </w:t>
      </w:r>
      <w:r>
        <w:rPr/>
        <w:t>of</w:t>
      </w:r>
      <w:r>
        <w:rPr>
          <w:spacing w:val="-4"/>
        </w:rPr>
        <w:t> </w:t>
      </w:r>
      <w:r>
        <w:rPr/>
        <w:t>focusing on EBTs, as well as general issues in the relation between science and practice in the provision of psychotherapy in LTC settings.</w:t>
      </w:r>
    </w:p>
    <w:p>
      <w:pPr>
        <w:spacing w:line="235" w:lineRule="auto" w:before="95"/>
        <w:ind w:left="720" w:right="1518" w:firstLine="0"/>
        <w:jc w:val="left"/>
        <w:rPr>
          <w:sz w:val="28"/>
        </w:rPr>
      </w:pPr>
      <w:r>
        <w:rPr>
          <w:b/>
          <w:sz w:val="28"/>
        </w:rPr>
        <w:t>Assessment</w:t>
      </w:r>
      <w:r>
        <w:rPr>
          <w:b/>
          <w:spacing w:val="-6"/>
          <w:sz w:val="28"/>
        </w:rPr>
        <w:t> </w:t>
      </w:r>
      <w:r>
        <w:rPr>
          <w:b/>
          <w:sz w:val="28"/>
        </w:rPr>
        <w:t>and</w:t>
      </w:r>
      <w:r>
        <w:rPr>
          <w:b/>
          <w:spacing w:val="-4"/>
          <w:sz w:val="28"/>
        </w:rPr>
        <w:t> </w:t>
      </w:r>
      <w:r>
        <w:rPr>
          <w:b/>
          <w:sz w:val="28"/>
        </w:rPr>
        <w:t>management</w:t>
      </w:r>
      <w:r>
        <w:rPr>
          <w:b/>
          <w:spacing w:val="-4"/>
          <w:sz w:val="28"/>
        </w:rPr>
        <w:t> </w:t>
      </w:r>
      <w:r>
        <w:rPr>
          <w:b/>
          <w:sz w:val="28"/>
        </w:rPr>
        <w:t>of</w:t>
      </w:r>
      <w:r>
        <w:rPr>
          <w:b/>
          <w:spacing w:val="-4"/>
          <w:sz w:val="28"/>
        </w:rPr>
        <w:t> </w:t>
      </w:r>
      <w:r>
        <w:rPr>
          <w:b/>
          <w:sz w:val="28"/>
        </w:rPr>
        <w:t>behavioral</w:t>
      </w:r>
      <w:r>
        <w:rPr>
          <w:b/>
          <w:spacing w:val="-5"/>
          <w:sz w:val="28"/>
        </w:rPr>
        <w:t> </w:t>
      </w:r>
      <w:r>
        <w:rPr>
          <w:b/>
          <w:sz w:val="28"/>
        </w:rPr>
        <w:t>disturbances</w:t>
      </w:r>
      <w:r>
        <w:rPr>
          <w:b/>
          <w:spacing w:val="-4"/>
          <w:sz w:val="28"/>
        </w:rPr>
        <w:t> </w:t>
      </w:r>
      <w:r>
        <w:rPr>
          <w:b/>
          <w:sz w:val="28"/>
        </w:rPr>
        <w:t>in</w:t>
      </w:r>
      <w:r>
        <w:rPr>
          <w:b/>
          <w:spacing w:val="-18"/>
          <w:sz w:val="28"/>
        </w:rPr>
        <w:t> </w:t>
      </w:r>
      <w:r>
        <w:rPr>
          <w:b/>
          <w:sz w:val="28"/>
        </w:rPr>
        <w:t>Alzheimer’s </w:t>
      </w:r>
      <w:r>
        <w:rPr>
          <w:b/>
          <w:spacing w:val="-2"/>
          <w:sz w:val="28"/>
        </w:rPr>
        <w:t>disease</w:t>
      </w:r>
      <w:r>
        <w:rPr>
          <w:b/>
          <w:spacing w:val="-16"/>
          <w:sz w:val="28"/>
        </w:rPr>
        <w:t> </w:t>
      </w:r>
      <w:r>
        <w:rPr>
          <w:i/>
          <w:spacing w:val="-2"/>
          <w:sz w:val="29"/>
        </w:rPr>
        <w:t>Teri,</w:t>
      </w:r>
      <w:r>
        <w:rPr>
          <w:i/>
          <w:spacing w:val="-16"/>
          <w:sz w:val="29"/>
        </w:rPr>
        <w:t> </w:t>
      </w:r>
      <w:r>
        <w:rPr>
          <w:i/>
          <w:spacing w:val="-2"/>
          <w:sz w:val="29"/>
        </w:rPr>
        <w:t>L.,</w:t>
      </w:r>
      <w:r>
        <w:rPr>
          <w:i/>
          <w:spacing w:val="-16"/>
          <w:sz w:val="29"/>
        </w:rPr>
        <w:t> </w:t>
      </w:r>
      <w:r>
        <w:rPr>
          <w:i/>
          <w:spacing w:val="-2"/>
          <w:sz w:val="29"/>
        </w:rPr>
        <w:t>&amp;</w:t>
      </w:r>
      <w:r>
        <w:rPr>
          <w:i/>
          <w:spacing w:val="-16"/>
          <w:sz w:val="29"/>
        </w:rPr>
        <w:t> </w:t>
      </w:r>
      <w:r>
        <w:rPr>
          <w:i/>
          <w:spacing w:val="-2"/>
          <w:sz w:val="29"/>
        </w:rPr>
        <w:t>Logsdon,</w:t>
      </w:r>
      <w:r>
        <w:rPr>
          <w:i/>
          <w:spacing w:val="-16"/>
          <w:sz w:val="29"/>
        </w:rPr>
        <w:t> </w:t>
      </w:r>
      <w:r>
        <w:rPr>
          <w:i/>
          <w:spacing w:val="-2"/>
          <w:sz w:val="29"/>
        </w:rPr>
        <w:t>R.G.</w:t>
      </w:r>
      <w:r>
        <w:rPr>
          <w:i/>
          <w:spacing w:val="-17"/>
          <w:sz w:val="29"/>
        </w:rPr>
        <w:t> </w:t>
      </w:r>
      <w:r>
        <w:rPr>
          <w:i/>
          <w:spacing w:val="-2"/>
          <w:sz w:val="29"/>
        </w:rPr>
        <w:t>Comprehensive</w:t>
      </w:r>
      <w:r>
        <w:rPr>
          <w:i/>
          <w:spacing w:val="-16"/>
          <w:sz w:val="29"/>
        </w:rPr>
        <w:t> </w:t>
      </w:r>
      <w:r>
        <w:rPr>
          <w:i/>
          <w:spacing w:val="-2"/>
          <w:sz w:val="29"/>
        </w:rPr>
        <w:t>Therapy,</w:t>
      </w:r>
      <w:r>
        <w:rPr>
          <w:i/>
          <w:spacing w:val="-16"/>
          <w:sz w:val="29"/>
        </w:rPr>
        <w:t> </w:t>
      </w:r>
      <w:r>
        <w:rPr>
          <w:i/>
          <w:spacing w:val="-2"/>
          <w:sz w:val="29"/>
        </w:rPr>
        <w:t>26(3),</w:t>
      </w:r>
      <w:r>
        <w:rPr>
          <w:i/>
          <w:spacing w:val="-16"/>
          <w:sz w:val="29"/>
        </w:rPr>
        <w:t> </w:t>
      </w:r>
      <w:r>
        <w:rPr>
          <w:i/>
          <w:spacing w:val="-2"/>
          <w:sz w:val="29"/>
        </w:rPr>
        <w:t>169–</w:t>
      </w:r>
      <w:r>
        <w:rPr>
          <w:i/>
          <w:spacing w:val="-2"/>
          <w:sz w:val="29"/>
        </w:rPr>
        <w:t>175.</w:t>
      </w:r>
      <w:r>
        <w:rPr>
          <w:i/>
          <w:spacing w:val="-2"/>
          <w:sz w:val="29"/>
        </w:rPr>
        <w:t> </w:t>
      </w:r>
      <w:r>
        <w:rPr>
          <w:i/>
          <w:sz w:val="28"/>
        </w:rPr>
        <w:t>n</w:t>
      </w:r>
      <w:r>
        <w:rPr>
          <w:i/>
          <w:sz w:val="29"/>
        </w:rPr>
        <w:t>ursing</w:t>
      </w:r>
      <w:r>
        <w:rPr>
          <w:i/>
          <w:spacing w:val="-3"/>
          <w:sz w:val="29"/>
        </w:rPr>
        <w:t> </w:t>
      </w:r>
      <w:r>
        <w:rPr>
          <w:i/>
          <w:sz w:val="29"/>
        </w:rPr>
        <w:t>home</w:t>
      </w:r>
      <w:r>
        <w:rPr>
          <w:i/>
          <w:spacing w:val="-3"/>
          <w:sz w:val="29"/>
        </w:rPr>
        <w:t> </w:t>
      </w:r>
      <w:r>
        <w:rPr>
          <w:i/>
          <w:sz w:val="29"/>
        </w:rPr>
        <w:t>patients</w:t>
      </w:r>
      <w:r>
        <w:rPr>
          <w:i/>
          <w:spacing w:val="-3"/>
          <w:sz w:val="29"/>
        </w:rPr>
        <w:t> </w:t>
      </w:r>
      <w:r>
        <w:rPr>
          <w:i/>
          <w:sz w:val="29"/>
        </w:rPr>
        <w:t>with</w:t>
      </w:r>
      <w:r>
        <w:rPr>
          <w:i/>
          <w:spacing w:val="-3"/>
          <w:sz w:val="29"/>
        </w:rPr>
        <w:t> </w:t>
      </w:r>
      <w:r>
        <w:rPr>
          <w:i/>
          <w:sz w:val="29"/>
        </w:rPr>
        <w:t>dementia.</w:t>
      </w:r>
      <w:r>
        <w:rPr>
          <w:i/>
          <w:spacing w:val="-8"/>
          <w:sz w:val="29"/>
        </w:rPr>
        <w:t> </w:t>
      </w:r>
      <w:r>
        <w:rPr>
          <w:sz w:val="28"/>
        </w:rPr>
        <w:t>This article</w:t>
      </w:r>
      <w:r>
        <w:rPr>
          <w:spacing w:val="-1"/>
          <w:sz w:val="28"/>
        </w:rPr>
        <w:t> </w:t>
      </w:r>
      <w:r>
        <w:rPr>
          <w:sz w:val="28"/>
        </w:rPr>
        <w:t>provides</w:t>
      </w:r>
      <w:r>
        <w:rPr>
          <w:spacing w:val="-1"/>
          <w:sz w:val="28"/>
        </w:rPr>
        <w:t> </w:t>
      </w:r>
      <w:r>
        <w:rPr>
          <w:sz w:val="28"/>
        </w:rPr>
        <w:t>an update and review</w:t>
      </w:r>
      <w:r>
        <w:rPr>
          <w:spacing w:val="-4"/>
          <w:sz w:val="28"/>
        </w:rPr>
        <w:t> </w:t>
      </w:r>
      <w:r>
        <w:rPr>
          <w:sz w:val="28"/>
        </w:rPr>
        <w:t>of</w:t>
      </w:r>
      <w:r>
        <w:rPr>
          <w:spacing w:val="-3"/>
          <w:sz w:val="28"/>
        </w:rPr>
        <w:t> </w:t>
      </w:r>
      <w:r>
        <w:rPr>
          <w:sz w:val="28"/>
        </w:rPr>
        <w:t>strategies</w:t>
      </w:r>
      <w:r>
        <w:rPr>
          <w:spacing w:val="-4"/>
          <w:sz w:val="28"/>
        </w:rPr>
        <w:t> </w:t>
      </w:r>
      <w:r>
        <w:rPr>
          <w:sz w:val="28"/>
        </w:rPr>
        <w:t>for</w:t>
      </w:r>
      <w:r>
        <w:rPr>
          <w:spacing w:val="-3"/>
          <w:sz w:val="28"/>
        </w:rPr>
        <w:t> </w:t>
      </w:r>
      <w:r>
        <w:rPr>
          <w:sz w:val="28"/>
        </w:rPr>
        <w:t>assessing</w:t>
      </w:r>
      <w:r>
        <w:rPr>
          <w:spacing w:val="-3"/>
          <w:sz w:val="28"/>
        </w:rPr>
        <w:t> </w:t>
      </w:r>
      <w:r>
        <w:rPr>
          <w:sz w:val="28"/>
        </w:rPr>
        <w:t>and</w:t>
      </w:r>
      <w:r>
        <w:rPr>
          <w:spacing w:val="-4"/>
          <w:sz w:val="28"/>
        </w:rPr>
        <w:t> </w:t>
      </w:r>
      <w:r>
        <w:rPr>
          <w:sz w:val="28"/>
        </w:rPr>
        <w:t>treating</w:t>
      </w:r>
      <w:r>
        <w:rPr>
          <w:spacing w:val="-3"/>
          <w:sz w:val="28"/>
        </w:rPr>
        <w:t> </w:t>
      </w:r>
      <w:r>
        <w:rPr>
          <w:sz w:val="28"/>
        </w:rPr>
        <w:t>behavioral</w:t>
      </w:r>
      <w:r>
        <w:rPr>
          <w:spacing w:val="-3"/>
          <w:sz w:val="28"/>
        </w:rPr>
        <w:t> </w:t>
      </w:r>
      <w:r>
        <w:rPr>
          <w:sz w:val="28"/>
        </w:rPr>
        <w:t>changes</w:t>
      </w:r>
      <w:r>
        <w:rPr>
          <w:spacing w:val="-4"/>
          <w:sz w:val="28"/>
        </w:rPr>
        <w:t> </w:t>
      </w:r>
      <w:r>
        <w:rPr>
          <w:sz w:val="28"/>
        </w:rPr>
        <w:t>in</w:t>
      </w:r>
      <w:r>
        <w:rPr>
          <w:spacing w:val="-3"/>
          <w:sz w:val="28"/>
        </w:rPr>
        <w:t> </w:t>
      </w:r>
      <w:r>
        <w:rPr>
          <w:sz w:val="28"/>
        </w:rPr>
        <w:t>patients with</w:t>
      </w:r>
      <w:r>
        <w:rPr>
          <w:spacing w:val="-3"/>
          <w:sz w:val="28"/>
        </w:rPr>
        <w:t> </w:t>
      </w:r>
      <w:r>
        <w:rPr>
          <w:sz w:val="28"/>
        </w:rPr>
        <w:t>Alzheimer disease. It discusses the impact of behavioral disturbances, on patients, presents guidelines for identifying and monitoring behavioral changes, and presents behavioral treatment approaches.</w:t>
      </w:r>
    </w:p>
    <w:p>
      <w:pPr>
        <w:pStyle w:val="BodyText"/>
        <w:spacing w:line="237" w:lineRule="auto" w:before="107"/>
        <w:ind w:right="1503"/>
      </w:pPr>
      <w:r>
        <w:rPr>
          <w:b/>
        </w:rPr>
        <w:t>STAR:</w:t>
      </w:r>
      <w:r>
        <w:rPr>
          <w:b/>
          <w:spacing w:val="-10"/>
        </w:rPr>
        <w:t> </w:t>
      </w:r>
      <w:r>
        <w:rPr>
          <w:b/>
        </w:rPr>
        <w:t>A</w:t>
      </w:r>
      <w:r>
        <w:rPr>
          <w:b/>
          <w:spacing w:val="-10"/>
        </w:rPr>
        <w:t> </w:t>
      </w:r>
      <w:r>
        <w:rPr>
          <w:b/>
        </w:rPr>
        <w:t>dementia-specific training program for staff in assisted living </w:t>
      </w:r>
      <w:r>
        <w:rPr>
          <w:b/>
          <w:spacing w:val="-2"/>
        </w:rPr>
        <w:t>residences</w:t>
      </w:r>
      <w:r>
        <w:rPr>
          <w:b/>
          <w:spacing w:val="-16"/>
        </w:rPr>
        <w:t> </w:t>
      </w:r>
      <w:r>
        <w:rPr>
          <w:i/>
          <w:spacing w:val="-2"/>
          <w:sz w:val="29"/>
        </w:rPr>
        <w:t>Teri,</w:t>
      </w:r>
      <w:r>
        <w:rPr>
          <w:i/>
          <w:spacing w:val="-16"/>
          <w:sz w:val="29"/>
        </w:rPr>
        <w:t> </w:t>
      </w:r>
      <w:r>
        <w:rPr>
          <w:i/>
          <w:spacing w:val="-2"/>
          <w:sz w:val="29"/>
        </w:rPr>
        <w:t>L.,</w:t>
      </w:r>
      <w:r>
        <w:rPr>
          <w:i/>
          <w:spacing w:val="-16"/>
          <w:sz w:val="29"/>
        </w:rPr>
        <w:t> </w:t>
      </w:r>
      <w:r>
        <w:rPr>
          <w:i/>
          <w:spacing w:val="-2"/>
          <w:sz w:val="29"/>
        </w:rPr>
        <w:t>Huda,</w:t>
      </w:r>
      <w:r>
        <w:rPr>
          <w:i/>
          <w:spacing w:val="-16"/>
          <w:sz w:val="29"/>
        </w:rPr>
        <w:t> </w:t>
      </w:r>
      <w:r>
        <w:rPr>
          <w:i/>
          <w:spacing w:val="-2"/>
          <w:sz w:val="29"/>
        </w:rPr>
        <w:t>P.,</w:t>
      </w:r>
      <w:r>
        <w:rPr>
          <w:i/>
          <w:spacing w:val="-16"/>
          <w:sz w:val="29"/>
        </w:rPr>
        <w:t> </w:t>
      </w:r>
      <w:r>
        <w:rPr>
          <w:i/>
          <w:spacing w:val="-2"/>
          <w:sz w:val="29"/>
        </w:rPr>
        <w:t>Gibbons,</w:t>
      </w:r>
      <w:r>
        <w:rPr>
          <w:i/>
          <w:spacing w:val="-17"/>
          <w:sz w:val="29"/>
        </w:rPr>
        <w:t> </w:t>
      </w:r>
      <w:r>
        <w:rPr>
          <w:i/>
          <w:spacing w:val="-2"/>
          <w:sz w:val="29"/>
        </w:rPr>
        <w:t>L.E.,</w:t>
      </w:r>
      <w:r>
        <w:rPr>
          <w:i/>
          <w:spacing w:val="-16"/>
          <w:sz w:val="29"/>
        </w:rPr>
        <w:t> </w:t>
      </w:r>
      <w:r>
        <w:rPr>
          <w:i/>
          <w:spacing w:val="-2"/>
          <w:sz w:val="29"/>
        </w:rPr>
        <w:t>Young,</w:t>
      </w:r>
      <w:r>
        <w:rPr>
          <w:i/>
          <w:spacing w:val="-16"/>
          <w:sz w:val="29"/>
        </w:rPr>
        <w:t> </w:t>
      </w:r>
      <w:r>
        <w:rPr>
          <w:i/>
          <w:spacing w:val="-2"/>
          <w:sz w:val="29"/>
        </w:rPr>
        <w:t>H.,</w:t>
      </w:r>
      <w:r>
        <w:rPr>
          <w:i/>
          <w:spacing w:val="-16"/>
          <w:sz w:val="29"/>
        </w:rPr>
        <w:t> </w:t>
      </w:r>
      <w:r>
        <w:rPr>
          <w:i/>
          <w:spacing w:val="-2"/>
          <w:sz w:val="29"/>
        </w:rPr>
        <w:t>&amp;</w:t>
      </w:r>
      <w:r>
        <w:rPr>
          <w:i/>
          <w:spacing w:val="-16"/>
          <w:sz w:val="29"/>
        </w:rPr>
        <w:t> </w:t>
      </w:r>
      <w:r>
        <w:rPr>
          <w:i/>
          <w:spacing w:val="-2"/>
          <w:sz w:val="29"/>
        </w:rPr>
        <w:t>van</w:t>
      </w:r>
      <w:r>
        <w:rPr>
          <w:i/>
          <w:spacing w:val="-16"/>
          <w:sz w:val="29"/>
        </w:rPr>
        <w:t> </w:t>
      </w:r>
      <w:r>
        <w:rPr>
          <w:i/>
          <w:spacing w:val="-2"/>
          <w:sz w:val="29"/>
        </w:rPr>
        <w:t>Leynseele,</w:t>
      </w:r>
      <w:r>
        <w:rPr>
          <w:i/>
          <w:spacing w:val="-16"/>
          <w:sz w:val="29"/>
        </w:rPr>
        <w:t> </w:t>
      </w:r>
      <w:r>
        <w:rPr>
          <w:i/>
          <w:spacing w:val="-2"/>
          <w:sz w:val="29"/>
        </w:rPr>
        <w:t>J.</w:t>
      </w:r>
      <w:r>
        <w:rPr>
          <w:i/>
          <w:spacing w:val="-2"/>
          <w:sz w:val="29"/>
        </w:rPr>
        <w:t> </w:t>
      </w:r>
      <w:r>
        <w:rPr>
          <w:i/>
          <w:sz w:val="29"/>
        </w:rPr>
        <w:t>The</w:t>
      </w:r>
      <w:r>
        <w:rPr>
          <w:i/>
          <w:spacing w:val="-16"/>
          <w:sz w:val="29"/>
        </w:rPr>
        <w:t> </w:t>
      </w:r>
      <w:r>
        <w:rPr>
          <w:i/>
          <w:sz w:val="29"/>
        </w:rPr>
        <w:t>Gerontologist,</w:t>
      </w:r>
      <w:r>
        <w:rPr>
          <w:i/>
          <w:spacing w:val="-15"/>
          <w:sz w:val="29"/>
        </w:rPr>
        <w:t> </w:t>
      </w:r>
      <w:r>
        <w:rPr>
          <w:i/>
          <w:sz w:val="29"/>
        </w:rPr>
        <w:t>45(5),</w:t>
      </w:r>
      <w:r>
        <w:rPr>
          <w:i/>
          <w:spacing w:val="-15"/>
          <w:sz w:val="29"/>
        </w:rPr>
        <w:t> </w:t>
      </w:r>
      <w:r>
        <w:rPr>
          <w:i/>
          <w:sz w:val="29"/>
        </w:rPr>
        <w:t>686-693.</w:t>
      </w:r>
      <w:r>
        <w:rPr>
          <w:i/>
          <w:spacing w:val="-19"/>
          <w:sz w:val="29"/>
        </w:rPr>
        <w:t> </w:t>
      </w:r>
      <w:r>
        <w:rPr/>
        <w:t>This</w:t>
      </w:r>
      <w:r>
        <w:rPr>
          <w:spacing w:val="-12"/>
        </w:rPr>
        <w:t> </w:t>
      </w:r>
      <w:r>
        <w:rPr/>
        <w:t>article</w:t>
      </w:r>
      <w:r>
        <w:rPr>
          <w:spacing w:val="-13"/>
        </w:rPr>
        <w:t> </w:t>
      </w:r>
      <w:r>
        <w:rPr/>
        <w:t>describes,</w:t>
      </w:r>
      <w:r>
        <w:rPr>
          <w:spacing w:val="-13"/>
        </w:rPr>
        <w:t> </w:t>
      </w:r>
      <w:r>
        <w:rPr/>
        <w:t>and</w:t>
      </w:r>
      <w:r>
        <w:rPr>
          <w:spacing w:val="-13"/>
        </w:rPr>
        <w:t> </w:t>
      </w:r>
      <w:r>
        <w:rPr/>
        <w:t>provides</w:t>
      </w:r>
      <w:r>
        <w:rPr>
          <w:spacing w:val="-13"/>
        </w:rPr>
        <w:t> </w:t>
      </w:r>
      <w:r>
        <w:rPr/>
        <w:t>data on, an innovative, comprehensive, dementia-specific training program designed to teach direct care staff in assisted living residences to improve care and reduce problems in residents with dementia. STAR, which stands for Staff Training in</w:t>
      </w:r>
      <w:r>
        <w:rPr>
          <w:spacing w:val="-4"/>
        </w:rPr>
        <w:t> </w:t>
      </w:r>
      <w:r>
        <w:rPr/>
        <w:t>Assisted living Residences, provides two 4-hr workshops</w:t>
      </w:r>
      <w:r>
        <w:rPr>
          <w:spacing w:val="-6"/>
        </w:rPr>
        <w:t> </w:t>
      </w:r>
      <w:r>
        <w:rPr/>
        <w:t>augmented</w:t>
      </w:r>
      <w:r>
        <w:rPr>
          <w:spacing w:val="-5"/>
        </w:rPr>
        <w:t> </w:t>
      </w:r>
      <w:r>
        <w:rPr/>
        <w:t>by</w:t>
      </w:r>
      <w:r>
        <w:rPr>
          <w:spacing w:val="-5"/>
        </w:rPr>
        <w:t> </w:t>
      </w:r>
      <w:r>
        <w:rPr/>
        <w:t>four</w:t>
      </w:r>
      <w:r>
        <w:rPr>
          <w:spacing w:val="-5"/>
        </w:rPr>
        <w:t> </w:t>
      </w:r>
      <w:r>
        <w:rPr/>
        <w:t>individualized</w:t>
      </w:r>
      <w:r>
        <w:rPr>
          <w:spacing w:val="-5"/>
        </w:rPr>
        <w:t> </w:t>
      </w:r>
      <w:r>
        <w:rPr/>
        <w:t>on-site</w:t>
      </w:r>
      <w:r>
        <w:rPr>
          <w:spacing w:val="-5"/>
        </w:rPr>
        <w:t> </w:t>
      </w:r>
      <w:r>
        <w:rPr/>
        <w:t>consultations</w:t>
      </w:r>
      <w:r>
        <w:rPr>
          <w:spacing w:val="-6"/>
        </w:rPr>
        <w:t> </w:t>
      </w:r>
      <w:r>
        <w:rPr/>
        <w:t>and</w:t>
      </w:r>
      <w:r>
        <w:rPr>
          <w:spacing w:val="-5"/>
        </w:rPr>
        <w:t> </w:t>
      </w:r>
      <w:r>
        <w:rPr/>
        <w:t>three leadership sessions. Developed by means of an iterative process of implementation and revision, it was then evaluated in a small randomized controlled trial.</w:t>
      </w:r>
      <w:r>
        <w:rPr>
          <w:spacing w:val="-8"/>
        </w:rPr>
        <w:t> </w:t>
      </w:r>
      <w:r>
        <w:rPr/>
        <w:t>A</w:t>
      </w:r>
      <w:r>
        <w:rPr>
          <w:spacing w:val="-9"/>
        </w:rPr>
        <w:t> </w:t>
      </w:r>
      <w:r>
        <w:rPr/>
        <w:t>total of 114 staff and 120 residents in 15 residences participated. STAR was exceptionally well received. Training details are provided</w:t>
      </w:r>
      <w:r>
        <w:rPr>
          <w:spacing w:val="-4"/>
        </w:rPr>
        <w:t> </w:t>
      </w:r>
      <w:r>
        <w:rPr/>
        <w:t>with</w:t>
      </w:r>
      <w:r>
        <w:rPr>
          <w:spacing w:val="-4"/>
        </w:rPr>
        <w:t> </w:t>
      </w:r>
      <w:r>
        <w:rPr/>
        <w:t>a</w:t>
      </w:r>
      <w:r>
        <w:rPr>
          <w:spacing w:val="-4"/>
        </w:rPr>
        <w:t> </w:t>
      </w:r>
      <w:r>
        <w:rPr/>
        <w:t>discussion</w:t>
      </w:r>
      <w:r>
        <w:rPr>
          <w:spacing w:val="-4"/>
        </w:rPr>
        <w:t> </w:t>
      </w:r>
      <w:r>
        <w:rPr/>
        <w:t>of</w:t>
      </w:r>
      <w:r>
        <w:rPr>
          <w:spacing w:val="-4"/>
        </w:rPr>
        <w:t> </w:t>
      </w:r>
      <w:r>
        <w:rPr/>
        <w:t>unique</w:t>
      </w:r>
      <w:r>
        <w:rPr>
          <w:spacing w:val="-4"/>
        </w:rPr>
        <w:t> </w:t>
      </w:r>
      <w:r>
        <w:rPr/>
        <w:t>challenges</w:t>
      </w:r>
      <w:r>
        <w:rPr>
          <w:spacing w:val="-5"/>
        </w:rPr>
        <w:t> </w:t>
      </w:r>
      <w:r>
        <w:rPr/>
        <w:t>inherent</w:t>
      </w:r>
      <w:r>
        <w:rPr>
          <w:spacing w:val="-4"/>
        </w:rPr>
        <w:t> </w:t>
      </w:r>
      <w:r>
        <w:rPr/>
        <w:t>in</w:t>
      </w:r>
      <w:r>
        <w:rPr>
          <w:spacing w:val="-4"/>
        </w:rPr>
        <w:t> </w:t>
      </w:r>
      <w:r>
        <w:rPr/>
        <w:t>implementation. Following training, STAR residents evidenced significantly reduced levels of affective and behavioral distress compared with control residents.</w:t>
      </w:r>
    </w:p>
    <w:p>
      <w:pPr>
        <w:pStyle w:val="BodyText"/>
        <w:spacing w:line="315" w:lineRule="exact"/>
      </w:pPr>
      <w:r>
        <w:rPr/>
        <w:t>Furthermore,</w:t>
      </w:r>
      <w:r>
        <w:rPr>
          <w:spacing w:val="-9"/>
        </w:rPr>
        <w:t> </w:t>
      </w:r>
      <w:r>
        <w:rPr/>
        <w:t>STAR</w:t>
      </w:r>
      <w:r>
        <w:rPr>
          <w:spacing w:val="-6"/>
        </w:rPr>
        <w:t> </w:t>
      </w:r>
      <w:r>
        <w:rPr/>
        <w:t>residents</w:t>
      </w:r>
      <w:r>
        <w:rPr>
          <w:spacing w:val="-7"/>
        </w:rPr>
        <w:t> </w:t>
      </w:r>
      <w:r>
        <w:rPr/>
        <w:t>improved</w:t>
      </w:r>
      <w:r>
        <w:rPr>
          <w:spacing w:val="-7"/>
        </w:rPr>
        <w:t> </w:t>
      </w:r>
      <w:r>
        <w:rPr/>
        <w:t>whereas</w:t>
      </w:r>
      <w:r>
        <w:rPr>
          <w:spacing w:val="-7"/>
        </w:rPr>
        <w:t> </w:t>
      </w:r>
      <w:r>
        <w:rPr/>
        <w:t>control</w:t>
      </w:r>
      <w:r>
        <w:rPr>
          <w:spacing w:val="-6"/>
        </w:rPr>
        <w:t> </w:t>
      </w:r>
      <w:r>
        <w:rPr/>
        <w:t>residents</w:t>
      </w:r>
      <w:r>
        <w:rPr>
          <w:spacing w:val="-7"/>
        </w:rPr>
        <w:t> </w:t>
      </w:r>
      <w:r>
        <w:rPr>
          <w:spacing w:val="-2"/>
        </w:rPr>
        <w:t>worsened.</w:t>
      </w:r>
    </w:p>
    <w:p>
      <w:pPr>
        <w:pStyle w:val="Heading3"/>
        <w:spacing w:before="98"/>
        <w:ind w:left="719" w:right="1455"/>
      </w:pPr>
      <w:r>
        <w:rPr/>
        <w:t>Books</w:t>
      </w:r>
      <w:r>
        <w:rPr>
          <w:spacing w:val="-2"/>
        </w:rPr>
        <w:t> </w:t>
      </w:r>
      <w:r>
        <w:rPr/>
        <w:t>Assessment of Older</w:t>
      </w:r>
      <w:r>
        <w:rPr>
          <w:spacing w:val="-8"/>
        </w:rPr>
        <w:t> </w:t>
      </w:r>
      <w:r>
        <w:rPr/>
        <w:t>Adults with Diminished Capacity:</w:t>
      </w:r>
      <w:r>
        <w:rPr>
          <w:spacing w:val="-2"/>
        </w:rPr>
        <w:t> </w:t>
      </w:r>
      <w:r>
        <w:rPr/>
        <w:t>A Handbook</w:t>
      </w:r>
      <w:r>
        <w:rPr>
          <w:spacing w:val="-13"/>
        </w:rPr>
        <w:t> </w:t>
      </w:r>
      <w:r>
        <w:rPr/>
        <w:t>for</w:t>
      </w:r>
      <w:r>
        <w:rPr>
          <w:spacing w:val="-10"/>
        </w:rPr>
        <w:t> </w:t>
      </w:r>
      <w:r>
        <w:rPr/>
        <w:t>Psychologists</w:t>
      </w:r>
      <w:r>
        <w:rPr>
          <w:spacing w:val="-18"/>
        </w:rPr>
        <w:t> </w:t>
      </w:r>
      <w:r>
        <w:rPr/>
        <w:t>American</w:t>
      </w:r>
      <w:r>
        <w:rPr>
          <w:spacing w:val="-6"/>
        </w:rPr>
        <w:t> </w:t>
      </w:r>
      <w:r>
        <w:rPr/>
        <w:t>Bar</w:t>
      </w:r>
      <w:r>
        <w:rPr>
          <w:spacing w:val="-20"/>
        </w:rPr>
        <w:t> </w:t>
      </w:r>
      <w:r>
        <w:rPr/>
        <w:t>Association</w:t>
      </w:r>
      <w:r>
        <w:rPr>
          <w:spacing w:val="-7"/>
        </w:rPr>
        <w:t> </w:t>
      </w:r>
      <w:r>
        <w:rPr/>
        <w:t>Commission</w:t>
      </w:r>
      <w:r>
        <w:rPr>
          <w:spacing w:val="-7"/>
        </w:rPr>
        <w:t> </w:t>
      </w:r>
      <w:r>
        <w:rPr/>
        <w:t>on Law and Aging &amp; American Psychological Association.</w:t>
      </w:r>
    </w:p>
    <w:p>
      <w:pPr>
        <w:spacing w:line="235" w:lineRule="auto" w:before="99"/>
        <w:ind w:left="719" w:right="1547" w:firstLine="0"/>
        <w:jc w:val="left"/>
        <w:rPr>
          <w:sz w:val="28"/>
        </w:rPr>
      </w:pPr>
      <w:r>
        <w:rPr>
          <w:b/>
          <w:sz w:val="28"/>
        </w:rPr>
        <w:t>Handbook</w:t>
      </w:r>
      <w:r>
        <w:rPr>
          <w:b/>
          <w:spacing w:val="-9"/>
          <w:sz w:val="28"/>
        </w:rPr>
        <w:t> </w:t>
      </w:r>
      <w:r>
        <w:rPr>
          <w:b/>
          <w:sz w:val="28"/>
        </w:rPr>
        <w:t>of</w:t>
      </w:r>
      <w:r>
        <w:rPr>
          <w:b/>
          <w:spacing w:val="-9"/>
          <w:sz w:val="28"/>
        </w:rPr>
        <w:t> </w:t>
      </w:r>
      <w:r>
        <w:rPr>
          <w:b/>
          <w:sz w:val="28"/>
        </w:rPr>
        <w:t>Health</w:t>
      </w:r>
      <w:r>
        <w:rPr>
          <w:b/>
          <w:spacing w:val="-9"/>
          <w:sz w:val="28"/>
        </w:rPr>
        <w:t> </w:t>
      </w:r>
      <w:r>
        <w:rPr>
          <w:b/>
          <w:sz w:val="28"/>
        </w:rPr>
        <w:t>and</w:t>
      </w:r>
      <w:r>
        <w:rPr>
          <w:b/>
          <w:spacing w:val="-9"/>
          <w:sz w:val="28"/>
        </w:rPr>
        <w:t> </w:t>
      </w:r>
      <w:r>
        <w:rPr>
          <w:b/>
          <w:sz w:val="28"/>
        </w:rPr>
        <w:t>Behavior:</w:t>
      </w:r>
      <w:r>
        <w:rPr>
          <w:b/>
          <w:spacing w:val="-9"/>
          <w:sz w:val="28"/>
        </w:rPr>
        <w:t> </w:t>
      </w:r>
      <w:r>
        <w:rPr>
          <w:b/>
          <w:sz w:val="28"/>
        </w:rPr>
        <w:t>Psychological</w:t>
      </w:r>
      <w:r>
        <w:rPr>
          <w:b/>
          <w:spacing w:val="-14"/>
          <w:sz w:val="28"/>
        </w:rPr>
        <w:t> </w:t>
      </w:r>
      <w:r>
        <w:rPr>
          <w:b/>
          <w:sz w:val="28"/>
        </w:rPr>
        <w:t>Treatment</w:t>
      </w:r>
      <w:r>
        <w:rPr>
          <w:b/>
          <w:spacing w:val="-9"/>
          <w:sz w:val="28"/>
        </w:rPr>
        <w:t> </w:t>
      </w:r>
      <w:r>
        <w:rPr>
          <w:b/>
          <w:sz w:val="28"/>
        </w:rPr>
        <w:t>Strategies for</w:t>
      </w:r>
      <w:r>
        <w:rPr>
          <w:b/>
          <w:spacing w:val="-8"/>
          <w:sz w:val="28"/>
        </w:rPr>
        <w:t> </w:t>
      </w:r>
      <w:r>
        <w:rPr>
          <w:b/>
          <w:sz w:val="28"/>
        </w:rPr>
        <w:t>the</w:t>
      </w:r>
      <w:r>
        <w:rPr>
          <w:b/>
          <w:spacing w:val="-3"/>
          <w:sz w:val="28"/>
        </w:rPr>
        <w:t> </w:t>
      </w:r>
      <w:r>
        <w:rPr>
          <w:b/>
          <w:sz w:val="28"/>
        </w:rPr>
        <w:t>Nursing</w:t>
      </w:r>
      <w:r>
        <w:rPr>
          <w:b/>
          <w:spacing w:val="-3"/>
          <w:sz w:val="28"/>
        </w:rPr>
        <w:t> </w:t>
      </w:r>
      <w:r>
        <w:rPr>
          <w:b/>
          <w:sz w:val="28"/>
        </w:rPr>
        <w:t>Home</w:t>
      </w:r>
      <w:r>
        <w:rPr>
          <w:b/>
          <w:spacing w:val="-3"/>
          <w:sz w:val="28"/>
        </w:rPr>
        <w:t> </w:t>
      </w:r>
      <w:r>
        <w:rPr>
          <w:b/>
          <w:sz w:val="28"/>
        </w:rPr>
        <w:t>Patient</w:t>
      </w:r>
      <w:r>
        <w:rPr>
          <w:b/>
          <w:spacing w:val="-3"/>
          <w:sz w:val="28"/>
        </w:rPr>
        <w:t> </w:t>
      </w:r>
      <w:r>
        <w:rPr>
          <w:i/>
          <w:sz w:val="29"/>
        </w:rPr>
        <w:t>Casciani,</w:t>
      </w:r>
      <w:r>
        <w:rPr>
          <w:i/>
          <w:spacing w:val="-5"/>
          <w:sz w:val="29"/>
        </w:rPr>
        <w:t> </w:t>
      </w:r>
      <w:r>
        <w:rPr>
          <w:i/>
          <w:sz w:val="29"/>
        </w:rPr>
        <w:t>J.</w:t>
      </w:r>
      <w:r>
        <w:rPr>
          <w:i/>
          <w:spacing w:val="-5"/>
          <w:sz w:val="29"/>
        </w:rPr>
        <w:t> </w:t>
      </w:r>
      <w:r>
        <w:rPr>
          <w:i/>
          <w:sz w:val="29"/>
        </w:rPr>
        <w:t>C.</w:t>
      </w:r>
      <w:r>
        <w:rPr>
          <w:i/>
          <w:spacing w:val="-5"/>
          <w:sz w:val="29"/>
        </w:rPr>
        <w:t> </w:t>
      </w:r>
      <w:r>
        <w:rPr>
          <w:i/>
          <w:sz w:val="29"/>
        </w:rPr>
        <w:t>San</w:t>
      </w:r>
      <w:r>
        <w:rPr>
          <w:i/>
          <w:spacing w:val="-5"/>
          <w:sz w:val="29"/>
        </w:rPr>
        <w:t> </w:t>
      </w:r>
      <w:r>
        <w:rPr>
          <w:i/>
          <w:sz w:val="29"/>
        </w:rPr>
        <w:t>Diego,</w:t>
      </w:r>
      <w:r>
        <w:rPr>
          <w:i/>
          <w:spacing w:val="-5"/>
          <w:sz w:val="29"/>
        </w:rPr>
        <w:t> </w:t>
      </w:r>
      <w:r>
        <w:rPr>
          <w:i/>
          <w:sz w:val="29"/>
        </w:rPr>
        <w:t>CA:</w:t>
      </w:r>
      <w:r>
        <w:rPr>
          <w:i/>
          <w:spacing w:val="-5"/>
          <w:sz w:val="29"/>
        </w:rPr>
        <w:t> </w:t>
      </w:r>
      <w:r>
        <w:rPr>
          <w:i/>
          <w:sz w:val="29"/>
        </w:rPr>
        <w:t>Concept</w:t>
      </w:r>
      <w:r>
        <w:rPr>
          <w:i/>
          <w:sz w:val="29"/>
        </w:rPr>
        <w:t> Healthcare.</w:t>
      </w:r>
      <w:r>
        <w:rPr>
          <w:i/>
          <w:spacing w:val="-3"/>
          <w:sz w:val="29"/>
        </w:rPr>
        <w:t> </w:t>
      </w:r>
      <w:r>
        <w:rPr>
          <w:sz w:val="28"/>
        </w:rPr>
        <w:t>This Handbook represents an innovative response to the trend toward increased medical complexity in nursing home patients, and to the demand for greater behavioral health collaboration in their treatment plans. It is a portable reference guide for health care professionals who want to understand the recommended cognitive-behavioral approaches for the co-morbid psychological issues impacting medical conditions in nursing</w:t>
      </w:r>
    </w:p>
    <w:p>
      <w:pPr>
        <w:spacing w:after="0" w:line="235" w:lineRule="auto"/>
        <w:jc w:val="left"/>
        <w:rPr>
          <w:sz w:val="28"/>
        </w:rPr>
        <w:sectPr>
          <w:pgSz w:w="12240" w:h="15840"/>
          <w:pgMar w:header="744" w:footer="0" w:top="1000" w:bottom="280" w:left="1080" w:right="360"/>
        </w:sectPr>
      </w:pPr>
    </w:p>
    <w:p>
      <w:pPr>
        <w:pStyle w:val="BodyText"/>
        <w:spacing w:before="94"/>
        <w:ind w:left="0"/>
      </w:pPr>
    </w:p>
    <w:p>
      <w:pPr>
        <w:pStyle w:val="BodyText"/>
        <w:ind w:right="1439"/>
      </w:pPr>
      <w:r>
        <w:rPr/>
        <w:t>facilities, including diabetes, respiratory disease, obesity and chronic pain, and diagnoses requiring rehabilitation, such as stroke and fractures.</w:t>
      </w:r>
      <w:r>
        <w:rPr>
          <w:spacing w:val="-16"/>
        </w:rPr>
        <w:t> </w:t>
      </w:r>
      <w:r>
        <w:rPr/>
        <w:t>An array of assessment measures are discussed, and cognitive-behavioral treatment protocols</w:t>
      </w:r>
      <w:r>
        <w:rPr>
          <w:spacing w:val="-5"/>
        </w:rPr>
        <w:t> </w:t>
      </w:r>
      <w:r>
        <w:rPr/>
        <w:t>are</w:t>
      </w:r>
      <w:r>
        <w:rPr>
          <w:spacing w:val="-4"/>
        </w:rPr>
        <w:t> </w:t>
      </w:r>
      <w:r>
        <w:rPr/>
        <w:t>reviewed</w:t>
      </w:r>
      <w:r>
        <w:rPr>
          <w:spacing w:val="-4"/>
        </w:rPr>
        <w:t> </w:t>
      </w:r>
      <w:r>
        <w:rPr/>
        <w:t>for</w:t>
      </w:r>
      <w:r>
        <w:rPr>
          <w:spacing w:val="-4"/>
        </w:rPr>
        <w:t> </w:t>
      </w:r>
      <w:r>
        <w:rPr/>
        <w:t>twelve</w:t>
      </w:r>
      <w:r>
        <w:rPr>
          <w:spacing w:val="-4"/>
        </w:rPr>
        <w:t> </w:t>
      </w:r>
      <w:r>
        <w:rPr/>
        <w:t>acute</w:t>
      </w:r>
      <w:r>
        <w:rPr>
          <w:spacing w:val="-4"/>
        </w:rPr>
        <w:t> </w:t>
      </w:r>
      <w:r>
        <w:rPr/>
        <w:t>and</w:t>
      </w:r>
      <w:r>
        <w:rPr>
          <w:spacing w:val="-4"/>
        </w:rPr>
        <w:t> </w:t>
      </w:r>
      <w:r>
        <w:rPr/>
        <w:t>chronic</w:t>
      </w:r>
      <w:r>
        <w:rPr>
          <w:spacing w:val="-4"/>
        </w:rPr>
        <w:t> </w:t>
      </w:r>
      <w:r>
        <w:rPr/>
        <w:t>medical</w:t>
      </w:r>
      <w:r>
        <w:rPr>
          <w:spacing w:val="-4"/>
        </w:rPr>
        <w:t> </w:t>
      </w:r>
      <w:r>
        <w:rPr/>
        <w:t>conditions.</w:t>
      </w:r>
      <w:r>
        <w:rPr>
          <w:spacing w:val="-12"/>
        </w:rPr>
        <w:t> </w:t>
      </w:r>
      <w:r>
        <w:rPr/>
        <w:t>This Handbook will serve as an indispensable tool to help patients mentally manage their disabling medical conditions.</w:t>
      </w:r>
    </w:p>
    <w:p>
      <w:pPr>
        <w:pStyle w:val="Heading3"/>
        <w:spacing w:line="327" w:lineRule="exact" w:before="79"/>
        <w:rPr>
          <w:b w:val="0"/>
          <w:i/>
          <w:sz w:val="29"/>
        </w:rPr>
      </w:pPr>
      <w:r>
        <w:rPr/>
        <w:t>Handbook</w:t>
      </w:r>
      <w:r>
        <w:rPr>
          <w:spacing w:val="-4"/>
        </w:rPr>
        <w:t> </w:t>
      </w:r>
      <w:r>
        <w:rPr/>
        <w:t>of</w:t>
      </w:r>
      <w:r>
        <w:rPr>
          <w:spacing w:val="-2"/>
        </w:rPr>
        <w:t> </w:t>
      </w:r>
      <w:r>
        <w:rPr/>
        <w:t>Counseling</w:t>
      </w:r>
      <w:r>
        <w:rPr>
          <w:spacing w:val="-3"/>
        </w:rPr>
        <w:t> </w:t>
      </w:r>
      <w:r>
        <w:rPr/>
        <w:t>and</w:t>
      </w:r>
      <w:r>
        <w:rPr>
          <w:spacing w:val="-2"/>
        </w:rPr>
        <w:t> </w:t>
      </w:r>
      <w:r>
        <w:rPr/>
        <w:t>Psychotherapy</w:t>
      </w:r>
      <w:r>
        <w:rPr>
          <w:spacing w:val="-2"/>
        </w:rPr>
        <w:t> </w:t>
      </w:r>
      <w:r>
        <w:rPr/>
        <w:t>with</w:t>
      </w:r>
      <w:r>
        <w:rPr>
          <w:spacing w:val="-2"/>
        </w:rPr>
        <w:t> </w:t>
      </w:r>
      <w:r>
        <w:rPr/>
        <w:t>Older</w:t>
      </w:r>
      <w:r>
        <w:rPr>
          <w:spacing w:val="-21"/>
        </w:rPr>
        <w:t> </w:t>
      </w:r>
      <w:r>
        <w:rPr/>
        <w:t>Adults</w:t>
      </w:r>
      <w:r>
        <w:rPr>
          <w:spacing w:val="-2"/>
        </w:rPr>
        <w:t> </w:t>
      </w:r>
      <w:r>
        <w:rPr>
          <w:b w:val="0"/>
          <w:i/>
          <w:spacing w:val="-2"/>
          <w:sz w:val="29"/>
        </w:rPr>
        <w:t>Duffy,</w:t>
      </w:r>
    </w:p>
    <w:p>
      <w:pPr>
        <w:pStyle w:val="BodyText"/>
        <w:spacing w:line="237" w:lineRule="auto"/>
        <w:ind w:right="1439"/>
      </w:pPr>
      <w:r>
        <w:rPr>
          <w:i/>
          <w:sz w:val="29"/>
        </w:rPr>
        <w:t>M. New</w:t>
      </w:r>
      <w:r>
        <w:rPr>
          <w:i/>
          <w:spacing w:val="-4"/>
          <w:sz w:val="29"/>
        </w:rPr>
        <w:t> </w:t>
      </w:r>
      <w:r>
        <w:rPr>
          <w:i/>
          <w:sz w:val="29"/>
        </w:rPr>
        <w:t>York, NY: John Wiley &amp; Sons. </w:t>
      </w:r>
      <w:r>
        <w:rPr/>
        <w:t>This book serves as a resource for mental health professionals who provide counseling and psychotherapy to older adults. The editor divides the book into two sections. Part I focuses on treatment</w:t>
      </w:r>
      <w:r>
        <w:rPr>
          <w:spacing w:val="-6"/>
        </w:rPr>
        <w:t> </w:t>
      </w:r>
      <w:r>
        <w:rPr/>
        <w:t>modalities</w:t>
      </w:r>
      <w:r>
        <w:rPr>
          <w:spacing w:val="-7"/>
        </w:rPr>
        <w:t> </w:t>
      </w:r>
      <w:r>
        <w:rPr/>
        <w:t>including</w:t>
      </w:r>
      <w:r>
        <w:rPr>
          <w:spacing w:val="-6"/>
        </w:rPr>
        <w:t> </w:t>
      </w:r>
      <w:r>
        <w:rPr/>
        <w:t>the</w:t>
      </w:r>
      <w:r>
        <w:rPr>
          <w:spacing w:val="-6"/>
        </w:rPr>
        <w:t> </w:t>
      </w:r>
      <w:r>
        <w:rPr/>
        <w:t>psychotherapy</w:t>
      </w:r>
      <w:r>
        <w:rPr>
          <w:spacing w:val="-6"/>
        </w:rPr>
        <w:t> </w:t>
      </w:r>
      <w:r>
        <w:rPr/>
        <w:t>process,</w:t>
      </w:r>
      <w:r>
        <w:rPr>
          <w:spacing w:val="-6"/>
        </w:rPr>
        <w:t> </w:t>
      </w:r>
      <w:r>
        <w:rPr/>
        <w:t>group</w:t>
      </w:r>
      <w:r>
        <w:rPr>
          <w:spacing w:val="-6"/>
        </w:rPr>
        <w:t> </w:t>
      </w:r>
      <w:r>
        <w:rPr/>
        <w:t>approaches, family and systemic approaches, and social and community interventions. Part II provides interventions for a series of specific problems.</w:t>
      </w:r>
    </w:p>
    <w:p>
      <w:pPr>
        <w:pStyle w:val="BodyText"/>
        <w:spacing w:before="199"/>
        <w:ind w:left="0"/>
      </w:pPr>
    </w:p>
    <w:p>
      <w:pPr>
        <w:pStyle w:val="BodyText"/>
        <w:spacing w:line="237" w:lineRule="auto"/>
        <w:ind w:left="719" w:right="1439"/>
      </w:pPr>
      <w:r>
        <w:rPr>
          <w:b/>
        </w:rPr>
        <w:t>Handbook of Behavioral and Cognitive Therapies with Older</w:t>
      </w:r>
      <w:r>
        <w:rPr>
          <w:b/>
          <w:spacing w:val="-9"/>
        </w:rPr>
        <w:t> </w:t>
      </w:r>
      <w:r>
        <w:rPr>
          <w:b/>
        </w:rPr>
        <w:t>Adults </w:t>
      </w:r>
      <w:r>
        <w:rPr>
          <w:i/>
          <w:sz w:val="29"/>
        </w:rPr>
        <w:t>Gallagher-Thompson, D., Steffen,</w:t>
      </w:r>
      <w:r>
        <w:rPr>
          <w:i/>
          <w:spacing w:val="-15"/>
          <w:sz w:val="29"/>
        </w:rPr>
        <w:t> </w:t>
      </w:r>
      <w:r>
        <w:rPr>
          <w:i/>
          <w:sz w:val="29"/>
        </w:rPr>
        <w:t>A.M., &amp;</w:t>
      </w:r>
      <w:r>
        <w:rPr>
          <w:i/>
          <w:spacing w:val="-3"/>
          <w:sz w:val="29"/>
        </w:rPr>
        <w:t> </w:t>
      </w:r>
      <w:r>
        <w:rPr>
          <w:i/>
          <w:sz w:val="29"/>
        </w:rPr>
        <w:t>Thompson , L.W. (Eds.). New</w:t>
      </w:r>
      <w:r>
        <w:rPr>
          <w:i/>
          <w:sz w:val="29"/>
        </w:rPr>
        <w:t> York: Springer. </w:t>
      </w:r>
      <w:r>
        <w:rPr/>
        <w:t>Brings together expert scientist practitioners and the full spectrum of cognitive and behavioral interventions to promote age-appropriate best practice. The book enhances the professional’s understanding of the learning and self regulating capacities of older adults. Its consistent and easy-access format features empirical reviews, recommended cognitive and behavioral interventions specific to the</w:t>
      </w:r>
      <w:r>
        <w:rPr>
          <w:spacing w:val="40"/>
        </w:rPr>
        <w:t> </w:t>
      </w:r>
      <w:r>
        <w:rPr/>
        <w:t>problem, instructive case studies, and salient diversity issues. In their choice of topics, the editors have assembled the Handbook to fit the unique challenges</w:t>
      </w:r>
      <w:r>
        <w:rPr>
          <w:spacing w:val="-5"/>
        </w:rPr>
        <w:t> </w:t>
      </w:r>
      <w:r>
        <w:rPr/>
        <w:t>of</w:t>
      </w:r>
      <w:r>
        <w:rPr>
          <w:spacing w:val="-4"/>
        </w:rPr>
        <w:t> </w:t>
      </w:r>
      <w:r>
        <w:rPr/>
        <w:t>both</w:t>
      </w:r>
      <w:r>
        <w:rPr>
          <w:spacing w:val="-4"/>
        </w:rPr>
        <w:t> </w:t>
      </w:r>
      <w:r>
        <w:rPr/>
        <w:t>older</w:t>
      </w:r>
      <w:r>
        <w:rPr>
          <w:spacing w:val="-4"/>
        </w:rPr>
        <w:t> </w:t>
      </w:r>
      <w:r>
        <w:rPr/>
        <w:t>individuals</w:t>
      </w:r>
      <w:r>
        <w:rPr>
          <w:spacing w:val="-5"/>
        </w:rPr>
        <w:t> </w:t>
      </w:r>
      <w:r>
        <w:rPr/>
        <w:t>and</w:t>
      </w:r>
      <w:r>
        <w:rPr>
          <w:spacing w:val="-4"/>
        </w:rPr>
        <w:t> </w:t>
      </w:r>
      <w:r>
        <w:rPr/>
        <w:t>the</w:t>
      </w:r>
      <w:r>
        <w:rPr>
          <w:spacing w:val="-4"/>
        </w:rPr>
        <w:t> </w:t>
      </w:r>
      <w:r>
        <w:rPr/>
        <w:t>practitioners</w:t>
      </w:r>
      <w:r>
        <w:rPr>
          <w:spacing w:val="-5"/>
        </w:rPr>
        <w:t> </w:t>
      </w:r>
      <w:r>
        <w:rPr/>
        <w:t>working</w:t>
      </w:r>
      <w:r>
        <w:rPr>
          <w:spacing w:val="-4"/>
        </w:rPr>
        <w:t> </w:t>
      </w:r>
      <w:r>
        <w:rPr/>
        <w:t>with</w:t>
      </w:r>
      <w:r>
        <w:rPr>
          <w:spacing w:val="-4"/>
        </w:rPr>
        <w:t> </w:t>
      </w:r>
      <w:r>
        <w:rPr/>
        <w:t>them. Topics covered include: common conditions, including depression, anxiety, insomnia, and pain syndromes, severe mental illnesses such as bipolar disorder, schizophrenia, dementia; grief and loss, family care giving, suicidality, underserved populations, including ethnically and culturally diverse individuals, emerging areas of mental illness management, and effects of Medicare on practice. This is important information for use by frontline mental health professionals and in graduate and advanced courses. Reflecting</w:t>
      </w:r>
      <w:r>
        <w:rPr>
          <w:spacing w:val="-3"/>
        </w:rPr>
        <w:t> </w:t>
      </w:r>
      <w:r>
        <w:rPr/>
        <w:t>a</w:t>
      </w:r>
      <w:r>
        <w:rPr>
          <w:spacing w:val="-3"/>
        </w:rPr>
        <w:t> </w:t>
      </w:r>
      <w:r>
        <w:rPr/>
        <w:t>rapidly</w:t>
      </w:r>
      <w:r>
        <w:rPr>
          <w:spacing w:val="-3"/>
        </w:rPr>
        <w:t> </w:t>
      </w:r>
      <w:r>
        <w:rPr/>
        <w:t>developing</w:t>
      </w:r>
      <w:r>
        <w:rPr>
          <w:spacing w:val="-3"/>
        </w:rPr>
        <w:t> </w:t>
      </w:r>
      <w:r>
        <w:rPr/>
        <w:t>field,</w:t>
      </w:r>
      <w:r>
        <w:rPr>
          <w:spacing w:val="-3"/>
        </w:rPr>
        <w:t> </w:t>
      </w:r>
      <w:r>
        <w:rPr/>
        <w:t>this</w:t>
      </w:r>
      <w:r>
        <w:rPr>
          <w:spacing w:val="-4"/>
        </w:rPr>
        <w:t> </w:t>
      </w:r>
      <w:r>
        <w:rPr/>
        <w:t>resource</w:t>
      </w:r>
      <w:r>
        <w:rPr>
          <w:spacing w:val="-3"/>
        </w:rPr>
        <w:t> </w:t>
      </w:r>
      <w:r>
        <w:rPr/>
        <w:t>will</w:t>
      </w:r>
      <w:r>
        <w:rPr>
          <w:spacing w:val="-3"/>
        </w:rPr>
        <w:t> </w:t>
      </w:r>
      <w:r>
        <w:rPr/>
        <w:t>open</w:t>
      </w:r>
      <w:r>
        <w:rPr>
          <w:spacing w:val="-3"/>
        </w:rPr>
        <w:t> </w:t>
      </w:r>
      <w:r>
        <w:rPr/>
        <w:t>up</w:t>
      </w:r>
      <w:r>
        <w:rPr>
          <w:spacing w:val="-3"/>
        </w:rPr>
        <w:t> </w:t>
      </w:r>
      <w:r>
        <w:rPr/>
        <w:t>new</w:t>
      </w:r>
      <w:r>
        <w:rPr>
          <w:spacing w:val="-4"/>
        </w:rPr>
        <w:t> </w:t>
      </w:r>
      <w:r>
        <w:rPr/>
        <w:t>areas</w:t>
      </w:r>
      <w:r>
        <w:rPr>
          <w:spacing w:val="-4"/>
        </w:rPr>
        <w:t> </w:t>
      </w:r>
      <w:r>
        <w:rPr/>
        <w:t>of research and inspire the next wave of treatments tailored to this rapidly expanding population.</w:t>
      </w:r>
    </w:p>
    <w:p>
      <w:pPr>
        <w:spacing w:line="321" w:lineRule="exact" w:before="101"/>
        <w:ind w:left="719" w:right="0" w:firstLine="0"/>
        <w:jc w:val="left"/>
        <w:rPr>
          <w:sz w:val="28"/>
        </w:rPr>
      </w:pPr>
      <w:r>
        <w:rPr>
          <w:b/>
          <w:sz w:val="28"/>
        </w:rPr>
        <w:t>Geropsychological</w:t>
      </w:r>
      <w:r>
        <w:rPr>
          <w:b/>
          <w:spacing w:val="-11"/>
          <w:sz w:val="28"/>
        </w:rPr>
        <w:t> </w:t>
      </w:r>
      <w:r>
        <w:rPr>
          <w:b/>
          <w:sz w:val="28"/>
        </w:rPr>
        <w:t>Interventions</w:t>
      </w:r>
      <w:r>
        <w:rPr>
          <w:b/>
          <w:spacing w:val="-9"/>
          <w:sz w:val="28"/>
        </w:rPr>
        <w:t> </w:t>
      </w:r>
      <w:r>
        <w:rPr>
          <w:b/>
          <w:sz w:val="28"/>
        </w:rPr>
        <w:t>in</w:t>
      </w:r>
      <w:r>
        <w:rPr>
          <w:b/>
          <w:spacing w:val="-9"/>
          <w:sz w:val="28"/>
        </w:rPr>
        <w:t> </w:t>
      </w:r>
      <w:r>
        <w:rPr>
          <w:b/>
          <w:sz w:val="28"/>
        </w:rPr>
        <w:t>Long-Term</w:t>
      </w:r>
      <w:r>
        <w:rPr>
          <w:b/>
          <w:spacing w:val="-8"/>
          <w:sz w:val="28"/>
        </w:rPr>
        <w:t> </w:t>
      </w:r>
      <w:r>
        <w:rPr>
          <w:b/>
          <w:sz w:val="28"/>
        </w:rPr>
        <w:t>Care</w:t>
      </w:r>
      <w:r>
        <w:rPr>
          <w:b/>
          <w:spacing w:val="-10"/>
          <w:sz w:val="28"/>
        </w:rPr>
        <w:t> </w:t>
      </w:r>
      <w:r>
        <w:rPr>
          <w:sz w:val="28"/>
        </w:rPr>
        <w:t>Hyer,</w:t>
      </w:r>
      <w:r>
        <w:rPr>
          <w:spacing w:val="-8"/>
          <w:sz w:val="28"/>
        </w:rPr>
        <w:t> </w:t>
      </w:r>
      <w:r>
        <w:rPr>
          <w:sz w:val="28"/>
        </w:rPr>
        <w:t>L.</w:t>
      </w:r>
      <w:r>
        <w:rPr>
          <w:spacing w:val="-8"/>
          <w:sz w:val="28"/>
        </w:rPr>
        <w:t> </w:t>
      </w:r>
      <w:r>
        <w:rPr>
          <w:sz w:val="28"/>
        </w:rPr>
        <w:t>&amp;</w:t>
      </w:r>
      <w:r>
        <w:rPr>
          <w:spacing w:val="-8"/>
          <w:sz w:val="28"/>
        </w:rPr>
        <w:t> </w:t>
      </w:r>
      <w:r>
        <w:rPr>
          <w:spacing w:val="-2"/>
          <w:sz w:val="28"/>
        </w:rPr>
        <w:t>Intrieri,</w:t>
      </w:r>
    </w:p>
    <w:p>
      <w:pPr>
        <w:pStyle w:val="BodyText"/>
        <w:ind w:right="1455"/>
      </w:pPr>
      <w:r>
        <w:rPr/>
        <w:t>R. C. New</w:t>
      </w:r>
      <w:r>
        <w:rPr>
          <w:spacing w:val="-2"/>
        </w:rPr>
        <w:t> </w:t>
      </w:r>
      <w:r>
        <w:rPr/>
        <w:t>York, NY: Springer Publishing. Using Baltes’</w:t>
      </w:r>
      <w:r>
        <w:rPr>
          <w:spacing w:val="-13"/>
        </w:rPr>
        <w:t> </w:t>
      </w:r>
      <w:r>
        <w:rPr/>
        <w:t>selection, optimization, and compensation model to conceptualize treatment in long-term</w:t>
      </w:r>
      <w:r>
        <w:rPr>
          <w:spacing w:val="-3"/>
        </w:rPr>
        <w:t> </w:t>
      </w:r>
      <w:r>
        <w:rPr/>
        <w:t>care</w:t>
      </w:r>
      <w:r>
        <w:rPr>
          <w:spacing w:val="-3"/>
        </w:rPr>
        <w:t> </w:t>
      </w:r>
      <w:r>
        <w:rPr/>
        <w:t>settings,</w:t>
      </w:r>
      <w:r>
        <w:rPr>
          <w:spacing w:val="-3"/>
        </w:rPr>
        <w:t> </w:t>
      </w:r>
      <w:r>
        <w:rPr/>
        <w:t>this</w:t>
      </w:r>
      <w:r>
        <w:rPr>
          <w:spacing w:val="-4"/>
        </w:rPr>
        <w:t> </w:t>
      </w:r>
      <w:r>
        <w:rPr/>
        <w:t>volume</w:t>
      </w:r>
      <w:r>
        <w:rPr>
          <w:spacing w:val="-3"/>
        </w:rPr>
        <w:t> </w:t>
      </w:r>
      <w:r>
        <w:rPr/>
        <w:t>includes</w:t>
      </w:r>
      <w:r>
        <w:rPr>
          <w:spacing w:val="-4"/>
        </w:rPr>
        <w:t> </w:t>
      </w:r>
      <w:r>
        <w:rPr/>
        <w:t>chapters</w:t>
      </w:r>
      <w:r>
        <w:rPr>
          <w:spacing w:val="-4"/>
        </w:rPr>
        <w:t> </w:t>
      </w:r>
      <w:r>
        <w:rPr/>
        <w:t>on</w:t>
      </w:r>
      <w:r>
        <w:rPr>
          <w:spacing w:val="-3"/>
        </w:rPr>
        <w:t> </w:t>
      </w:r>
      <w:r>
        <w:rPr/>
        <w:t>the</w:t>
      </w:r>
      <w:r>
        <w:rPr>
          <w:spacing w:val="-3"/>
        </w:rPr>
        <w:t> </w:t>
      </w:r>
      <w:r>
        <w:rPr/>
        <w:t>context</w:t>
      </w:r>
      <w:r>
        <w:rPr>
          <w:spacing w:val="-3"/>
        </w:rPr>
        <w:t> </w:t>
      </w:r>
      <w:r>
        <w:rPr/>
        <w:t>and</w:t>
      </w:r>
      <w:r>
        <w:rPr>
          <w:spacing w:val="-3"/>
        </w:rPr>
        <w:t> </w:t>
      </w:r>
      <w:r>
        <w:rPr/>
        <w:t>trends</w:t>
      </w:r>
      <w:r>
        <w:rPr>
          <w:spacing w:val="-4"/>
        </w:rPr>
        <w:t> </w:t>
      </w:r>
      <w:r>
        <w:rPr/>
        <w:t>of</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long-term</w:t>
      </w:r>
      <w:r>
        <w:rPr>
          <w:spacing w:val="-5"/>
        </w:rPr>
        <w:t> </w:t>
      </w:r>
      <w:r>
        <w:rPr/>
        <w:t>care</w:t>
      </w:r>
      <w:r>
        <w:rPr>
          <w:spacing w:val="-5"/>
        </w:rPr>
        <w:t> </w:t>
      </w:r>
      <w:r>
        <w:rPr/>
        <w:t>practice,</w:t>
      </w:r>
      <w:r>
        <w:rPr>
          <w:spacing w:val="-5"/>
        </w:rPr>
        <w:t> </w:t>
      </w:r>
      <w:r>
        <w:rPr/>
        <w:t>integration</w:t>
      </w:r>
      <w:r>
        <w:rPr>
          <w:spacing w:val="-5"/>
        </w:rPr>
        <w:t> </w:t>
      </w:r>
      <w:r>
        <w:rPr/>
        <w:t>of</w:t>
      </w:r>
      <w:r>
        <w:rPr>
          <w:spacing w:val="-5"/>
        </w:rPr>
        <w:t> </w:t>
      </w:r>
      <w:r>
        <w:rPr/>
        <w:t>medical</w:t>
      </w:r>
      <w:r>
        <w:rPr>
          <w:spacing w:val="-5"/>
        </w:rPr>
        <w:t> </w:t>
      </w:r>
      <w:r>
        <w:rPr/>
        <w:t>and</w:t>
      </w:r>
      <w:r>
        <w:rPr>
          <w:spacing w:val="-5"/>
        </w:rPr>
        <w:t> </w:t>
      </w:r>
      <w:r>
        <w:rPr/>
        <w:t>psychological</w:t>
      </w:r>
      <w:r>
        <w:rPr>
          <w:spacing w:val="-5"/>
        </w:rPr>
        <w:t> </w:t>
      </w:r>
      <w:r>
        <w:rPr/>
        <w:t>care, identity issues of nursing home residents, interventions, and training.</w:t>
      </w:r>
    </w:p>
    <w:p>
      <w:pPr>
        <w:pStyle w:val="BodyText"/>
        <w:spacing w:line="237" w:lineRule="auto" w:before="99"/>
        <w:ind w:left="719" w:right="1455"/>
      </w:pPr>
      <w:r>
        <w:rPr>
          <w:b/>
        </w:rPr>
        <w:t>Assessing</w:t>
      </w:r>
      <w:r>
        <w:rPr>
          <w:b/>
          <w:spacing w:val="-16"/>
        </w:rPr>
        <w:t> </w:t>
      </w:r>
      <w:r>
        <w:rPr>
          <w:b/>
        </w:rPr>
        <w:t>and</w:t>
      </w:r>
      <w:r>
        <w:rPr>
          <w:b/>
          <w:spacing w:val="-12"/>
        </w:rPr>
        <w:t> </w:t>
      </w:r>
      <w:r>
        <w:rPr>
          <w:b/>
        </w:rPr>
        <w:t>Treating</w:t>
      </w:r>
      <w:r>
        <w:rPr>
          <w:b/>
          <w:spacing w:val="-8"/>
        </w:rPr>
        <w:t> </w:t>
      </w:r>
      <w:r>
        <w:rPr>
          <w:b/>
        </w:rPr>
        <w:t>Late-Life</w:t>
      </w:r>
      <w:r>
        <w:rPr>
          <w:b/>
          <w:spacing w:val="-9"/>
        </w:rPr>
        <w:t> </w:t>
      </w:r>
      <w:r>
        <w:rPr>
          <w:b/>
        </w:rPr>
        <w:t>Depression:</w:t>
      </w:r>
      <w:r>
        <w:rPr>
          <w:b/>
          <w:spacing w:val="-18"/>
        </w:rPr>
        <w:t> </w:t>
      </w:r>
      <w:r>
        <w:rPr>
          <w:b/>
        </w:rPr>
        <w:t>A</w:t>
      </w:r>
      <w:r>
        <w:rPr>
          <w:b/>
          <w:spacing w:val="-17"/>
        </w:rPr>
        <w:t> </w:t>
      </w:r>
      <w:r>
        <w:rPr>
          <w:b/>
        </w:rPr>
        <w:t>Casebook</w:t>
      </w:r>
      <w:r>
        <w:rPr>
          <w:b/>
          <w:spacing w:val="-8"/>
        </w:rPr>
        <w:t> </w:t>
      </w:r>
      <w:r>
        <w:rPr>
          <w:b/>
        </w:rPr>
        <w:t>and</w:t>
      </w:r>
      <w:r>
        <w:rPr>
          <w:b/>
          <w:spacing w:val="-8"/>
        </w:rPr>
        <w:t> </w:t>
      </w:r>
      <w:r>
        <w:rPr>
          <w:b/>
        </w:rPr>
        <w:t>Resource Guide</w:t>
      </w:r>
      <w:r>
        <w:rPr>
          <w:b/>
          <w:spacing w:val="-3"/>
        </w:rPr>
        <w:t> </w:t>
      </w:r>
      <w:r>
        <w:rPr>
          <w:i/>
          <w:sz w:val="29"/>
        </w:rPr>
        <w:t>Karel,</w:t>
      </w:r>
      <w:r>
        <w:rPr>
          <w:i/>
          <w:spacing w:val="-5"/>
          <w:sz w:val="29"/>
        </w:rPr>
        <w:t> </w:t>
      </w:r>
      <w:r>
        <w:rPr>
          <w:i/>
          <w:sz w:val="29"/>
        </w:rPr>
        <w:t>M.</w:t>
      </w:r>
      <w:r>
        <w:rPr>
          <w:i/>
          <w:spacing w:val="-5"/>
          <w:sz w:val="29"/>
        </w:rPr>
        <w:t> </w:t>
      </w:r>
      <w:r>
        <w:rPr>
          <w:i/>
          <w:sz w:val="29"/>
        </w:rPr>
        <w:t>J.,</w:t>
      </w:r>
      <w:r>
        <w:rPr>
          <w:i/>
          <w:spacing w:val="-5"/>
          <w:sz w:val="29"/>
        </w:rPr>
        <w:t> </w:t>
      </w:r>
      <w:r>
        <w:rPr>
          <w:i/>
          <w:sz w:val="29"/>
        </w:rPr>
        <w:t>Ogland-Hand,</w:t>
      </w:r>
      <w:r>
        <w:rPr>
          <w:i/>
          <w:spacing w:val="-5"/>
          <w:sz w:val="29"/>
        </w:rPr>
        <w:t> </w:t>
      </w:r>
      <w:r>
        <w:rPr>
          <w:i/>
          <w:sz w:val="29"/>
        </w:rPr>
        <w:t>S.,</w:t>
      </w:r>
      <w:r>
        <w:rPr>
          <w:i/>
          <w:spacing w:val="-5"/>
          <w:sz w:val="29"/>
        </w:rPr>
        <w:t> </w:t>
      </w:r>
      <w:r>
        <w:rPr>
          <w:i/>
          <w:sz w:val="29"/>
        </w:rPr>
        <w:t>&amp;</w:t>
      </w:r>
      <w:r>
        <w:rPr>
          <w:i/>
          <w:spacing w:val="-6"/>
          <w:sz w:val="29"/>
        </w:rPr>
        <w:t> </w:t>
      </w:r>
      <w:r>
        <w:rPr>
          <w:i/>
          <w:sz w:val="29"/>
        </w:rPr>
        <w:t>Gatz,</w:t>
      </w:r>
      <w:r>
        <w:rPr>
          <w:i/>
          <w:spacing w:val="-5"/>
          <w:sz w:val="29"/>
        </w:rPr>
        <w:t> </w:t>
      </w:r>
      <w:r>
        <w:rPr>
          <w:i/>
          <w:sz w:val="29"/>
        </w:rPr>
        <w:t>M.</w:t>
      </w:r>
      <w:r>
        <w:rPr>
          <w:i/>
          <w:spacing w:val="-5"/>
          <w:sz w:val="29"/>
        </w:rPr>
        <w:t> </w:t>
      </w:r>
      <w:r>
        <w:rPr>
          <w:i/>
          <w:sz w:val="29"/>
        </w:rPr>
        <w:t>New</w:t>
      </w:r>
      <w:r>
        <w:rPr>
          <w:i/>
          <w:spacing w:val="-15"/>
          <w:sz w:val="29"/>
        </w:rPr>
        <w:t> </w:t>
      </w:r>
      <w:r>
        <w:rPr>
          <w:i/>
          <w:sz w:val="29"/>
        </w:rPr>
        <w:t>York,</w:t>
      </w:r>
      <w:r>
        <w:rPr>
          <w:i/>
          <w:spacing w:val="-5"/>
          <w:sz w:val="29"/>
        </w:rPr>
        <w:t> </w:t>
      </w:r>
      <w:r>
        <w:rPr>
          <w:i/>
          <w:sz w:val="29"/>
        </w:rPr>
        <w:t>NY:</w:t>
      </w:r>
      <w:r>
        <w:rPr>
          <w:i/>
          <w:spacing w:val="-5"/>
          <w:sz w:val="29"/>
        </w:rPr>
        <w:t> </w:t>
      </w:r>
      <w:r>
        <w:rPr>
          <w:i/>
          <w:sz w:val="29"/>
        </w:rPr>
        <w:t>Basic</w:t>
      </w:r>
      <w:r>
        <w:rPr>
          <w:i/>
          <w:sz w:val="29"/>
        </w:rPr>
        <w:t> Books. </w:t>
      </w:r>
      <w:r>
        <w:rPr/>
        <w:t>This practice-oriented, research-based casebook draws on extensive clinical and academic data on late-life depression and its treatment as a resource for practitioners and researchers. With a rapidly aging population, depression among the elderly has become a critical issue for the mental health and medical communities. The authors provide an interdisciplinary framework</w:t>
      </w:r>
      <w:r>
        <w:rPr>
          <w:spacing w:val="-2"/>
        </w:rPr>
        <w:t> </w:t>
      </w:r>
      <w:r>
        <w:rPr/>
        <w:t>for</w:t>
      </w:r>
      <w:r>
        <w:rPr>
          <w:spacing w:val="-2"/>
        </w:rPr>
        <w:t> </w:t>
      </w:r>
      <w:r>
        <w:rPr/>
        <w:t>understanding</w:t>
      </w:r>
      <w:r>
        <w:rPr>
          <w:spacing w:val="-2"/>
        </w:rPr>
        <w:t> </w:t>
      </w:r>
      <w:r>
        <w:rPr/>
        <w:t>and</w:t>
      </w:r>
      <w:r>
        <w:rPr>
          <w:spacing w:val="-2"/>
        </w:rPr>
        <w:t> </w:t>
      </w:r>
      <w:r>
        <w:rPr/>
        <w:t>treating</w:t>
      </w:r>
      <w:r>
        <w:rPr>
          <w:spacing w:val="-2"/>
        </w:rPr>
        <w:t> </w:t>
      </w:r>
      <w:r>
        <w:rPr/>
        <w:t>late-life</w:t>
      </w:r>
      <w:r>
        <w:rPr>
          <w:spacing w:val="-2"/>
        </w:rPr>
        <w:t> </w:t>
      </w:r>
      <w:r>
        <w:rPr/>
        <w:t>depressive</w:t>
      </w:r>
      <w:r>
        <w:rPr>
          <w:spacing w:val="-2"/>
        </w:rPr>
        <w:t> </w:t>
      </w:r>
      <w:r>
        <w:rPr/>
        <w:t>symptoms</w:t>
      </w:r>
      <w:r>
        <w:rPr>
          <w:spacing w:val="-3"/>
        </w:rPr>
        <w:t> </w:t>
      </w:r>
      <w:r>
        <w:rPr/>
        <w:t>and elucidate the problems and principles of late-life depression with fourteen extended case studies. Explicating the range of syndromes and strategies for assessing and treating them, they conclude with a guide to medications, screening tools, innovative models, and supplementary resources.</w:t>
      </w:r>
    </w:p>
    <w:p>
      <w:pPr>
        <w:spacing w:line="235" w:lineRule="auto" w:before="85"/>
        <w:ind w:left="720" w:right="1455" w:firstLine="0"/>
        <w:jc w:val="left"/>
        <w:rPr>
          <w:sz w:val="28"/>
        </w:rPr>
      </w:pPr>
      <w:r>
        <w:rPr>
          <w:b/>
          <w:spacing w:val="-2"/>
          <w:sz w:val="28"/>
        </w:rPr>
        <w:t>Neurocognitive</w:t>
      </w:r>
      <w:r>
        <w:rPr>
          <w:b/>
          <w:spacing w:val="-7"/>
          <w:sz w:val="28"/>
        </w:rPr>
        <w:t> </w:t>
      </w:r>
      <w:r>
        <w:rPr>
          <w:b/>
          <w:spacing w:val="-2"/>
          <w:sz w:val="28"/>
        </w:rPr>
        <w:t>Disorders</w:t>
      </w:r>
      <w:r>
        <w:rPr>
          <w:b/>
          <w:spacing w:val="-5"/>
          <w:sz w:val="28"/>
        </w:rPr>
        <w:t> </w:t>
      </w:r>
      <w:r>
        <w:rPr>
          <w:b/>
          <w:spacing w:val="-2"/>
          <w:sz w:val="28"/>
        </w:rPr>
        <w:t>in</w:t>
      </w:r>
      <w:r>
        <w:rPr>
          <w:b/>
          <w:spacing w:val="-16"/>
          <w:sz w:val="28"/>
        </w:rPr>
        <w:t> </w:t>
      </w:r>
      <w:r>
        <w:rPr>
          <w:b/>
          <w:spacing w:val="-2"/>
          <w:sz w:val="28"/>
        </w:rPr>
        <w:t>Aging</w:t>
      </w:r>
      <w:r>
        <w:rPr>
          <w:b/>
          <w:spacing w:val="-4"/>
          <w:sz w:val="28"/>
        </w:rPr>
        <w:t> </w:t>
      </w:r>
      <w:r>
        <w:rPr>
          <w:i/>
          <w:spacing w:val="-2"/>
          <w:sz w:val="29"/>
        </w:rPr>
        <w:t>Kempler,</w:t>
      </w:r>
      <w:r>
        <w:rPr>
          <w:i/>
          <w:spacing w:val="-7"/>
          <w:sz w:val="29"/>
        </w:rPr>
        <w:t> </w:t>
      </w:r>
      <w:r>
        <w:rPr>
          <w:i/>
          <w:spacing w:val="-2"/>
          <w:sz w:val="29"/>
        </w:rPr>
        <w:t>D.Thousand</w:t>
      </w:r>
      <w:r>
        <w:rPr>
          <w:i/>
          <w:spacing w:val="-7"/>
          <w:sz w:val="29"/>
        </w:rPr>
        <w:t> </w:t>
      </w:r>
      <w:r>
        <w:rPr>
          <w:i/>
          <w:spacing w:val="-2"/>
          <w:sz w:val="29"/>
        </w:rPr>
        <w:t>Oaks,</w:t>
      </w:r>
      <w:r>
        <w:rPr>
          <w:i/>
          <w:spacing w:val="-7"/>
          <w:sz w:val="29"/>
        </w:rPr>
        <w:t> </w:t>
      </w:r>
      <w:r>
        <w:rPr>
          <w:i/>
          <w:spacing w:val="-2"/>
          <w:sz w:val="29"/>
        </w:rPr>
        <w:t>CA:</w:t>
      </w:r>
      <w:r>
        <w:rPr>
          <w:i/>
          <w:spacing w:val="-7"/>
          <w:sz w:val="29"/>
        </w:rPr>
        <w:t> </w:t>
      </w:r>
      <w:r>
        <w:rPr>
          <w:i/>
          <w:spacing w:val="-2"/>
          <w:sz w:val="29"/>
        </w:rPr>
        <w:t>Sage</w:t>
      </w:r>
      <w:r>
        <w:rPr>
          <w:i/>
          <w:spacing w:val="-2"/>
          <w:sz w:val="29"/>
        </w:rPr>
        <w:t> </w:t>
      </w:r>
      <w:r>
        <w:rPr>
          <w:i/>
          <w:sz w:val="29"/>
        </w:rPr>
        <w:t>Publications.</w:t>
      </w:r>
      <w:r>
        <w:rPr>
          <w:i/>
          <w:spacing w:val="-13"/>
          <w:sz w:val="29"/>
        </w:rPr>
        <w:t> </w:t>
      </w:r>
      <w:r>
        <w:rPr>
          <w:sz w:val="28"/>
        </w:rPr>
        <w:t>This</w:t>
      </w:r>
      <w:r>
        <w:rPr>
          <w:spacing w:val="-6"/>
          <w:sz w:val="28"/>
        </w:rPr>
        <w:t> </w:t>
      </w:r>
      <w:r>
        <w:rPr>
          <w:sz w:val="28"/>
        </w:rPr>
        <w:t>is</w:t>
      </w:r>
      <w:r>
        <w:rPr>
          <w:spacing w:val="-6"/>
          <w:sz w:val="28"/>
        </w:rPr>
        <w:t> </w:t>
      </w:r>
      <w:r>
        <w:rPr>
          <w:sz w:val="28"/>
        </w:rPr>
        <w:t>a</w:t>
      </w:r>
      <w:r>
        <w:rPr>
          <w:spacing w:val="-7"/>
          <w:sz w:val="28"/>
        </w:rPr>
        <w:t> </w:t>
      </w:r>
      <w:r>
        <w:rPr>
          <w:sz w:val="28"/>
        </w:rPr>
        <w:t>comprehensive,</w:t>
      </w:r>
      <w:r>
        <w:rPr>
          <w:spacing w:val="-7"/>
          <w:sz w:val="28"/>
        </w:rPr>
        <w:t> </w:t>
      </w:r>
      <w:r>
        <w:rPr>
          <w:sz w:val="28"/>
        </w:rPr>
        <w:t>well</w:t>
      </w:r>
      <w:r>
        <w:rPr>
          <w:spacing w:val="-7"/>
          <w:sz w:val="28"/>
        </w:rPr>
        <w:t> </w:t>
      </w:r>
      <w:r>
        <w:rPr>
          <w:sz w:val="28"/>
        </w:rPr>
        <w:t>written</w:t>
      </w:r>
      <w:r>
        <w:rPr>
          <w:spacing w:val="-7"/>
          <w:sz w:val="28"/>
        </w:rPr>
        <w:t> </w:t>
      </w:r>
      <w:r>
        <w:rPr>
          <w:sz w:val="28"/>
        </w:rPr>
        <w:t>introduction</w:t>
      </w:r>
      <w:r>
        <w:rPr>
          <w:spacing w:val="-7"/>
          <w:sz w:val="28"/>
        </w:rPr>
        <w:t> </w:t>
      </w:r>
      <w:r>
        <w:rPr>
          <w:sz w:val="28"/>
        </w:rPr>
        <w:t>to</w:t>
      </w:r>
      <w:r>
        <w:rPr>
          <w:spacing w:val="-7"/>
          <w:sz w:val="28"/>
        </w:rPr>
        <w:t> </w:t>
      </w:r>
      <w:r>
        <w:rPr>
          <w:sz w:val="28"/>
        </w:rPr>
        <w:t>common disorders that yield cognitive and behavioral problems in older adults. Both diagnosis and treatment are discussed.</w:t>
      </w:r>
    </w:p>
    <w:p>
      <w:pPr>
        <w:spacing w:line="237" w:lineRule="auto" w:before="93"/>
        <w:ind w:left="720" w:right="1714" w:firstLine="0"/>
        <w:jc w:val="left"/>
        <w:rPr>
          <w:sz w:val="28"/>
        </w:rPr>
      </w:pPr>
      <w:r>
        <w:rPr>
          <w:b/>
          <w:sz w:val="28"/>
        </w:rPr>
        <w:t>Psychotherapy with Older</w:t>
      </w:r>
      <w:r>
        <w:rPr>
          <w:b/>
          <w:spacing w:val="-14"/>
          <w:sz w:val="28"/>
        </w:rPr>
        <w:t> </w:t>
      </w:r>
      <w:r>
        <w:rPr>
          <w:b/>
          <w:sz w:val="28"/>
        </w:rPr>
        <w:t>Adults (3rd Ed.) </w:t>
      </w:r>
      <w:r>
        <w:rPr>
          <w:i/>
          <w:sz w:val="29"/>
        </w:rPr>
        <w:t>Knight, B. G. Thousand</w:t>
      </w:r>
      <w:r>
        <w:rPr>
          <w:i/>
          <w:sz w:val="29"/>
        </w:rPr>
        <w:t> Oaks,</w:t>
      </w:r>
      <w:r>
        <w:rPr>
          <w:i/>
          <w:spacing w:val="-19"/>
          <w:sz w:val="29"/>
        </w:rPr>
        <w:t> </w:t>
      </w:r>
      <w:r>
        <w:rPr>
          <w:i/>
          <w:sz w:val="29"/>
        </w:rPr>
        <w:t>CA:</w:t>
      </w:r>
      <w:r>
        <w:rPr>
          <w:i/>
          <w:spacing w:val="-18"/>
          <w:sz w:val="29"/>
        </w:rPr>
        <w:t> </w:t>
      </w:r>
      <w:r>
        <w:rPr>
          <w:i/>
          <w:sz w:val="29"/>
        </w:rPr>
        <w:t>Sage</w:t>
      </w:r>
      <w:r>
        <w:rPr>
          <w:i/>
          <w:spacing w:val="-18"/>
          <w:sz w:val="29"/>
        </w:rPr>
        <w:t> </w:t>
      </w:r>
      <w:r>
        <w:rPr>
          <w:i/>
          <w:sz w:val="29"/>
        </w:rPr>
        <w:t>Publications,</w:t>
      </w:r>
      <w:r>
        <w:rPr>
          <w:i/>
          <w:spacing w:val="-18"/>
          <w:sz w:val="29"/>
        </w:rPr>
        <w:t> </w:t>
      </w:r>
      <w:r>
        <w:rPr>
          <w:i/>
          <w:sz w:val="29"/>
        </w:rPr>
        <w:t>Inc.</w:t>
      </w:r>
      <w:r>
        <w:rPr>
          <w:i/>
          <w:spacing w:val="-18"/>
          <w:sz w:val="29"/>
        </w:rPr>
        <w:t> </w:t>
      </w:r>
      <w:r>
        <w:rPr>
          <w:sz w:val="28"/>
        </w:rPr>
        <w:t>Provides</w:t>
      </w:r>
      <w:r>
        <w:rPr>
          <w:spacing w:val="-18"/>
          <w:sz w:val="28"/>
        </w:rPr>
        <w:t> </w:t>
      </w:r>
      <w:r>
        <w:rPr>
          <w:sz w:val="28"/>
        </w:rPr>
        <w:t>the</w:t>
      </w:r>
      <w:r>
        <w:rPr>
          <w:spacing w:val="-17"/>
          <w:sz w:val="28"/>
        </w:rPr>
        <w:t> </w:t>
      </w:r>
      <w:r>
        <w:rPr>
          <w:sz w:val="28"/>
        </w:rPr>
        <w:t>knowledge,</w:t>
      </w:r>
      <w:r>
        <w:rPr>
          <w:spacing w:val="-18"/>
          <w:sz w:val="28"/>
        </w:rPr>
        <w:t> </w:t>
      </w:r>
      <w:r>
        <w:rPr>
          <w:sz w:val="28"/>
        </w:rPr>
        <w:t>technique,</w:t>
      </w:r>
      <w:r>
        <w:rPr>
          <w:spacing w:val="-17"/>
          <w:sz w:val="28"/>
        </w:rPr>
        <w:t> </w:t>
      </w:r>
      <w:r>
        <w:rPr>
          <w:sz w:val="28"/>
        </w:rPr>
        <w:t>and skills required to be an effective therapist for older adults. Considers essentials of gerontology and the nature of therapy. Case examples are provided. Includes chapters on building rapport with the older client, grief work</w:t>
      </w:r>
      <w:r>
        <w:rPr>
          <w:spacing w:val="-3"/>
          <w:sz w:val="28"/>
        </w:rPr>
        <w:t> </w:t>
      </w:r>
      <w:r>
        <w:rPr>
          <w:sz w:val="28"/>
        </w:rPr>
        <w:t>with older</w:t>
      </w:r>
      <w:r>
        <w:rPr>
          <w:spacing w:val="-1"/>
          <w:sz w:val="28"/>
        </w:rPr>
        <w:t> </w:t>
      </w:r>
      <w:r>
        <w:rPr>
          <w:sz w:val="28"/>
        </w:rPr>
        <w:t>adults, and</w:t>
      </w:r>
      <w:r>
        <w:rPr>
          <w:spacing w:val="-1"/>
          <w:sz w:val="28"/>
        </w:rPr>
        <w:t> </w:t>
      </w:r>
      <w:r>
        <w:rPr>
          <w:sz w:val="28"/>
        </w:rPr>
        <w:t>life</w:t>
      </w:r>
      <w:r>
        <w:rPr>
          <w:spacing w:val="-1"/>
          <w:sz w:val="28"/>
        </w:rPr>
        <w:t> </w:t>
      </w:r>
      <w:r>
        <w:rPr>
          <w:sz w:val="28"/>
        </w:rPr>
        <w:t>review</w:t>
      </w:r>
      <w:r>
        <w:rPr>
          <w:spacing w:val="-2"/>
          <w:sz w:val="28"/>
        </w:rPr>
        <w:t> </w:t>
      </w:r>
      <w:r>
        <w:rPr>
          <w:sz w:val="28"/>
        </w:rPr>
        <w:t>in psychotherapy</w:t>
      </w:r>
      <w:r>
        <w:rPr>
          <w:spacing w:val="-1"/>
          <w:sz w:val="28"/>
        </w:rPr>
        <w:t> </w:t>
      </w:r>
      <w:r>
        <w:rPr>
          <w:sz w:val="28"/>
        </w:rPr>
        <w:t>with older </w:t>
      </w:r>
      <w:r>
        <w:rPr>
          <w:spacing w:val="-2"/>
          <w:sz w:val="28"/>
        </w:rPr>
        <w:t>adults.</w:t>
      </w:r>
    </w:p>
    <w:p>
      <w:pPr>
        <w:spacing w:line="237" w:lineRule="auto" w:before="94"/>
        <w:ind w:left="720" w:right="1689" w:firstLine="0"/>
        <w:jc w:val="left"/>
        <w:rPr>
          <w:sz w:val="28"/>
        </w:rPr>
      </w:pPr>
      <w:r>
        <w:rPr>
          <w:b/>
          <w:sz w:val="28"/>
        </w:rPr>
        <w:t>The Guide to Psychological Practice in Geriatric Long-Term Care </w:t>
      </w:r>
      <w:r>
        <w:rPr>
          <w:i/>
          <w:spacing w:val="-2"/>
          <w:sz w:val="29"/>
        </w:rPr>
        <w:t>Lichtenberg,</w:t>
      </w:r>
      <w:r>
        <w:rPr>
          <w:i/>
          <w:spacing w:val="-17"/>
          <w:sz w:val="29"/>
        </w:rPr>
        <w:t> </w:t>
      </w:r>
      <w:r>
        <w:rPr>
          <w:i/>
          <w:spacing w:val="-2"/>
          <w:sz w:val="29"/>
        </w:rPr>
        <w:t>P.</w:t>
      </w:r>
      <w:r>
        <w:rPr>
          <w:i/>
          <w:spacing w:val="-18"/>
          <w:sz w:val="29"/>
        </w:rPr>
        <w:t> </w:t>
      </w:r>
      <w:r>
        <w:rPr>
          <w:i/>
          <w:spacing w:val="-2"/>
          <w:sz w:val="29"/>
        </w:rPr>
        <w:t>A.</w:t>
      </w:r>
      <w:r>
        <w:rPr>
          <w:i/>
          <w:spacing w:val="-16"/>
          <w:sz w:val="29"/>
        </w:rPr>
        <w:t> </w:t>
      </w:r>
      <w:r>
        <w:rPr>
          <w:i/>
          <w:spacing w:val="-2"/>
          <w:sz w:val="29"/>
        </w:rPr>
        <w:t>New</w:t>
      </w:r>
      <w:r>
        <w:rPr>
          <w:i/>
          <w:spacing w:val="-16"/>
          <w:sz w:val="29"/>
        </w:rPr>
        <w:t> </w:t>
      </w:r>
      <w:r>
        <w:rPr>
          <w:i/>
          <w:spacing w:val="-2"/>
          <w:sz w:val="29"/>
        </w:rPr>
        <w:t>York,</w:t>
      </w:r>
      <w:r>
        <w:rPr>
          <w:i/>
          <w:spacing w:val="-14"/>
          <w:sz w:val="29"/>
        </w:rPr>
        <w:t> </w:t>
      </w:r>
      <w:r>
        <w:rPr>
          <w:i/>
          <w:spacing w:val="-2"/>
          <w:sz w:val="29"/>
        </w:rPr>
        <w:t>NY:</w:t>
      </w:r>
      <w:r>
        <w:rPr>
          <w:i/>
          <w:spacing w:val="-12"/>
          <w:sz w:val="29"/>
        </w:rPr>
        <w:t> </w:t>
      </w:r>
      <w:r>
        <w:rPr>
          <w:i/>
          <w:spacing w:val="-2"/>
          <w:sz w:val="29"/>
        </w:rPr>
        <w:t>Haworth</w:t>
      </w:r>
      <w:r>
        <w:rPr>
          <w:i/>
          <w:spacing w:val="-12"/>
          <w:sz w:val="29"/>
        </w:rPr>
        <w:t> </w:t>
      </w:r>
      <w:r>
        <w:rPr>
          <w:i/>
          <w:spacing w:val="-2"/>
          <w:sz w:val="29"/>
        </w:rPr>
        <w:t>Press</w:t>
      </w:r>
      <w:r>
        <w:rPr>
          <w:i/>
          <w:spacing w:val="-12"/>
          <w:sz w:val="29"/>
        </w:rPr>
        <w:t> </w:t>
      </w:r>
      <w:r>
        <w:rPr>
          <w:i/>
          <w:spacing w:val="-2"/>
          <w:sz w:val="29"/>
        </w:rPr>
        <w:t>Inc.</w:t>
      </w:r>
      <w:r>
        <w:rPr>
          <w:i/>
          <w:spacing w:val="-12"/>
          <w:sz w:val="29"/>
        </w:rPr>
        <w:t> </w:t>
      </w:r>
      <w:r>
        <w:rPr>
          <w:spacing w:val="-2"/>
          <w:sz w:val="28"/>
        </w:rPr>
        <w:t>Part</w:t>
      </w:r>
      <w:r>
        <w:rPr>
          <w:spacing w:val="-9"/>
          <w:sz w:val="28"/>
        </w:rPr>
        <w:t> </w:t>
      </w:r>
      <w:r>
        <w:rPr>
          <w:spacing w:val="-2"/>
          <w:sz w:val="28"/>
        </w:rPr>
        <w:t>one</w:t>
      </w:r>
      <w:r>
        <w:rPr>
          <w:spacing w:val="-10"/>
          <w:sz w:val="28"/>
        </w:rPr>
        <w:t> </w:t>
      </w:r>
      <w:r>
        <w:rPr>
          <w:spacing w:val="-2"/>
          <w:sz w:val="28"/>
        </w:rPr>
        <w:t>provides</w:t>
      </w:r>
      <w:r>
        <w:rPr>
          <w:spacing w:val="-10"/>
          <w:sz w:val="28"/>
        </w:rPr>
        <w:t> </w:t>
      </w:r>
      <w:r>
        <w:rPr>
          <w:spacing w:val="-2"/>
          <w:sz w:val="28"/>
        </w:rPr>
        <w:t>an </w:t>
      </w:r>
      <w:r>
        <w:rPr>
          <w:sz w:val="28"/>
        </w:rPr>
        <w:t>integrative model of psychological services in geriatric care. Part two focuses on the most relevant clinical issues, encouraging psychologists to use their theoretical background and clinical training to investigate new long-term care topics.</w:t>
      </w:r>
    </w:p>
    <w:p>
      <w:pPr>
        <w:spacing w:line="235" w:lineRule="auto" w:before="99"/>
        <w:ind w:left="719" w:right="1503" w:firstLine="0"/>
        <w:jc w:val="left"/>
        <w:rPr>
          <w:sz w:val="28"/>
        </w:rPr>
      </w:pPr>
      <w:r>
        <w:rPr>
          <w:b/>
          <w:sz w:val="28"/>
        </w:rPr>
        <w:t>Caring for people with challenging behaviors: Essential Skills and Successful Strategies in Long-Term Care </w:t>
      </w:r>
      <w:r>
        <w:rPr>
          <w:i/>
          <w:sz w:val="29"/>
        </w:rPr>
        <w:t>Long, S.</w:t>
      </w:r>
      <w:r>
        <w:rPr>
          <w:i/>
          <w:spacing w:val="-2"/>
          <w:sz w:val="29"/>
        </w:rPr>
        <w:t> </w:t>
      </w:r>
      <w:r>
        <w:rPr>
          <w:i/>
          <w:sz w:val="29"/>
        </w:rPr>
        <w:t>W. Baltimore, MD:</w:t>
      </w:r>
      <w:r>
        <w:rPr>
          <w:i/>
          <w:sz w:val="29"/>
        </w:rPr>
        <w:t> Health</w:t>
      </w:r>
      <w:r>
        <w:rPr>
          <w:i/>
          <w:spacing w:val="-19"/>
          <w:sz w:val="29"/>
        </w:rPr>
        <w:t> </w:t>
      </w:r>
      <w:r>
        <w:rPr>
          <w:i/>
          <w:sz w:val="29"/>
        </w:rPr>
        <w:t>Professions</w:t>
      </w:r>
      <w:r>
        <w:rPr>
          <w:i/>
          <w:spacing w:val="-18"/>
          <w:sz w:val="29"/>
        </w:rPr>
        <w:t> </w:t>
      </w:r>
      <w:r>
        <w:rPr>
          <w:i/>
          <w:sz w:val="29"/>
        </w:rPr>
        <w:t>Press.</w:t>
      </w:r>
      <w:r>
        <w:rPr>
          <w:i/>
          <w:spacing w:val="-18"/>
          <w:sz w:val="29"/>
        </w:rPr>
        <w:t> </w:t>
      </w:r>
      <w:r>
        <w:rPr>
          <w:sz w:val="28"/>
        </w:rPr>
        <w:t>In</w:t>
      </w:r>
      <w:r>
        <w:rPr>
          <w:spacing w:val="-17"/>
          <w:sz w:val="28"/>
        </w:rPr>
        <w:t> </w:t>
      </w:r>
      <w:r>
        <w:rPr>
          <w:sz w:val="28"/>
        </w:rPr>
        <w:t>this</w:t>
      </w:r>
      <w:r>
        <w:rPr>
          <w:spacing w:val="-18"/>
          <w:sz w:val="28"/>
        </w:rPr>
        <w:t> </w:t>
      </w:r>
      <w:r>
        <w:rPr>
          <w:sz w:val="28"/>
        </w:rPr>
        <w:t>book,</w:t>
      </w:r>
      <w:r>
        <w:rPr>
          <w:spacing w:val="-17"/>
          <w:sz w:val="28"/>
        </w:rPr>
        <w:t> </w:t>
      </w:r>
      <w:r>
        <w:rPr>
          <w:sz w:val="28"/>
        </w:rPr>
        <w:t>the</w:t>
      </w:r>
      <w:r>
        <w:rPr>
          <w:spacing w:val="-18"/>
          <w:sz w:val="28"/>
        </w:rPr>
        <w:t> </w:t>
      </w:r>
      <w:r>
        <w:rPr>
          <w:sz w:val="28"/>
        </w:rPr>
        <w:t>term</w:t>
      </w:r>
      <w:r>
        <w:rPr>
          <w:spacing w:val="-17"/>
          <w:sz w:val="28"/>
        </w:rPr>
        <w:t> </w:t>
      </w:r>
      <w:r>
        <w:rPr>
          <w:sz w:val="28"/>
        </w:rPr>
        <w:t>behavior</w:t>
      </w:r>
      <w:r>
        <w:rPr>
          <w:spacing w:val="-18"/>
          <w:sz w:val="28"/>
        </w:rPr>
        <w:t> </w:t>
      </w:r>
      <w:r>
        <w:rPr>
          <w:sz w:val="28"/>
        </w:rPr>
        <w:t>problem</w:t>
      </w:r>
      <w:r>
        <w:rPr>
          <w:spacing w:val="-17"/>
          <w:sz w:val="28"/>
        </w:rPr>
        <w:t> </w:t>
      </w:r>
      <w:r>
        <w:rPr>
          <w:sz w:val="28"/>
        </w:rPr>
        <w:t>refers</w:t>
      </w:r>
      <w:r>
        <w:rPr>
          <w:spacing w:val="-18"/>
          <w:sz w:val="28"/>
        </w:rPr>
        <w:t> </w:t>
      </w:r>
      <w:r>
        <w:rPr>
          <w:sz w:val="28"/>
        </w:rPr>
        <w:t>to any behavior that causes emotional or physical harm. It can be harmful to either the person engaging in the behavior or to someone else. From this point of view, a resident's hostile behavior aimed at someone else is a behavior problem. If a resident's behavior hurts someone else unintentionally, it is still considered a behavior problem. In addition,</w:t>
      </w:r>
    </w:p>
    <w:p>
      <w:pPr>
        <w:spacing w:after="0" w:line="235" w:lineRule="auto"/>
        <w:jc w:val="left"/>
        <w:rPr>
          <w:sz w:val="28"/>
        </w:rPr>
        <w:sectPr>
          <w:pgSz w:w="12240" w:h="15840"/>
          <w:pgMar w:header="744" w:footer="0" w:top="1000" w:bottom="280" w:left="1080" w:right="360"/>
        </w:sectPr>
      </w:pPr>
    </w:p>
    <w:p>
      <w:pPr>
        <w:pStyle w:val="BodyText"/>
        <w:spacing w:before="94"/>
        <w:ind w:left="0"/>
      </w:pPr>
    </w:p>
    <w:p>
      <w:pPr>
        <w:pStyle w:val="BodyText"/>
        <w:ind w:right="1770"/>
      </w:pPr>
      <w:r>
        <w:rPr/>
        <w:t>behaviors</w:t>
      </w:r>
      <w:r>
        <w:rPr>
          <w:spacing w:val="-7"/>
        </w:rPr>
        <w:t> </w:t>
      </w:r>
      <w:r>
        <w:rPr/>
        <w:t>related</w:t>
      </w:r>
      <w:r>
        <w:rPr>
          <w:spacing w:val="-6"/>
        </w:rPr>
        <w:t> </w:t>
      </w:r>
      <w:r>
        <w:rPr/>
        <w:t>to</w:t>
      </w:r>
      <w:r>
        <w:rPr>
          <w:spacing w:val="-6"/>
        </w:rPr>
        <w:t> </w:t>
      </w:r>
      <w:r>
        <w:rPr/>
        <w:t>depression,</w:t>
      </w:r>
      <w:r>
        <w:rPr>
          <w:spacing w:val="-6"/>
        </w:rPr>
        <w:t> </w:t>
      </w:r>
      <w:r>
        <w:rPr/>
        <w:t>anxiety,</w:t>
      </w:r>
      <w:r>
        <w:rPr>
          <w:spacing w:val="-6"/>
        </w:rPr>
        <w:t> </w:t>
      </w:r>
      <w:r>
        <w:rPr/>
        <w:t>or</w:t>
      </w:r>
      <w:r>
        <w:rPr>
          <w:spacing w:val="-6"/>
        </w:rPr>
        <w:t> </w:t>
      </w:r>
      <w:r>
        <w:rPr/>
        <w:t>fear</w:t>
      </w:r>
      <w:r>
        <w:rPr>
          <w:spacing w:val="-6"/>
        </w:rPr>
        <w:t> </w:t>
      </w:r>
      <w:r>
        <w:rPr/>
        <w:t>can</w:t>
      </w:r>
      <w:r>
        <w:rPr>
          <w:spacing w:val="-6"/>
        </w:rPr>
        <w:t> </w:t>
      </w:r>
      <w:r>
        <w:rPr/>
        <w:t>be</w:t>
      </w:r>
      <w:r>
        <w:rPr>
          <w:spacing w:val="-6"/>
        </w:rPr>
        <w:t> </w:t>
      </w:r>
      <w:r>
        <w:rPr/>
        <w:t>problematic.</w:t>
      </w:r>
      <w:r>
        <w:rPr>
          <w:spacing w:val="-12"/>
        </w:rPr>
        <w:t> </w:t>
      </w:r>
      <w:r>
        <w:rPr/>
        <w:t>This book details techniques for successfully addressing such behavior.</w:t>
      </w:r>
    </w:p>
    <w:p>
      <w:pPr>
        <w:pStyle w:val="BodyText"/>
        <w:spacing w:line="237" w:lineRule="auto" w:before="89"/>
        <w:ind w:right="1475"/>
      </w:pPr>
      <w:r>
        <w:rPr>
          <w:b/>
        </w:rPr>
        <w:t>Whole Person Dementia</w:t>
      </w:r>
      <w:r>
        <w:rPr>
          <w:b/>
          <w:spacing w:val="-13"/>
        </w:rPr>
        <w:t> </w:t>
      </w:r>
      <w:r>
        <w:rPr>
          <w:b/>
        </w:rPr>
        <w:t>Assessment </w:t>
      </w:r>
      <w:r>
        <w:rPr>
          <w:i/>
          <w:sz w:val="29"/>
        </w:rPr>
        <w:t>Mast, B. Baltimore, MD: Health</w:t>
      </w:r>
      <w:r>
        <w:rPr>
          <w:i/>
          <w:sz w:val="29"/>
        </w:rPr>
        <w:t> Professions</w:t>
      </w:r>
      <w:r>
        <w:rPr>
          <w:i/>
          <w:spacing w:val="-5"/>
          <w:sz w:val="29"/>
        </w:rPr>
        <w:t> </w:t>
      </w:r>
      <w:r>
        <w:rPr>
          <w:i/>
          <w:sz w:val="29"/>
        </w:rPr>
        <w:t>Press.</w:t>
      </w:r>
      <w:r>
        <w:rPr>
          <w:i/>
          <w:spacing w:val="-19"/>
          <w:sz w:val="29"/>
        </w:rPr>
        <w:t> </w:t>
      </w:r>
      <w:r>
        <w:rPr/>
        <w:t>Although</w:t>
      </w:r>
      <w:r>
        <w:rPr>
          <w:spacing w:val="-1"/>
        </w:rPr>
        <w:t> </w:t>
      </w:r>
      <w:r>
        <w:rPr/>
        <w:t>we</w:t>
      </w:r>
      <w:r>
        <w:rPr>
          <w:spacing w:val="-2"/>
        </w:rPr>
        <w:t> </w:t>
      </w:r>
      <w:r>
        <w:rPr/>
        <w:t>can’t</w:t>
      </w:r>
      <w:r>
        <w:rPr>
          <w:spacing w:val="-3"/>
        </w:rPr>
        <w:t> </w:t>
      </w:r>
      <w:r>
        <w:rPr/>
        <w:t>currently</w:t>
      </w:r>
      <w:r>
        <w:rPr>
          <w:spacing w:val="-3"/>
        </w:rPr>
        <w:t> </w:t>
      </w:r>
      <w:r>
        <w:rPr/>
        <w:t>offer</w:t>
      </w:r>
      <w:r>
        <w:rPr>
          <w:spacing w:val="-3"/>
        </w:rPr>
        <w:t> </w:t>
      </w:r>
      <w:r>
        <w:rPr/>
        <w:t>a</w:t>
      </w:r>
      <w:r>
        <w:rPr>
          <w:spacing w:val="-3"/>
        </w:rPr>
        <w:t> </w:t>
      </w:r>
      <w:r>
        <w:rPr/>
        <w:t>cure</w:t>
      </w:r>
      <w:r>
        <w:rPr>
          <w:spacing w:val="-3"/>
        </w:rPr>
        <w:t> </w:t>
      </w:r>
      <w:r>
        <w:rPr/>
        <w:t>for</w:t>
      </w:r>
      <w:r>
        <w:rPr>
          <w:spacing w:val="-18"/>
        </w:rPr>
        <w:t> </w:t>
      </w:r>
      <w:r>
        <w:rPr/>
        <w:t>Alzheimer</w:t>
      </w:r>
      <w:r>
        <w:rPr>
          <w:spacing w:val="-2"/>
        </w:rPr>
        <w:t> </w:t>
      </w:r>
      <w:r>
        <w:rPr/>
        <w:t>s, we</w:t>
      </w:r>
      <w:r>
        <w:rPr>
          <w:spacing w:val="-3"/>
        </w:rPr>
        <w:t> </w:t>
      </w:r>
      <w:r>
        <w:rPr/>
        <w:t>can</w:t>
      </w:r>
      <w:r>
        <w:rPr>
          <w:spacing w:val="-3"/>
        </w:rPr>
        <w:t> </w:t>
      </w:r>
      <w:r>
        <w:rPr/>
        <w:t>provide</w:t>
      </w:r>
      <w:r>
        <w:rPr>
          <w:spacing w:val="-3"/>
        </w:rPr>
        <w:t> </w:t>
      </w:r>
      <w:r>
        <w:rPr/>
        <w:t>better</w:t>
      </w:r>
      <w:r>
        <w:rPr>
          <w:spacing w:val="-3"/>
        </w:rPr>
        <w:t> </w:t>
      </w:r>
      <w:r>
        <w:rPr/>
        <w:t>information</w:t>
      </w:r>
      <w:r>
        <w:rPr>
          <w:spacing w:val="-3"/>
        </w:rPr>
        <w:t> </w:t>
      </w:r>
      <w:r>
        <w:rPr/>
        <w:t>and</w:t>
      </w:r>
      <w:r>
        <w:rPr>
          <w:spacing w:val="-3"/>
        </w:rPr>
        <w:t> </w:t>
      </w:r>
      <w:r>
        <w:rPr/>
        <w:t>advice</w:t>
      </w:r>
      <w:r>
        <w:rPr>
          <w:spacing w:val="-3"/>
        </w:rPr>
        <w:t> </w:t>
      </w:r>
      <w:r>
        <w:rPr/>
        <w:t>to</w:t>
      </w:r>
      <w:r>
        <w:rPr>
          <w:spacing w:val="-3"/>
        </w:rPr>
        <w:t> </w:t>
      </w:r>
      <w:r>
        <w:rPr/>
        <w:t>people</w:t>
      </w:r>
      <w:r>
        <w:rPr>
          <w:spacing w:val="-3"/>
        </w:rPr>
        <w:t> </w:t>
      </w:r>
      <w:r>
        <w:rPr/>
        <w:t>with</w:t>
      </w:r>
      <w:r>
        <w:rPr>
          <w:spacing w:val="-3"/>
        </w:rPr>
        <w:t> </w:t>
      </w:r>
      <w:r>
        <w:rPr/>
        <w:t>the</w:t>
      </w:r>
      <w:r>
        <w:rPr>
          <w:spacing w:val="-3"/>
        </w:rPr>
        <w:t> </w:t>
      </w:r>
      <w:r>
        <w:rPr/>
        <w:t>disease</w:t>
      </w:r>
      <w:r>
        <w:rPr>
          <w:spacing w:val="-3"/>
        </w:rPr>
        <w:t> </w:t>
      </w:r>
      <w:r>
        <w:rPr/>
        <w:t>(and their caregivers) to help improve their ability to live and cope with this challenging disease.</w:t>
      </w:r>
      <w:r>
        <w:rPr>
          <w:spacing w:val="-4"/>
        </w:rPr>
        <w:t> </w:t>
      </w:r>
      <w:r>
        <w:rPr/>
        <w:t>This groundbreaking book shows how to start making a difference during the initial evaluation and beyond. Treating every assessment as more than a simple diagnostic process, Whole Person Dementia</w:t>
      </w:r>
      <w:r>
        <w:rPr>
          <w:spacing w:val="-1"/>
        </w:rPr>
        <w:t> </w:t>
      </w:r>
      <w:r>
        <w:rPr/>
        <w:t>Assessment sets the stage for more constructive interventions, better care, and a higher quality of life throughout the disease process by providing a richer understanding of the person and the way the disease is affecting</w:t>
      </w:r>
      <w:r>
        <w:rPr>
          <w:spacing w:val="-4"/>
        </w:rPr>
        <w:t> </w:t>
      </w:r>
      <w:r>
        <w:rPr/>
        <w:t>him</w:t>
      </w:r>
      <w:r>
        <w:rPr>
          <w:spacing w:val="-4"/>
        </w:rPr>
        <w:t> </w:t>
      </w:r>
      <w:r>
        <w:rPr/>
        <w:t>or</w:t>
      </w:r>
      <w:r>
        <w:rPr>
          <w:spacing w:val="-4"/>
        </w:rPr>
        <w:t> </w:t>
      </w:r>
      <w:r>
        <w:rPr/>
        <w:t>her.</w:t>
      </w:r>
      <w:r>
        <w:rPr>
          <w:spacing w:val="-4"/>
        </w:rPr>
        <w:t> </w:t>
      </w:r>
      <w:r>
        <w:rPr/>
        <w:t>Blending</w:t>
      </w:r>
      <w:r>
        <w:rPr>
          <w:spacing w:val="-4"/>
        </w:rPr>
        <w:t> </w:t>
      </w:r>
      <w:r>
        <w:rPr/>
        <w:t>traditional</w:t>
      </w:r>
      <w:r>
        <w:rPr>
          <w:spacing w:val="-4"/>
        </w:rPr>
        <w:t> </w:t>
      </w:r>
      <w:r>
        <w:rPr/>
        <w:t>clinical</w:t>
      </w:r>
      <w:r>
        <w:rPr>
          <w:spacing w:val="-4"/>
        </w:rPr>
        <w:t> </w:t>
      </w:r>
      <w:r>
        <w:rPr/>
        <w:t>evaluation</w:t>
      </w:r>
      <w:r>
        <w:rPr>
          <w:spacing w:val="-4"/>
        </w:rPr>
        <w:t> </w:t>
      </w:r>
      <w:r>
        <w:rPr/>
        <w:t>procedures</w:t>
      </w:r>
      <w:r>
        <w:rPr>
          <w:spacing w:val="-5"/>
        </w:rPr>
        <w:t> </w:t>
      </w:r>
      <w:r>
        <w:rPr/>
        <w:t>with more person-centered approaches, Whole Person Dementia Assessment shows</w:t>
      </w:r>
      <w:r>
        <w:rPr>
          <w:spacing w:val="-1"/>
        </w:rPr>
        <w:t> </w:t>
      </w:r>
      <w:r>
        <w:rPr/>
        <w:t>how to assess</w:t>
      </w:r>
      <w:r>
        <w:rPr>
          <w:spacing w:val="-1"/>
        </w:rPr>
        <w:t> </w:t>
      </w:r>
      <w:r>
        <w:rPr/>
        <w:t>a person’s</w:t>
      </w:r>
      <w:r>
        <w:rPr>
          <w:spacing w:val="-1"/>
        </w:rPr>
        <w:t> </w:t>
      </w:r>
      <w:r>
        <w:rPr/>
        <w:t>cognitive deficits</w:t>
      </w:r>
      <w:r>
        <w:rPr>
          <w:spacing w:val="-1"/>
        </w:rPr>
        <w:t> </w:t>
      </w:r>
      <w:r>
        <w:rPr/>
        <w:t>while also discovering and emphasizing remaining strengths and abilities. Best practice assessment</w:t>
      </w:r>
      <w:r>
        <w:rPr>
          <w:spacing w:val="40"/>
        </w:rPr>
        <w:t> </w:t>
      </w:r>
      <w:r>
        <w:rPr/>
        <w:t>tools are recommended and provided, including a comprehensive, whole-person interview form. Backed by solid research findings, Dr. Mast demonstrates that geriatricians, psychiatrists, psychologists, social workers, and long-term care providers who incorporate these methods into their assessment processes, will substantially improve their ability to develop rapport with the person and family members.</w:t>
      </w:r>
    </w:p>
    <w:p>
      <w:pPr>
        <w:pStyle w:val="BodyText"/>
        <w:spacing w:line="237" w:lineRule="auto" w:before="112"/>
        <w:ind w:left="719" w:right="1525"/>
      </w:pPr>
      <w:r>
        <w:rPr>
          <w:b/>
        </w:rPr>
        <w:t>Treating Dementia in Context:</w:t>
      </w:r>
      <w:r>
        <w:rPr>
          <w:b/>
          <w:spacing w:val="-8"/>
        </w:rPr>
        <w:t> </w:t>
      </w:r>
      <w:r>
        <w:rPr>
          <w:b/>
        </w:rPr>
        <w:t>A</w:t>
      </w:r>
      <w:r>
        <w:rPr>
          <w:b/>
          <w:spacing w:val="-8"/>
        </w:rPr>
        <w:t> </w:t>
      </w:r>
      <w:r>
        <w:rPr>
          <w:b/>
        </w:rPr>
        <w:t>Step by Step Guide to Working with Individuals</w:t>
      </w:r>
      <w:r>
        <w:rPr>
          <w:b/>
          <w:spacing w:val="-8"/>
        </w:rPr>
        <w:t> </w:t>
      </w:r>
      <w:r>
        <w:rPr>
          <w:b/>
        </w:rPr>
        <w:t>and</w:t>
      </w:r>
      <w:r>
        <w:rPr>
          <w:b/>
          <w:spacing w:val="-8"/>
        </w:rPr>
        <w:t> </w:t>
      </w:r>
      <w:r>
        <w:rPr>
          <w:b/>
        </w:rPr>
        <w:t>Families</w:t>
      </w:r>
      <w:r>
        <w:rPr>
          <w:b/>
          <w:spacing w:val="-8"/>
        </w:rPr>
        <w:t> </w:t>
      </w:r>
      <w:r>
        <w:rPr>
          <w:i/>
          <w:sz w:val="29"/>
        </w:rPr>
        <w:t>McCurry,</w:t>
      </w:r>
      <w:r>
        <w:rPr>
          <w:i/>
          <w:spacing w:val="-11"/>
          <w:sz w:val="29"/>
        </w:rPr>
        <w:t> </w:t>
      </w:r>
      <w:r>
        <w:rPr>
          <w:i/>
          <w:sz w:val="29"/>
        </w:rPr>
        <w:t>S.,</w:t>
      </w:r>
      <w:r>
        <w:rPr>
          <w:i/>
          <w:spacing w:val="-11"/>
          <w:sz w:val="29"/>
        </w:rPr>
        <w:t> </w:t>
      </w:r>
      <w:r>
        <w:rPr>
          <w:i/>
          <w:sz w:val="29"/>
        </w:rPr>
        <w:t>&amp;</w:t>
      </w:r>
      <w:r>
        <w:rPr>
          <w:i/>
          <w:spacing w:val="-11"/>
          <w:sz w:val="29"/>
        </w:rPr>
        <w:t> </w:t>
      </w:r>
      <w:r>
        <w:rPr>
          <w:i/>
          <w:sz w:val="29"/>
        </w:rPr>
        <w:t>Drossel,</w:t>
      </w:r>
      <w:r>
        <w:rPr>
          <w:i/>
          <w:spacing w:val="-11"/>
          <w:sz w:val="29"/>
        </w:rPr>
        <w:t> </w:t>
      </w:r>
      <w:r>
        <w:rPr>
          <w:i/>
          <w:sz w:val="29"/>
        </w:rPr>
        <w:t>C.</w:t>
      </w:r>
      <w:r>
        <w:rPr>
          <w:i/>
          <w:spacing w:val="-15"/>
          <w:sz w:val="29"/>
        </w:rPr>
        <w:t> </w:t>
      </w:r>
      <w:r>
        <w:rPr>
          <w:i/>
          <w:sz w:val="29"/>
        </w:rPr>
        <w:t>Washington,</w:t>
      </w:r>
      <w:r>
        <w:rPr>
          <w:i/>
          <w:spacing w:val="-11"/>
          <w:sz w:val="29"/>
        </w:rPr>
        <w:t> </w:t>
      </w:r>
      <w:r>
        <w:rPr>
          <w:i/>
          <w:sz w:val="29"/>
        </w:rPr>
        <w:t>DC:</w:t>
      </w:r>
      <w:r>
        <w:rPr>
          <w:i/>
          <w:sz w:val="29"/>
        </w:rPr>
        <w:t> APA. </w:t>
      </w:r>
      <w:r>
        <w:rPr/>
        <w:t>In this book, the authors present a clear and practical blueprint for psychologists, physicians, nurses, social workers, and other health care professionals who work with dementia patients and their families. Their evidence-based contextual model of dementia care lays out broad intervention strategies, and encourages readers to use their own creativity and inner resources to develop appropriate solutions for each unique situation and individual.</w:t>
      </w:r>
      <w:r>
        <w:rPr>
          <w:spacing w:val="-6"/>
        </w:rPr>
        <w:t> </w:t>
      </w:r>
      <w:r>
        <w:rPr/>
        <w:t>The chapters</w:t>
      </w:r>
      <w:r>
        <w:rPr>
          <w:spacing w:val="-1"/>
        </w:rPr>
        <w:t> </w:t>
      </w:r>
      <w:r>
        <w:rPr/>
        <w:t>present a</w:t>
      </w:r>
      <w:r>
        <w:rPr>
          <w:spacing w:val="-1"/>
        </w:rPr>
        <w:t> </w:t>
      </w:r>
      <w:r>
        <w:rPr/>
        <w:t>rich variety of vignettes</w:t>
      </w:r>
      <w:r>
        <w:rPr>
          <w:spacing w:val="-1"/>
        </w:rPr>
        <w:t> </w:t>
      </w:r>
      <w:r>
        <w:rPr/>
        <w:t>that illustrate common quality-of-life concerns in dementia patients, including medical co-morbidities, patient/caregiver relationships, caregiver burnout, and interactions with health 16 care professionals. Throughout, the authors combine a comprehensive knowledge of the literature with their own extensive clinical experience in advocating a compassionate and open-minded stance that respects the individuality, preferences, and dignity of dementia</w:t>
      </w:r>
      <w:r>
        <w:rPr>
          <w:spacing w:val="-4"/>
        </w:rPr>
        <w:t> </w:t>
      </w:r>
      <w:r>
        <w:rPr/>
        <w:t>patients.</w:t>
      </w:r>
      <w:r>
        <w:rPr>
          <w:spacing w:val="-4"/>
        </w:rPr>
        <w:t> </w:t>
      </w:r>
      <w:r>
        <w:rPr/>
        <w:t>Health</w:t>
      </w:r>
      <w:r>
        <w:rPr>
          <w:spacing w:val="-4"/>
        </w:rPr>
        <w:t> </w:t>
      </w:r>
      <w:r>
        <w:rPr/>
        <w:t>care</w:t>
      </w:r>
      <w:r>
        <w:rPr>
          <w:spacing w:val="-4"/>
        </w:rPr>
        <w:t> </w:t>
      </w:r>
      <w:r>
        <w:rPr/>
        <w:t>professionals</w:t>
      </w:r>
      <w:r>
        <w:rPr>
          <w:spacing w:val="-5"/>
        </w:rPr>
        <w:t> </w:t>
      </w:r>
      <w:r>
        <w:rPr/>
        <w:t>at</w:t>
      </w:r>
      <w:r>
        <w:rPr>
          <w:spacing w:val="-4"/>
        </w:rPr>
        <w:t> </w:t>
      </w:r>
      <w:r>
        <w:rPr/>
        <w:t>all</w:t>
      </w:r>
      <w:r>
        <w:rPr>
          <w:spacing w:val="-4"/>
        </w:rPr>
        <w:t> </w:t>
      </w:r>
      <w:r>
        <w:rPr/>
        <w:t>levels</w:t>
      </w:r>
      <w:r>
        <w:rPr>
          <w:spacing w:val="-5"/>
        </w:rPr>
        <w:t> </w:t>
      </w:r>
      <w:r>
        <w:rPr/>
        <w:t>of</w:t>
      </w:r>
      <w:r>
        <w:rPr>
          <w:spacing w:val="-4"/>
        </w:rPr>
        <w:t> </w:t>
      </w:r>
      <w:r>
        <w:rPr/>
        <w:t>experience,</w:t>
      </w:r>
      <w:r>
        <w:rPr>
          <w:spacing w:val="-4"/>
        </w:rPr>
        <w:t> </w:t>
      </w:r>
      <w:r>
        <w:rPr/>
        <w:t>from</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770"/>
      </w:pPr>
      <w:r>
        <w:rPr/>
        <w:t>outpatient</w:t>
      </w:r>
      <w:r>
        <w:rPr>
          <w:spacing w:val="-5"/>
        </w:rPr>
        <w:t> </w:t>
      </w:r>
      <w:r>
        <w:rPr/>
        <w:t>to</w:t>
      </w:r>
      <w:r>
        <w:rPr>
          <w:spacing w:val="-5"/>
        </w:rPr>
        <w:t> </w:t>
      </w:r>
      <w:r>
        <w:rPr/>
        <w:t>assisted</w:t>
      </w:r>
      <w:r>
        <w:rPr>
          <w:spacing w:val="-5"/>
        </w:rPr>
        <w:t> </w:t>
      </w:r>
      <w:r>
        <w:rPr/>
        <w:t>living</w:t>
      </w:r>
      <w:r>
        <w:rPr>
          <w:spacing w:val="-5"/>
        </w:rPr>
        <w:t> </w:t>
      </w:r>
      <w:r>
        <w:rPr/>
        <w:t>to</w:t>
      </w:r>
      <w:r>
        <w:rPr>
          <w:spacing w:val="-5"/>
        </w:rPr>
        <w:t> </w:t>
      </w:r>
      <w:r>
        <w:rPr/>
        <w:t>residential</w:t>
      </w:r>
      <w:r>
        <w:rPr>
          <w:spacing w:val="-5"/>
        </w:rPr>
        <w:t> </w:t>
      </w:r>
      <w:r>
        <w:rPr/>
        <w:t>care</w:t>
      </w:r>
      <w:r>
        <w:rPr>
          <w:spacing w:val="-5"/>
        </w:rPr>
        <w:t> </w:t>
      </w:r>
      <w:r>
        <w:rPr/>
        <w:t>settings,</w:t>
      </w:r>
      <w:r>
        <w:rPr>
          <w:spacing w:val="-5"/>
        </w:rPr>
        <w:t> </w:t>
      </w:r>
      <w:r>
        <w:rPr/>
        <w:t>will</w:t>
      </w:r>
      <w:r>
        <w:rPr>
          <w:spacing w:val="-5"/>
        </w:rPr>
        <w:t> </w:t>
      </w:r>
      <w:r>
        <w:rPr/>
        <w:t>find</w:t>
      </w:r>
      <w:r>
        <w:rPr>
          <w:spacing w:val="-11"/>
        </w:rPr>
        <w:t> </w:t>
      </w:r>
      <w:r>
        <w:rPr/>
        <w:t>Treating Dementia in Context an inspirational resource for clinical practice.</w:t>
      </w:r>
    </w:p>
    <w:p>
      <w:pPr>
        <w:pStyle w:val="BodyText"/>
        <w:spacing w:line="237" w:lineRule="auto" w:before="99"/>
        <w:ind w:right="1547"/>
      </w:pPr>
      <w:r>
        <w:rPr>
          <w:b/>
        </w:rPr>
        <w:t>Professional Psychology in Long-Term Care:</w:t>
      </w:r>
      <w:r>
        <w:rPr>
          <w:b/>
          <w:spacing w:val="-4"/>
        </w:rPr>
        <w:t> </w:t>
      </w:r>
      <w:r>
        <w:rPr>
          <w:b/>
        </w:rPr>
        <w:t>A</w:t>
      </w:r>
      <w:r>
        <w:rPr>
          <w:b/>
          <w:spacing w:val="-4"/>
        </w:rPr>
        <w:t> </w:t>
      </w:r>
      <w:r>
        <w:rPr>
          <w:b/>
        </w:rPr>
        <w:t>Comprehensive Guide </w:t>
      </w:r>
      <w:r>
        <w:rPr>
          <w:i/>
          <w:sz w:val="29"/>
        </w:rPr>
        <w:t>Molinari,</w:t>
      </w:r>
      <w:r>
        <w:rPr>
          <w:i/>
          <w:spacing w:val="-16"/>
          <w:sz w:val="29"/>
        </w:rPr>
        <w:t> </w:t>
      </w:r>
      <w:r>
        <w:rPr>
          <w:i/>
          <w:sz w:val="29"/>
        </w:rPr>
        <w:t>V.</w:t>
      </w:r>
      <w:r>
        <w:rPr>
          <w:i/>
          <w:spacing w:val="-10"/>
          <w:sz w:val="29"/>
        </w:rPr>
        <w:t> </w:t>
      </w:r>
      <w:r>
        <w:rPr>
          <w:i/>
          <w:sz w:val="29"/>
        </w:rPr>
        <w:t>(Ed.).</w:t>
      </w:r>
      <w:r>
        <w:rPr>
          <w:i/>
          <w:spacing w:val="-10"/>
          <w:sz w:val="29"/>
        </w:rPr>
        <w:t> </w:t>
      </w:r>
      <w:r>
        <w:rPr>
          <w:i/>
          <w:sz w:val="29"/>
        </w:rPr>
        <w:t>New</w:t>
      </w:r>
      <w:r>
        <w:rPr>
          <w:i/>
          <w:spacing w:val="-19"/>
          <w:sz w:val="29"/>
        </w:rPr>
        <w:t> </w:t>
      </w:r>
      <w:r>
        <w:rPr>
          <w:i/>
          <w:sz w:val="29"/>
        </w:rPr>
        <w:t>York,</w:t>
      </w:r>
      <w:r>
        <w:rPr>
          <w:i/>
          <w:spacing w:val="-9"/>
          <w:sz w:val="29"/>
        </w:rPr>
        <w:t> </w:t>
      </w:r>
      <w:r>
        <w:rPr>
          <w:i/>
          <w:sz w:val="29"/>
        </w:rPr>
        <w:t>NY:</w:t>
      </w:r>
      <w:r>
        <w:rPr>
          <w:i/>
          <w:spacing w:val="-10"/>
          <w:sz w:val="29"/>
        </w:rPr>
        <w:t> </w:t>
      </w:r>
      <w:r>
        <w:rPr>
          <w:i/>
          <w:sz w:val="29"/>
        </w:rPr>
        <w:t>Hatherleigh</w:t>
      </w:r>
      <w:r>
        <w:rPr>
          <w:i/>
          <w:spacing w:val="-10"/>
          <w:sz w:val="29"/>
        </w:rPr>
        <w:t> </w:t>
      </w:r>
      <w:r>
        <w:rPr>
          <w:i/>
          <w:sz w:val="29"/>
        </w:rPr>
        <w:t>Press.</w:t>
      </w:r>
      <w:r>
        <w:rPr>
          <w:i/>
          <w:spacing w:val="-10"/>
          <w:sz w:val="29"/>
        </w:rPr>
        <w:t> </w:t>
      </w:r>
      <w:r>
        <w:rPr/>
        <w:t>Provides</w:t>
      </w:r>
      <w:r>
        <w:rPr>
          <w:spacing w:val="-8"/>
        </w:rPr>
        <w:t> </w:t>
      </w:r>
      <w:r>
        <w:rPr/>
        <w:t>therapists, mental health professionals, professors, students, and laypersons with the tools</w:t>
      </w:r>
      <w:r>
        <w:rPr>
          <w:spacing w:val="-5"/>
        </w:rPr>
        <w:t> </w:t>
      </w:r>
      <w:r>
        <w:rPr/>
        <w:t>and</w:t>
      </w:r>
      <w:r>
        <w:rPr>
          <w:spacing w:val="-4"/>
        </w:rPr>
        <w:t> </w:t>
      </w:r>
      <w:r>
        <w:rPr/>
        <w:t>skills</w:t>
      </w:r>
      <w:r>
        <w:rPr>
          <w:spacing w:val="-5"/>
        </w:rPr>
        <w:t> </w:t>
      </w:r>
      <w:r>
        <w:rPr/>
        <w:t>necessary</w:t>
      </w:r>
      <w:r>
        <w:rPr>
          <w:spacing w:val="-4"/>
        </w:rPr>
        <w:t> </w:t>
      </w:r>
      <w:r>
        <w:rPr/>
        <w:t>to</w:t>
      </w:r>
      <w:r>
        <w:rPr>
          <w:spacing w:val="-4"/>
        </w:rPr>
        <w:t> </w:t>
      </w:r>
      <w:r>
        <w:rPr/>
        <w:t>administer</w:t>
      </w:r>
      <w:r>
        <w:rPr>
          <w:spacing w:val="-4"/>
        </w:rPr>
        <w:t> </w:t>
      </w:r>
      <w:r>
        <w:rPr/>
        <w:t>optimal</w:t>
      </w:r>
      <w:r>
        <w:rPr>
          <w:spacing w:val="-4"/>
        </w:rPr>
        <w:t> </w:t>
      </w:r>
      <w:r>
        <w:rPr/>
        <w:t>long-term</w:t>
      </w:r>
      <w:r>
        <w:rPr>
          <w:spacing w:val="-4"/>
        </w:rPr>
        <w:t> </w:t>
      </w:r>
      <w:r>
        <w:rPr/>
        <w:t>care</w:t>
      </w:r>
      <w:r>
        <w:rPr>
          <w:spacing w:val="-4"/>
        </w:rPr>
        <w:t> </w:t>
      </w:r>
      <w:r>
        <w:rPr/>
        <w:t>to</w:t>
      </w:r>
      <w:r>
        <w:rPr>
          <w:spacing w:val="-4"/>
        </w:rPr>
        <w:t> </w:t>
      </w:r>
      <w:r>
        <w:rPr/>
        <w:t>a</w:t>
      </w:r>
      <w:r>
        <w:rPr>
          <w:spacing w:val="-4"/>
        </w:rPr>
        <w:t> </w:t>
      </w:r>
      <w:r>
        <w:rPr/>
        <w:t>growing elderly population. The editor divides the book into the following three parts: assessment, treatment, and professional issues. The first section includes articles on psychopathological, neurological, and medical assessment. The following treatment section contains papers on individual therapy in long-term care, behavioral interventions for patients with dementia, and basic psychopharmacology in a nursing home. The last portion deals with professional issues such as ethics, public policy, and clinical research in long-term care.</w:t>
      </w:r>
    </w:p>
    <w:p>
      <w:pPr>
        <w:spacing w:line="237" w:lineRule="auto" w:before="94"/>
        <w:ind w:left="720" w:right="1714" w:firstLine="0"/>
        <w:jc w:val="left"/>
        <w:rPr>
          <w:sz w:val="28"/>
        </w:rPr>
      </w:pPr>
      <w:r>
        <w:rPr>
          <w:b/>
          <w:sz w:val="28"/>
        </w:rPr>
        <w:t>Psychotherapy with Older</w:t>
      </w:r>
      <w:r>
        <w:rPr>
          <w:b/>
          <w:spacing w:val="-14"/>
          <w:sz w:val="28"/>
        </w:rPr>
        <w:t> </w:t>
      </w:r>
      <w:r>
        <w:rPr>
          <w:b/>
          <w:sz w:val="28"/>
        </w:rPr>
        <w:t>Adults (3rd Ed.) </w:t>
      </w:r>
      <w:r>
        <w:rPr>
          <w:i/>
          <w:sz w:val="29"/>
        </w:rPr>
        <w:t>Knight, B. G. Thousand</w:t>
      </w:r>
      <w:r>
        <w:rPr>
          <w:i/>
          <w:sz w:val="29"/>
        </w:rPr>
        <w:t> Oaks,</w:t>
      </w:r>
      <w:r>
        <w:rPr>
          <w:i/>
          <w:spacing w:val="-19"/>
          <w:sz w:val="29"/>
        </w:rPr>
        <w:t> </w:t>
      </w:r>
      <w:r>
        <w:rPr>
          <w:i/>
          <w:sz w:val="29"/>
        </w:rPr>
        <w:t>CA:</w:t>
      </w:r>
      <w:r>
        <w:rPr>
          <w:i/>
          <w:spacing w:val="-18"/>
          <w:sz w:val="29"/>
        </w:rPr>
        <w:t> </w:t>
      </w:r>
      <w:r>
        <w:rPr>
          <w:i/>
          <w:sz w:val="29"/>
        </w:rPr>
        <w:t>Sage</w:t>
      </w:r>
      <w:r>
        <w:rPr>
          <w:i/>
          <w:spacing w:val="-18"/>
          <w:sz w:val="29"/>
        </w:rPr>
        <w:t> </w:t>
      </w:r>
      <w:r>
        <w:rPr>
          <w:i/>
          <w:sz w:val="29"/>
        </w:rPr>
        <w:t>Publications,</w:t>
      </w:r>
      <w:r>
        <w:rPr>
          <w:i/>
          <w:spacing w:val="-18"/>
          <w:sz w:val="29"/>
        </w:rPr>
        <w:t> </w:t>
      </w:r>
      <w:r>
        <w:rPr>
          <w:i/>
          <w:sz w:val="29"/>
        </w:rPr>
        <w:t>Inc.</w:t>
      </w:r>
      <w:r>
        <w:rPr>
          <w:i/>
          <w:spacing w:val="-18"/>
          <w:sz w:val="29"/>
        </w:rPr>
        <w:t> </w:t>
      </w:r>
      <w:r>
        <w:rPr>
          <w:sz w:val="28"/>
        </w:rPr>
        <w:t>Provides</w:t>
      </w:r>
      <w:r>
        <w:rPr>
          <w:spacing w:val="-18"/>
          <w:sz w:val="28"/>
        </w:rPr>
        <w:t> </w:t>
      </w:r>
      <w:r>
        <w:rPr>
          <w:sz w:val="28"/>
        </w:rPr>
        <w:t>the</w:t>
      </w:r>
      <w:r>
        <w:rPr>
          <w:spacing w:val="-17"/>
          <w:sz w:val="28"/>
        </w:rPr>
        <w:t> </w:t>
      </w:r>
      <w:r>
        <w:rPr>
          <w:sz w:val="28"/>
        </w:rPr>
        <w:t>knowledge,</w:t>
      </w:r>
      <w:r>
        <w:rPr>
          <w:spacing w:val="-18"/>
          <w:sz w:val="28"/>
        </w:rPr>
        <w:t> </w:t>
      </w:r>
      <w:r>
        <w:rPr>
          <w:sz w:val="28"/>
        </w:rPr>
        <w:t>technique,</w:t>
      </w:r>
      <w:r>
        <w:rPr>
          <w:spacing w:val="-17"/>
          <w:sz w:val="28"/>
        </w:rPr>
        <w:t> </w:t>
      </w:r>
      <w:r>
        <w:rPr>
          <w:sz w:val="28"/>
        </w:rPr>
        <w:t>and skills required to be an effective therapist for older adults. Considers essentials of gerontology and the nature of therapy. Case examples are provided. Includes chapters on building rapport with the older client, grief work</w:t>
      </w:r>
      <w:r>
        <w:rPr>
          <w:spacing w:val="-3"/>
          <w:sz w:val="28"/>
        </w:rPr>
        <w:t> </w:t>
      </w:r>
      <w:r>
        <w:rPr>
          <w:sz w:val="28"/>
        </w:rPr>
        <w:t>with older</w:t>
      </w:r>
      <w:r>
        <w:rPr>
          <w:spacing w:val="-1"/>
          <w:sz w:val="28"/>
        </w:rPr>
        <w:t> </w:t>
      </w:r>
      <w:r>
        <w:rPr>
          <w:sz w:val="28"/>
        </w:rPr>
        <w:t>adults, and</w:t>
      </w:r>
      <w:r>
        <w:rPr>
          <w:spacing w:val="-1"/>
          <w:sz w:val="28"/>
        </w:rPr>
        <w:t> </w:t>
      </w:r>
      <w:r>
        <w:rPr>
          <w:sz w:val="28"/>
        </w:rPr>
        <w:t>life</w:t>
      </w:r>
      <w:r>
        <w:rPr>
          <w:spacing w:val="-1"/>
          <w:sz w:val="28"/>
        </w:rPr>
        <w:t> </w:t>
      </w:r>
      <w:r>
        <w:rPr>
          <w:sz w:val="28"/>
        </w:rPr>
        <w:t>review</w:t>
      </w:r>
      <w:r>
        <w:rPr>
          <w:spacing w:val="-2"/>
          <w:sz w:val="28"/>
        </w:rPr>
        <w:t> </w:t>
      </w:r>
      <w:r>
        <w:rPr>
          <w:sz w:val="28"/>
        </w:rPr>
        <w:t>in psychotherapy</w:t>
      </w:r>
      <w:r>
        <w:rPr>
          <w:spacing w:val="-1"/>
          <w:sz w:val="28"/>
        </w:rPr>
        <w:t> </w:t>
      </w:r>
      <w:r>
        <w:rPr>
          <w:sz w:val="28"/>
        </w:rPr>
        <w:t>with older </w:t>
      </w:r>
      <w:r>
        <w:rPr>
          <w:spacing w:val="-2"/>
          <w:sz w:val="28"/>
        </w:rPr>
        <w:t>adults.</w:t>
      </w:r>
    </w:p>
    <w:p>
      <w:pPr>
        <w:spacing w:line="237" w:lineRule="auto" w:before="94"/>
        <w:ind w:left="720" w:right="1689" w:firstLine="0"/>
        <w:jc w:val="left"/>
        <w:rPr>
          <w:sz w:val="28"/>
        </w:rPr>
      </w:pPr>
      <w:r>
        <w:rPr>
          <w:b/>
          <w:sz w:val="28"/>
        </w:rPr>
        <w:t>The Guide to Psychological Practice in Geriatric Long-Term Care </w:t>
      </w:r>
      <w:r>
        <w:rPr>
          <w:i/>
          <w:spacing w:val="-2"/>
          <w:sz w:val="29"/>
        </w:rPr>
        <w:t>Lichtenberg,</w:t>
      </w:r>
      <w:r>
        <w:rPr>
          <w:i/>
          <w:spacing w:val="-17"/>
          <w:sz w:val="29"/>
        </w:rPr>
        <w:t> </w:t>
      </w:r>
      <w:r>
        <w:rPr>
          <w:i/>
          <w:spacing w:val="-2"/>
          <w:sz w:val="29"/>
        </w:rPr>
        <w:t>P.</w:t>
      </w:r>
      <w:r>
        <w:rPr>
          <w:i/>
          <w:spacing w:val="-18"/>
          <w:sz w:val="29"/>
        </w:rPr>
        <w:t> </w:t>
      </w:r>
      <w:r>
        <w:rPr>
          <w:i/>
          <w:spacing w:val="-2"/>
          <w:sz w:val="29"/>
        </w:rPr>
        <w:t>A.</w:t>
      </w:r>
      <w:r>
        <w:rPr>
          <w:i/>
          <w:spacing w:val="-16"/>
          <w:sz w:val="29"/>
        </w:rPr>
        <w:t> </w:t>
      </w:r>
      <w:r>
        <w:rPr>
          <w:i/>
          <w:spacing w:val="-2"/>
          <w:sz w:val="29"/>
        </w:rPr>
        <w:t>New</w:t>
      </w:r>
      <w:r>
        <w:rPr>
          <w:i/>
          <w:spacing w:val="-16"/>
          <w:sz w:val="29"/>
        </w:rPr>
        <w:t> </w:t>
      </w:r>
      <w:r>
        <w:rPr>
          <w:i/>
          <w:spacing w:val="-2"/>
          <w:sz w:val="29"/>
        </w:rPr>
        <w:t>York,</w:t>
      </w:r>
      <w:r>
        <w:rPr>
          <w:i/>
          <w:spacing w:val="-14"/>
          <w:sz w:val="29"/>
        </w:rPr>
        <w:t> </w:t>
      </w:r>
      <w:r>
        <w:rPr>
          <w:i/>
          <w:spacing w:val="-2"/>
          <w:sz w:val="29"/>
        </w:rPr>
        <w:t>NY:</w:t>
      </w:r>
      <w:r>
        <w:rPr>
          <w:i/>
          <w:spacing w:val="-12"/>
          <w:sz w:val="29"/>
        </w:rPr>
        <w:t> </w:t>
      </w:r>
      <w:r>
        <w:rPr>
          <w:i/>
          <w:spacing w:val="-2"/>
          <w:sz w:val="29"/>
        </w:rPr>
        <w:t>Haworth</w:t>
      </w:r>
      <w:r>
        <w:rPr>
          <w:i/>
          <w:spacing w:val="-12"/>
          <w:sz w:val="29"/>
        </w:rPr>
        <w:t> </w:t>
      </w:r>
      <w:r>
        <w:rPr>
          <w:i/>
          <w:spacing w:val="-2"/>
          <w:sz w:val="29"/>
        </w:rPr>
        <w:t>Press</w:t>
      </w:r>
      <w:r>
        <w:rPr>
          <w:i/>
          <w:spacing w:val="-12"/>
          <w:sz w:val="29"/>
        </w:rPr>
        <w:t> </w:t>
      </w:r>
      <w:r>
        <w:rPr>
          <w:i/>
          <w:spacing w:val="-2"/>
          <w:sz w:val="29"/>
        </w:rPr>
        <w:t>Inc.</w:t>
      </w:r>
      <w:r>
        <w:rPr>
          <w:i/>
          <w:spacing w:val="-12"/>
          <w:sz w:val="29"/>
        </w:rPr>
        <w:t> </w:t>
      </w:r>
      <w:r>
        <w:rPr>
          <w:spacing w:val="-2"/>
          <w:sz w:val="28"/>
        </w:rPr>
        <w:t>Part</w:t>
      </w:r>
      <w:r>
        <w:rPr>
          <w:spacing w:val="-9"/>
          <w:sz w:val="28"/>
        </w:rPr>
        <w:t> </w:t>
      </w:r>
      <w:r>
        <w:rPr>
          <w:spacing w:val="-2"/>
          <w:sz w:val="28"/>
        </w:rPr>
        <w:t>one</w:t>
      </w:r>
      <w:r>
        <w:rPr>
          <w:spacing w:val="-10"/>
          <w:sz w:val="28"/>
        </w:rPr>
        <w:t> </w:t>
      </w:r>
      <w:r>
        <w:rPr>
          <w:spacing w:val="-2"/>
          <w:sz w:val="28"/>
        </w:rPr>
        <w:t>provides</w:t>
      </w:r>
      <w:r>
        <w:rPr>
          <w:spacing w:val="-10"/>
          <w:sz w:val="28"/>
        </w:rPr>
        <w:t> </w:t>
      </w:r>
      <w:r>
        <w:rPr>
          <w:spacing w:val="-2"/>
          <w:sz w:val="28"/>
        </w:rPr>
        <w:t>an </w:t>
      </w:r>
      <w:r>
        <w:rPr>
          <w:sz w:val="28"/>
        </w:rPr>
        <w:t>integrative model of psychological services in geriatric care. Part two focuses on the most relevant clinical issues, encouraging psychologists to use their theoretical background and clinical training to investigate new long-term care topics.</w:t>
      </w:r>
    </w:p>
    <w:p>
      <w:pPr>
        <w:spacing w:line="237" w:lineRule="auto" w:before="96"/>
        <w:ind w:left="719" w:right="1503" w:firstLine="0"/>
        <w:jc w:val="left"/>
        <w:rPr>
          <w:sz w:val="28"/>
        </w:rPr>
      </w:pPr>
      <w:r>
        <w:rPr>
          <w:b/>
          <w:sz w:val="28"/>
        </w:rPr>
        <w:t>Caring for people with challenging behaviors: Essential Skills and Successful Strategies in Long-Term Care </w:t>
      </w:r>
      <w:r>
        <w:rPr>
          <w:i/>
          <w:sz w:val="29"/>
        </w:rPr>
        <w:t>Long, S.</w:t>
      </w:r>
      <w:r>
        <w:rPr>
          <w:i/>
          <w:spacing w:val="-2"/>
          <w:sz w:val="29"/>
        </w:rPr>
        <w:t> </w:t>
      </w:r>
      <w:r>
        <w:rPr>
          <w:i/>
          <w:sz w:val="29"/>
        </w:rPr>
        <w:t>W. Baltimore, MD:</w:t>
      </w:r>
      <w:r>
        <w:rPr>
          <w:i/>
          <w:sz w:val="29"/>
        </w:rPr>
        <w:t> Health</w:t>
      </w:r>
      <w:r>
        <w:rPr>
          <w:i/>
          <w:spacing w:val="-19"/>
          <w:sz w:val="29"/>
        </w:rPr>
        <w:t> </w:t>
      </w:r>
      <w:r>
        <w:rPr>
          <w:i/>
          <w:sz w:val="29"/>
        </w:rPr>
        <w:t>Professions</w:t>
      </w:r>
      <w:r>
        <w:rPr>
          <w:i/>
          <w:spacing w:val="-18"/>
          <w:sz w:val="29"/>
        </w:rPr>
        <w:t> </w:t>
      </w:r>
      <w:r>
        <w:rPr>
          <w:i/>
          <w:sz w:val="29"/>
        </w:rPr>
        <w:t>Press.</w:t>
      </w:r>
      <w:r>
        <w:rPr>
          <w:i/>
          <w:spacing w:val="-18"/>
          <w:sz w:val="29"/>
        </w:rPr>
        <w:t> </w:t>
      </w:r>
      <w:r>
        <w:rPr>
          <w:sz w:val="28"/>
        </w:rPr>
        <w:t>In</w:t>
      </w:r>
      <w:r>
        <w:rPr>
          <w:spacing w:val="-17"/>
          <w:sz w:val="28"/>
        </w:rPr>
        <w:t> </w:t>
      </w:r>
      <w:r>
        <w:rPr>
          <w:sz w:val="28"/>
        </w:rPr>
        <w:t>this</w:t>
      </w:r>
      <w:r>
        <w:rPr>
          <w:spacing w:val="-18"/>
          <w:sz w:val="28"/>
        </w:rPr>
        <w:t> </w:t>
      </w:r>
      <w:r>
        <w:rPr>
          <w:sz w:val="28"/>
        </w:rPr>
        <w:t>book,</w:t>
      </w:r>
      <w:r>
        <w:rPr>
          <w:spacing w:val="-17"/>
          <w:sz w:val="28"/>
        </w:rPr>
        <w:t> </w:t>
      </w:r>
      <w:r>
        <w:rPr>
          <w:sz w:val="28"/>
        </w:rPr>
        <w:t>the</w:t>
      </w:r>
      <w:r>
        <w:rPr>
          <w:spacing w:val="-18"/>
          <w:sz w:val="28"/>
        </w:rPr>
        <w:t> </w:t>
      </w:r>
      <w:r>
        <w:rPr>
          <w:sz w:val="28"/>
        </w:rPr>
        <w:t>term</w:t>
      </w:r>
      <w:r>
        <w:rPr>
          <w:spacing w:val="-17"/>
          <w:sz w:val="28"/>
        </w:rPr>
        <w:t> </w:t>
      </w:r>
      <w:r>
        <w:rPr>
          <w:sz w:val="28"/>
        </w:rPr>
        <w:t>behavior</w:t>
      </w:r>
      <w:r>
        <w:rPr>
          <w:spacing w:val="-18"/>
          <w:sz w:val="28"/>
        </w:rPr>
        <w:t> </w:t>
      </w:r>
      <w:r>
        <w:rPr>
          <w:sz w:val="28"/>
        </w:rPr>
        <w:t>problem</w:t>
      </w:r>
      <w:r>
        <w:rPr>
          <w:spacing w:val="-17"/>
          <w:sz w:val="28"/>
        </w:rPr>
        <w:t> </w:t>
      </w:r>
      <w:r>
        <w:rPr>
          <w:sz w:val="28"/>
        </w:rPr>
        <w:t>refers</w:t>
      </w:r>
      <w:r>
        <w:rPr>
          <w:spacing w:val="-18"/>
          <w:sz w:val="28"/>
        </w:rPr>
        <w:t> </w:t>
      </w:r>
      <w:r>
        <w:rPr>
          <w:sz w:val="28"/>
        </w:rPr>
        <w:t>to any behavior that causes emotional or physical harm. It can be harmful to either the person engaging in the behavior or to someone else. From this point of view, a resident's hostile behavior aimed at someone else is a behavior problem. If a resident's behavior hurts someone else unintentionally, it is still considered a behavior problem. In addition, behaviors related to depression, anxiety, or fear can be problematic. This book details techniques for successfully addressing such behavior.</w:t>
      </w:r>
    </w:p>
    <w:p>
      <w:pPr>
        <w:spacing w:line="232" w:lineRule="auto" w:before="95"/>
        <w:ind w:left="720" w:right="1455" w:firstLine="0"/>
        <w:jc w:val="left"/>
        <w:rPr>
          <w:i/>
          <w:sz w:val="29"/>
        </w:rPr>
      </w:pPr>
      <w:r>
        <w:rPr>
          <w:b/>
          <w:sz w:val="28"/>
        </w:rPr>
        <w:t>Treating Dementia in Context:</w:t>
      </w:r>
      <w:r>
        <w:rPr>
          <w:b/>
          <w:spacing w:val="-12"/>
          <w:sz w:val="28"/>
        </w:rPr>
        <w:t> </w:t>
      </w:r>
      <w:r>
        <w:rPr>
          <w:b/>
          <w:sz w:val="28"/>
        </w:rPr>
        <w:t>A</w:t>
      </w:r>
      <w:r>
        <w:rPr>
          <w:b/>
          <w:spacing w:val="-12"/>
          <w:sz w:val="28"/>
        </w:rPr>
        <w:t> </w:t>
      </w:r>
      <w:r>
        <w:rPr>
          <w:b/>
          <w:sz w:val="28"/>
        </w:rPr>
        <w:t>Step by Step Guide to</w:t>
      </w:r>
      <w:r>
        <w:rPr>
          <w:b/>
          <w:spacing w:val="-2"/>
          <w:sz w:val="28"/>
        </w:rPr>
        <w:t> </w:t>
      </w:r>
      <w:r>
        <w:rPr>
          <w:b/>
          <w:sz w:val="28"/>
        </w:rPr>
        <w:t>Working with </w:t>
      </w:r>
      <w:r>
        <w:rPr>
          <w:b/>
          <w:spacing w:val="-2"/>
          <w:sz w:val="28"/>
        </w:rPr>
        <w:t>Individuals</w:t>
      </w:r>
      <w:r>
        <w:rPr>
          <w:b/>
          <w:spacing w:val="-16"/>
          <w:sz w:val="28"/>
        </w:rPr>
        <w:t> </w:t>
      </w:r>
      <w:r>
        <w:rPr>
          <w:b/>
          <w:spacing w:val="-2"/>
          <w:sz w:val="28"/>
        </w:rPr>
        <w:t>and</w:t>
      </w:r>
      <w:r>
        <w:rPr>
          <w:b/>
          <w:spacing w:val="-15"/>
          <w:sz w:val="28"/>
        </w:rPr>
        <w:t> </w:t>
      </w:r>
      <w:r>
        <w:rPr>
          <w:b/>
          <w:spacing w:val="-2"/>
          <w:sz w:val="28"/>
        </w:rPr>
        <w:t>Families</w:t>
      </w:r>
      <w:r>
        <w:rPr>
          <w:b/>
          <w:spacing w:val="-16"/>
          <w:sz w:val="28"/>
        </w:rPr>
        <w:t> </w:t>
      </w:r>
      <w:r>
        <w:rPr>
          <w:i/>
          <w:spacing w:val="-2"/>
          <w:sz w:val="29"/>
        </w:rPr>
        <w:t>McCurry,</w:t>
      </w:r>
      <w:r>
        <w:rPr>
          <w:i/>
          <w:spacing w:val="-16"/>
          <w:sz w:val="29"/>
        </w:rPr>
        <w:t> </w:t>
      </w:r>
      <w:r>
        <w:rPr>
          <w:i/>
          <w:spacing w:val="-2"/>
          <w:sz w:val="29"/>
        </w:rPr>
        <w:t>S.,</w:t>
      </w:r>
      <w:r>
        <w:rPr>
          <w:i/>
          <w:spacing w:val="-16"/>
          <w:sz w:val="29"/>
        </w:rPr>
        <w:t> </w:t>
      </w:r>
      <w:r>
        <w:rPr>
          <w:i/>
          <w:spacing w:val="-2"/>
          <w:sz w:val="29"/>
        </w:rPr>
        <w:t>&amp;</w:t>
      </w:r>
      <w:r>
        <w:rPr>
          <w:i/>
          <w:spacing w:val="-16"/>
          <w:sz w:val="29"/>
        </w:rPr>
        <w:t> </w:t>
      </w:r>
      <w:r>
        <w:rPr>
          <w:i/>
          <w:spacing w:val="-2"/>
          <w:sz w:val="29"/>
        </w:rPr>
        <w:t>Drossel.</w:t>
      </w:r>
      <w:r>
        <w:rPr>
          <w:i/>
          <w:spacing w:val="-16"/>
          <w:sz w:val="29"/>
        </w:rPr>
        <w:t> </w:t>
      </w:r>
      <w:r>
        <w:rPr>
          <w:i/>
          <w:spacing w:val="-2"/>
          <w:sz w:val="29"/>
        </w:rPr>
        <w:t>Washington,</w:t>
      </w:r>
      <w:r>
        <w:rPr>
          <w:i/>
          <w:spacing w:val="-17"/>
          <w:sz w:val="29"/>
        </w:rPr>
        <w:t> </w:t>
      </w:r>
      <w:r>
        <w:rPr>
          <w:i/>
          <w:spacing w:val="-2"/>
          <w:sz w:val="29"/>
        </w:rPr>
        <w:t>DC:</w:t>
      </w:r>
      <w:r>
        <w:rPr>
          <w:i/>
          <w:spacing w:val="-19"/>
          <w:sz w:val="29"/>
        </w:rPr>
        <w:t> </w:t>
      </w:r>
      <w:r>
        <w:rPr>
          <w:i/>
          <w:spacing w:val="-2"/>
          <w:sz w:val="29"/>
        </w:rPr>
        <w:t>APA.</w:t>
      </w:r>
    </w:p>
    <w:p>
      <w:pPr>
        <w:spacing w:after="0" w:line="232" w:lineRule="auto"/>
        <w:jc w:val="left"/>
        <w:rPr>
          <w:i/>
          <w:sz w:val="29"/>
        </w:rPr>
        <w:sectPr>
          <w:pgSz w:w="12240" w:h="15840"/>
          <w:pgMar w:header="744" w:footer="0" w:top="1000" w:bottom="280" w:left="1080" w:right="360"/>
        </w:sectPr>
      </w:pPr>
    </w:p>
    <w:p>
      <w:pPr>
        <w:pStyle w:val="BodyText"/>
        <w:spacing w:before="94"/>
        <w:ind w:left="0"/>
        <w:rPr>
          <w:i/>
        </w:rPr>
      </w:pPr>
    </w:p>
    <w:p>
      <w:pPr>
        <w:pStyle w:val="BodyText"/>
        <w:ind w:right="1525"/>
      </w:pPr>
      <w:r>
        <w:rPr/>
        <w:t>In this book, the authors present a clear and practical blueprint for psychologists, physicians, nurses, social workers, and other health care professionals who work with dementia patients and their families. Their evidence-based contextual model of dementia care lays out broad intervention strategies, and encourages readers to use their own creativity and inner resources to develop appropriate solutions for each unique situation and individual.</w:t>
      </w:r>
      <w:r>
        <w:rPr>
          <w:spacing w:val="-6"/>
        </w:rPr>
        <w:t> </w:t>
      </w:r>
      <w:r>
        <w:rPr/>
        <w:t>The chapters</w:t>
      </w:r>
      <w:r>
        <w:rPr>
          <w:spacing w:val="-1"/>
        </w:rPr>
        <w:t> </w:t>
      </w:r>
      <w:r>
        <w:rPr/>
        <w:t>present a</w:t>
      </w:r>
      <w:r>
        <w:rPr>
          <w:spacing w:val="-1"/>
        </w:rPr>
        <w:t> </w:t>
      </w:r>
      <w:r>
        <w:rPr/>
        <w:t>rich variety of vignettes</w:t>
      </w:r>
      <w:r>
        <w:rPr>
          <w:spacing w:val="-1"/>
        </w:rPr>
        <w:t> </w:t>
      </w:r>
      <w:r>
        <w:rPr/>
        <w:t>that illustrate common quality-of-life concerns in dementia patients, including medical co-morbidities, patient/caregiver relationships, caregiver burnout, and interactions with health care professionals. Throughout, the authors combine a comprehensive knowledge of the literature with their own extensive clinical experience in advocating a compassionate and open-minded stance that respects the individuality, preferences, and dignity of dementia</w:t>
      </w:r>
      <w:r>
        <w:rPr>
          <w:spacing w:val="-4"/>
        </w:rPr>
        <w:t> </w:t>
      </w:r>
      <w:r>
        <w:rPr/>
        <w:t>patients.</w:t>
      </w:r>
      <w:r>
        <w:rPr>
          <w:spacing w:val="-4"/>
        </w:rPr>
        <w:t> </w:t>
      </w:r>
      <w:r>
        <w:rPr/>
        <w:t>Health</w:t>
      </w:r>
      <w:r>
        <w:rPr>
          <w:spacing w:val="-4"/>
        </w:rPr>
        <w:t> </w:t>
      </w:r>
      <w:r>
        <w:rPr/>
        <w:t>care</w:t>
      </w:r>
      <w:r>
        <w:rPr>
          <w:spacing w:val="-4"/>
        </w:rPr>
        <w:t> </w:t>
      </w:r>
      <w:r>
        <w:rPr/>
        <w:t>professionals</w:t>
      </w:r>
      <w:r>
        <w:rPr>
          <w:spacing w:val="-5"/>
        </w:rPr>
        <w:t> </w:t>
      </w:r>
      <w:r>
        <w:rPr/>
        <w:t>at</w:t>
      </w:r>
      <w:r>
        <w:rPr>
          <w:spacing w:val="-4"/>
        </w:rPr>
        <w:t> </w:t>
      </w:r>
      <w:r>
        <w:rPr/>
        <w:t>all</w:t>
      </w:r>
      <w:r>
        <w:rPr>
          <w:spacing w:val="-4"/>
        </w:rPr>
        <w:t> </w:t>
      </w:r>
      <w:r>
        <w:rPr/>
        <w:t>levels</w:t>
      </w:r>
      <w:r>
        <w:rPr>
          <w:spacing w:val="-5"/>
        </w:rPr>
        <w:t> </w:t>
      </w:r>
      <w:r>
        <w:rPr/>
        <w:t>of</w:t>
      </w:r>
      <w:r>
        <w:rPr>
          <w:spacing w:val="-4"/>
        </w:rPr>
        <w:t> </w:t>
      </w:r>
      <w:r>
        <w:rPr/>
        <w:t>experience,</w:t>
      </w:r>
      <w:r>
        <w:rPr>
          <w:spacing w:val="-4"/>
        </w:rPr>
        <w:t> </w:t>
      </w:r>
      <w:r>
        <w:rPr/>
        <w:t>from outpatient to assisted living to residential care settings, will find Treating Dementia in Context an inspirational resource for clinical practice.</w:t>
      </w:r>
    </w:p>
    <w:p>
      <w:pPr>
        <w:pStyle w:val="BodyText"/>
        <w:spacing w:line="237" w:lineRule="auto" w:before="71"/>
        <w:ind w:right="1547"/>
      </w:pPr>
      <w:r>
        <w:rPr>
          <w:b/>
        </w:rPr>
        <w:t>Professional Psychology in Long-Term Care:</w:t>
      </w:r>
      <w:r>
        <w:rPr>
          <w:b/>
          <w:spacing w:val="-4"/>
        </w:rPr>
        <w:t> </w:t>
      </w:r>
      <w:r>
        <w:rPr>
          <w:b/>
        </w:rPr>
        <w:t>A</w:t>
      </w:r>
      <w:r>
        <w:rPr>
          <w:b/>
          <w:spacing w:val="-4"/>
        </w:rPr>
        <w:t> </w:t>
      </w:r>
      <w:r>
        <w:rPr>
          <w:b/>
        </w:rPr>
        <w:t>Comprehensive Guide </w:t>
      </w:r>
      <w:r>
        <w:rPr>
          <w:i/>
          <w:sz w:val="29"/>
        </w:rPr>
        <w:t>Molinari,</w:t>
      </w:r>
      <w:r>
        <w:rPr>
          <w:i/>
          <w:spacing w:val="-16"/>
          <w:sz w:val="29"/>
        </w:rPr>
        <w:t> </w:t>
      </w:r>
      <w:r>
        <w:rPr>
          <w:i/>
          <w:sz w:val="29"/>
        </w:rPr>
        <w:t>V.</w:t>
      </w:r>
      <w:r>
        <w:rPr>
          <w:i/>
          <w:spacing w:val="-10"/>
          <w:sz w:val="29"/>
        </w:rPr>
        <w:t> </w:t>
      </w:r>
      <w:r>
        <w:rPr>
          <w:i/>
          <w:sz w:val="29"/>
        </w:rPr>
        <w:t>(Ed.).</w:t>
      </w:r>
      <w:r>
        <w:rPr>
          <w:i/>
          <w:spacing w:val="-10"/>
          <w:sz w:val="29"/>
        </w:rPr>
        <w:t> </w:t>
      </w:r>
      <w:r>
        <w:rPr>
          <w:i/>
          <w:sz w:val="29"/>
        </w:rPr>
        <w:t>New</w:t>
      </w:r>
      <w:r>
        <w:rPr>
          <w:i/>
          <w:spacing w:val="-19"/>
          <w:sz w:val="29"/>
        </w:rPr>
        <w:t> </w:t>
      </w:r>
      <w:r>
        <w:rPr>
          <w:i/>
          <w:sz w:val="29"/>
        </w:rPr>
        <w:t>York,</w:t>
      </w:r>
      <w:r>
        <w:rPr>
          <w:i/>
          <w:spacing w:val="-9"/>
          <w:sz w:val="29"/>
        </w:rPr>
        <w:t> </w:t>
      </w:r>
      <w:r>
        <w:rPr>
          <w:i/>
          <w:sz w:val="29"/>
        </w:rPr>
        <w:t>NY:</w:t>
      </w:r>
      <w:r>
        <w:rPr>
          <w:i/>
          <w:spacing w:val="-10"/>
          <w:sz w:val="29"/>
        </w:rPr>
        <w:t> </w:t>
      </w:r>
      <w:r>
        <w:rPr>
          <w:i/>
          <w:sz w:val="29"/>
        </w:rPr>
        <w:t>Hatherleigh</w:t>
      </w:r>
      <w:r>
        <w:rPr>
          <w:i/>
          <w:spacing w:val="-10"/>
          <w:sz w:val="29"/>
        </w:rPr>
        <w:t> </w:t>
      </w:r>
      <w:r>
        <w:rPr>
          <w:i/>
          <w:sz w:val="29"/>
        </w:rPr>
        <w:t>Press.</w:t>
      </w:r>
      <w:r>
        <w:rPr>
          <w:i/>
          <w:spacing w:val="-10"/>
          <w:sz w:val="29"/>
        </w:rPr>
        <w:t> </w:t>
      </w:r>
      <w:r>
        <w:rPr/>
        <w:t>Provides</w:t>
      </w:r>
      <w:r>
        <w:rPr>
          <w:spacing w:val="-8"/>
        </w:rPr>
        <w:t> </w:t>
      </w:r>
      <w:r>
        <w:rPr/>
        <w:t>therapists, mental health professionals, professors, students, and laypersons with the tools</w:t>
      </w:r>
      <w:r>
        <w:rPr>
          <w:spacing w:val="-5"/>
        </w:rPr>
        <w:t> </w:t>
      </w:r>
      <w:r>
        <w:rPr/>
        <w:t>and</w:t>
      </w:r>
      <w:r>
        <w:rPr>
          <w:spacing w:val="-4"/>
        </w:rPr>
        <w:t> </w:t>
      </w:r>
      <w:r>
        <w:rPr/>
        <w:t>skills</w:t>
      </w:r>
      <w:r>
        <w:rPr>
          <w:spacing w:val="-5"/>
        </w:rPr>
        <w:t> </w:t>
      </w:r>
      <w:r>
        <w:rPr/>
        <w:t>necessary</w:t>
      </w:r>
      <w:r>
        <w:rPr>
          <w:spacing w:val="-4"/>
        </w:rPr>
        <w:t> </w:t>
      </w:r>
      <w:r>
        <w:rPr/>
        <w:t>to</w:t>
      </w:r>
      <w:r>
        <w:rPr>
          <w:spacing w:val="-4"/>
        </w:rPr>
        <w:t> </w:t>
      </w:r>
      <w:r>
        <w:rPr/>
        <w:t>administer</w:t>
      </w:r>
      <w:r>
        <w:rPr>
          <w:spacing w:val="-4"/>
        </w:rPr>
        <w:t> </w:t>
      </w:r>
      <w:r>
        <w:rPr/>
        <w:t>optimal</w:t>
      </w:r>
      <w:r>
        <w:rPr>
          <w:spacing w:val="-4"/>
        </w:rPr>
        <w:t> </w:t>
      </w:r>
      <w:r>
        <w:rPr/>
        <w:t>long-term</w:t>
      </w:r>
      <w:r>
        <w:rPr>
          <w:spacing w:val="-4"/>
        </w:rPr>
        <w:t> </w:t>
      </w:r>
      <w:r>
        <w:rPr/>
        <w:t>care</w:t>
      </w:r>
      <w:r>
        <w:rPr>
          <w:spacing w:val="-4"/>
        </w:rPr>
        <w:t> </w:t>
      </w:r>
      <w:r>
        <w:rPr/>
        <w:t>to</w:t>
      </w:r>
      <w:r>
        <w:rPr>
          <w:spacing w:val="-4"/>
        </w:rPr>
        <w:t> </w:t>
      </w:r>
      <w:r>
        <w:rPr/>
        <w:t>a</w:t>
      </w:r>
      <w:r>
        <w:rPr>
          <w:spacing w:val="-4"/>
        </w:rPr>
        <w:t> </w:t>
      </w:r>
      <w:r>
        <w:rPr/>
        <w:t>growing elderly population. The editor divides the book into the following three parts: assessment, treatment, and professional issues. The first section includes articles on psychopathological, neurological, and medical assessment. The following treatment section contains papers on individual therapy in long-term care, behavioral interventions for patients with dementia, and basic psychopharmacology in a nursing home. The last portion deals with professional issues such as ethics, public policy, and clinical research in long-term care.</w:t>
      </w:r>
    </w:p>
    <w:p>
      <w:pPr>
        <w:spacing w:line="232" w:lineRule="auto" w:before="100"/>
        <w:ind w:left="719" w:right="1770" w:firstLine="0"/>
        <w:jc w:val="left"/>
        <w:rPr>
          <w:sz w:val="28"/>
        </w:rPr>
      </w:pPr>
      <w:r>
        <w:rPr>
          <w:b/>
          <w:sz w:val="28"/>
        </w:rPr>
        <w:t>Emerging</w:t>
      </w:r>
      <w:r>
        <w:rPr>
          <w:b/>
          <w:spacing w:val="-1"/>
          <w:sz w:val="28"/>
        </w:rPr>
        <w:t> </w:t>
      </w:r>
      <w:r>
        <w:rPr>
          <w:b/>
          <w:sz w:val="28"/>
        </w:rPr>
        <w:t>Practices</w:t>
      </w:r>
      <w:r>
        <w:rPr>
          <w:b/>
          <w:spacing w:val="-1"/>
          <w:sz w:val="28"/>
        </w:rPr>
        <w:t> </w:t>
      </w:r>
      <w:r>
        <w:rPr>
          <w:b/>
          <w:sz w:val="28"/>
        </w:rPr>
        <w:t>for</w:t>
      </w:r>
      <w:r>
        <w:rPr>
          <w:b/>
          <w:spacing w:val="-7"/>
          <w:sz w:val="28"/>
        </w:rPr>
        <w:t> </w:t>
      </w:r>
      <w:r>
        <w:rPr>
          <w:b/>
          <w:sz w:val="28"/>
        </w:rPr>
        <w:t>Psychologists</w:t>
      </w:r>
      <w:r>
        <w:rPr>
          <w:b/>
          <w:spacing w:val="-1"/>
          <w:sz w:val="28"/>
        </w:rPr>
        <w:t> </w:t>
      </w:r>
      <w:r>
        <w:rPr>
          <w:b/>
          <w:sz w:val="28"/>
        </w:rPr>
        <w:t>in</w:t>
      </w:r>
      <w:r>
        <w:rPr>
          <w:b/>
          <w:spacing w:val="-1"/>
          <w:sz w:val="28"/>
        </w:rPr>
        <w:t> </w:t>
      </w:r>
      <w:r>
        <w:rPr>
          <w:b/>
          <w:sz w:val="28"/>
        </w:rPr>
        <w:t>Long-Term</w:t>
      </w:r>
      <w:r>
        <w:rPr>
          <w:b/>
          <w:spacing w:val="-1"/>
          <w:sz w:val="28"/>
        </w:rPr>
        <w:t> </w:t>
      </w:r>
      <w:r>
        <w:rPr>
          <w:b/>
          <w:sz w:val="28"/>
        </w:rPr>
        <w:t>Care.</w:t>
      </w:r>
      <w:r>
        <w:rPr>
          <w:b/>
          <w:spacing w:val="-1"/>
          <w:sz w:val="28"/>
        </w:rPr>
        <w:t> </w:t>
      </w:r>
      <w:r>
        <w:rPr>
          <w:i/>
          <w:sz w:val="29"/>
        </w:rPr>
        <w:t>Norris,</w:t>
      </w:r>
      <w:r>
        <w:rPr>
          <w:i/>
          <w:spacing w:val="-4"/>
          <w:sz w:val="29"/>
        </w:rPr>
        <w:t> </w:t>
      </w:r>
      <w:r>
        <w:rPr>
          <w:i/>
          <w:sz w:val="29"/>
        </w:rPr>
        <w:t>M.,</w:t>
      </w:r>
      <w:r>
        <w:rPr>
          <w:i/>
          <w:sz w:val="29"/>
        </w:rPr>
        <w:t> </w:t>
      </w:r>
      <w:r>
        <w:rPr>
          <w:i/>
          <w:spacing w:val="-4"/>
          <w:sz w:val="29"/>
        </w:rPr>
        <w:t>Molinari,</w:t>
      </w:r>
      <w:r>
        <w:rPr>
          <w:i/>
          <w:spacing w:val="-15"/>
          <w:sz w:val="29"/>
        </w:rPr>
        <w:t> </w:t>
      </w:r>
      <w:r>
        <w:rPr>
          <w:i/>
          <w:spacing w:val="-4"/>
          <w:sz w:val="29"/>
        </w:rPr>
        <w:t>V.,</w:t>
      </w:r>
      <w:r>
        <w:rPr>
          <w:i/>
          <w:spacing w:val="-14"/>
          <w:sz w:val="29"/>
        </w:rPr>
        <w:t> </w:t>
      </w:r>
      <w:r>
        <w:rPr>
          <w:i/>
          <w:spacing w:val="-4"/>
          <w:sz w:val="29"/>
        </w:rPr>
        <w:t>&amp;</w:t>
      </w:r>
      <w:r>
        <w:rPr>
          <w:i/>
          <w:spacing w:val="-14"/>
          <w:sz w:val="29"/>
        </w:rPr>
        <w:t> </w:t>
      </w:r>
      <w:r>
        <w:rPr>
          <w:i/>
          <w:spacing w:val="-4"/>
          <w:sz w:val="29"/>
        </w:rPr>
        <w:t>Ogland-Hand,</w:t>
      </w:r>
      <w:r>
        <w:rPr>
          <w:i/>
          <w:spacing w:val="-12"/>
          <w:sz w:val="29"/>
        </w:rPr>
        <w:t> </w:t>
      </w:r>
      <w:r>
        <w:rPr>
          <w:i/>
          <w:spacing w:val="-4"/>
          <w:sz w:val="29"/>
        </w:rPr>
        <w:t>S.</w:t>
      </w:r>
      <w:r>
        <w:rPr>
          <w:i/>
          <w:spacing w:val="-11"/>
          <w:sz w:val="29"/>
        </w:rPr>
        <w:t> </w:t>
      </w:r>
      <w:r>
        <w:rPr>
          <w:i/>
          <w:spacing w:val="-4"/>
          <w:sz w:val="29"/>
        </w:rPr>
        <w:t>(eds.).</w:t>
      </w:r>
      <w:r>
        <w:rPr>
          <w:i/>
          <w:spacing w:val="-11"/>
          <w:sz w:val="29"/>
        </w:rPr>
        <w:t> </w:t>
      </w:r>
      <w:r>
        <w:rPr>
          <w:i/>
          <w:spacing w:val="-4"/>
          <w:sz w:val="29"/>
        </w:rPr>
        <w:t>Binghamton,</w:t>
      </w:r>
      <w:r>
        <w:rPr>
          <w:i/>
          <w:spacing w:val="-11"/>
          <w:sz w:val="29"/>
        </w:rPr>
        <w:t> </w:t>
      </w:r>
      <w:r>
        <w:rPr>
          <w:i/>
          <w:spacing w:val="-4"/>
          <w:sz w:val="29"/>
        </w:rPr>
        <w:t>New</w:t>
      </w:r>
      <w:r>
        <w:rPr>
          <w:i/>
          <w:spacing w:val="-15"/>
          <w:sz w:val="29"/>
        </w:rPr>
        <w:t> </w:t>
      </w:r>
      <w:r>
        <w:rPr>
          <w:i/>
          <w:spacing w:val="-4"/>
          <w:sz w:val="29"/>
        </w:rPr>
        <w:t>York:</w:t>
      </w:r>
      <w:r>
        <w:rPr>
          <w:i/>
          <w:spacing w:val="-11"/>
          <w:sz w:val="29"/>
        </w:rPr>
        <w:t> </w:t>
      </w:r>
      <w:r>
        <w:rPr>
          <w:i/>
          <w:spacing w:val="-4"/>
          <w:sz w:val="29"/>
        </w:rPr>
        <w:t>Haworth </w:t>
      </w:r>
      <w:r>
        <w:rPr>
          <w:i/>
          <w:sz w:val="29"/>
        </w:rPr>
        <w:t>Press</w:t>
      </w:r>
      <w:r>
        <w:rPr>
          <w:i/>
          <w:spacing w:val="-12"/>
          <w:sz w:val="29"/>
        </w:rPr>
        <w:t> </w:t>
      </w:r>
      <w:r>
        <w:rPr>
          <w:i/>
          <w:sz w:val="29"/>
        </w:rPr>
        <w:t>Inc.</w:t>
      </w:r>
      <w:r>
        <w:rPr>
          <w:i/>
          <w:spacing w:val="-17"/>
          <w:sz w:val="29"/>
        </w:rPr>
        <w:t> </w:t>
      </w:r>
      <w:r>
        <w:rPr>
          <w:sz w:val="28"/>
        </w:rPr>
        <w:t>This</w:t>
      </w:r>
      <w:r>
        <w:rPr>
          <w:spacing w:val="-10"/>
          <w:sz w:val="28"/>
        </w:rPr>
        <w:t> </w:t>
      </w:r>
      <w:r>
        <w:rPr>
          <w:sz w:val="28"/>
        </w:rPr>
        <w:t>special</w:t>
      </w:r>
      <w:r>
        <w:rPr>
          <w:spacing w:val="-10"/>
          <w:sz w:val="28"/>
        </w:rPr>
        <w:t> </w:t>
      </w:r>
      <w:r>
        <w:rPr>
          <w:sz w:val="28"/>
        </w:rPr>
        <w:t>issue</w:t>
      </w:r>
      <w:r>
        <w:rPr>
          <w:spacing w:val="-10"/>
          <w:sz w:val="28"/>
        </w:rPr>
        <w:t> </w:t>
      </w:r>
      <w:r>
        <w:rPr>
          <w:sz w:val="28"/>
        </w:rPr>
        <w:t>of</w:t>
      </w:r>
      <w:r>
        <w:rPr>
          <w:spacing w:val="-15"/>
          <w:sz w:val="28"/>
        </w:rPr>
        <w:t> </w:t>
      </w:r>
      <w:r>
        <w:rPr>
          <w:sz w:val="28"/>
        </w:rPr>
        <w:t>The</w:t>
      </w:r>
      <w:r>
        <w:rPr>
          <w:spacing w:val="-10"/>
          <w:sz w:val="28"/>
        </w:rPr>
        <w:t> </w:t>
      </w:r>
      <w:r>
        <w:rPr>
          <w:sz w:val="28"/>
        </w:rPr>
        <w:t>Clinical</w:t>
      </w:r>
      <w:r>
        <w:rPr>
          <w:spacing w:val="-10"/>
          <w:sz w:val="28"/>
        </w:rPr>
        <w:t> </w:t>
      </w:r>
      <w:r>
        <w:rPr>
          <w:sz w:val="28"/>
        </w:rPr>
        <w:t>Gerontologist</w:t>
      </w:r>
      <w:r>
        <w:rPr>
          <w:spacing w:val="-10"/>
          <w:sz w:val="28"/>
        </w:rPr>
        <w:t> </w:t>
      </w:r>
      <w:r>
        <w:rPr>
          <w:sz w:val="28"/>
        </w:rPr>
        <w:t>was</w:t>
      </w:r>
      <w:r>
        <w:rPr>
          <w:spacing w:val="-10"/>
          <w:sz w:val="28"/>
        </w:rPr>
        <w:t> </w:t>
      </w:r>
      <w:r>
        <w:rPr>
          <w:sz w:val="28"/>
        </w:rPr>
        <w:t>turned</w:t>
      </w:r>
      <w:r>
        <w:rPr>
          <w:spacing w:val="-9"/>
          <w:sz w:val="28"/>
        </w:rPr>
        <w:t> </w:t>
      </w:r>
      <w:r>
        <w:rPr>
          <w:sz w:val="28"/>
        </w:rPr>
        <w:t>into an edited volume on geropsychology practice in long-term mental health </w:t>
      </w:r>
      <w:r>
        <w:rPr>
          <w:spacing w:val="-2"/>
          <w:sz w:val="28"/>
        </w:rPr>
        <w:t>care.</w:t>
      </w:r>
    </w:p>
    <w:p>
      <w:pPr>
        <w:spacing w:line="332" w:lineRule="exact" w:before="97"/>
        <w:ind w:left="719" w:right="0" w:firstLine="0"/>
        <w:jc w:val="left"/>
        <w:rPr>
          <w:i/>
          <w:sz w:val="29"/>
        </w:rPr>
      </w:pPr>
      <w:r>
        <w:rPr>
          <w:b/>
          <w:sz w:val="28"/>
        </w:rPr>
        <w:t>Psychotherapy</w:t>
      </w:r>
      <w:r>
        <w:rPr>
          <w:b/>
          <w:spacing w:val="-16"/>
          <w:sz w:val="28"/>
        </w:rPr>
        <w:t> </w:t>
      </w:r>
      <w:r>
        <w:rPr>
          <w:b/>
          <w:sz w:val="28"/>
        </w:rPr>
        <w:t>for</w:t>
      </w:r>
      <w:r>
        <w:rPr>
          <w:b/>
          <w:spacing w:val="-15"/>
          <w:sz w:val="28"/>
        </w:rPr>
        <w:t> </w:t>
      </w:r>
      <w:r>
        <w:rPr>
          <w:b/>
          <w:sz w:val="28"/>
        </w:rPr>
        <w:t>Depression</w:t>
      </w:r>
      <w:r>
        <w:rPr>
          <w:b/>
          <w:spacing w:val="-9"/>
          <w:sz w:val="28"/>
        </w:rPr>
        <w:t> </w:t>
      </w:r>
      <w:r>
        <w:rPr>
          <w:b/>
          <w:sz w:val="28"/>
        </w:rPr>
        <w:t>in</w:t>
      </w:r>
      <w:r>
        <w:rPr>
          <w:b/>
          <w:spacing w:val="-10"/>
          <w:sz w:val="28"/>
        </w:rPr>
        <w:t> </w:t>
      </w:r>
      <w:r>
        <w:rPr>
          <w:b/>
          <w:sz w:val="28"/>
        </w:rPr>
        <w:t>Older</w:t>
      </w:r>
      <w:r>
        <w:rPr>
          <w:b/>
          <w:spacing w:val="-21"/>
          <w:sz w:val="28"/>
        </w:rPr>
        <w:t> </w:t>
      </w:r>
      <w:r>
        <w:rPr>
          <w:b/>
          <w:sz w:val="28"/>
        </w:rPr>
        <w:t>Adults</w:t>
      </w:r>
      <w:r>
        <w:rPr>
          <w:b/>
          <w:spacing w:val="-9"/>
          <w:sz w:val="28"/>
        </w:rPr>
        <w:t> </w:t>
      </w:r>
      <w:r>
        <w:rPr>
          <w:i/>
          <w:sz w:val="29"/>
        </w:rPr>
        <w:t>Qualls,</w:t>
      </w:r>
      <w:r>
        <w:rPr>
          <w:i/>
          <w:spacing w:val="-12"/>
          <w:sz w:val="29"/>
        </w:rPr>
        <w:t> </w:t>
      </w:r>
      <w:r>
        <w:rPr>
          <w:i/>
          <w:sz w:val="29"/>
        </w:rPr>
        <w:t>S.H.,</w:t>
      </w:r>
      <w:r>
        <w:rPr>
          <w:i/>
          <w:spacing w:val="-13"/>
          <w:sz w:val="29"/>
        </w:rPr>
        <w:t> </w:t>
      </w:r>
      <w:r>
        <w:rPr>
          <w:i/>
          <w:sz w:val="29"/>
        </w:rPr>
        <w:t>&amp;</w:t>
      </w:r>
      <w:r>
        <w:rPr>
          <w:i/>
          <w:spacing w:val="-12"/>
          <w:sz w:val="29"/>
        </w:rPr>
        <w:t> </w:t>
      </w:r>
      <w:r>
        <w:rPr>
          <w:i/>
          <w:spacing w:val="-2"/>
          <w:sz w:val="29"/>
        </w:rPr>
        <w:t>Knight,</w:t>
      </w:r>
    </w:p>
    <w:p>
      <w:pPr>
        <w:spacing w:line="240" w:lineRule="auto" w:before="0"/>
        <w:ind w:left="719" w:right="1505" w:firstLine="0"/>
        <w:jc w:val="left"/>
        <w:rPr>
          <w:sz w:val="28"/>
        </w:rPr>
      </w:pPr>
      <w:r>
        <w:rPr>
          <w:i/>
          <w:spacing w:val="-2"/>
          <w:sz w:val="29"/>
        </w:rPr>
        <w:t>B.G.</w:t>
      </w:r>
      <w:r>
        <w:rPr>
          <w:i/>
          <w:spacing w:val="-17"/>
          <w:sz w:val="29"/>
        </w:rPr>
        <w:t> </w:t>
      </w:r>
      <w:r>
        <w:rPr>
          <w:i/>
          <w:spacing w:val="-2"/>
          <w:sz w:val="29"/>
        </w:rPr>
        <w:t>[Wiley</w:t>
      </w:r>
      <w:r>
        <w:rPr>
          <w:i/>
          <w:spacing w:val="-16"/>
          <w:sz w:val="29"/>
        </w:rPr>
        <w:t> </w:t>
      </w:r>
      <w:r>
        <w:rPr>
          <w:i/>
          <w:spacing w:val="-2"/>
          <w:sz w:val="29"/>
        </w:rPr>
        <w:t>Series</w:t>
      </w:r>
      <w:r>
        <w:rPr>
          <w:i/>
          <w:spacing w:val="-16"/>
          <w:sz w:val="29"/>
        </w:rPr>
        <w:t> </w:t>
      </w:r>
      <w:r>
        <w:rPr>
          <w:i/>
          <w:spacing w:val="-2"/>
          <w:sz w:val="29"/>
        </w:rPr>
        <w:t>in</w:t>
      </w:r>
      <w:r>
        <w:rPr>
          <w:i/>
          <w:spacing w:val="-16"/>
          <w:sz w:val="29"/>
        </w:rPr>
        <w:t> </w:t>
      </w:r>
      <w:r>
        <w:rPr>
          <w:i/>
          <w:spacing w:val="-2"/>
          <w:sz w:val="29"/>
        </w:rPr>
        <w:t>Clinical</w:t>
      </w:r>
      <w:r>
        <w:rPr>
          <w:i/>
          <w:spacing w:val="-16"/>
          <w:sz w:val="29"/>
        </w:rPr>
        <w:t> </w:t>
      </w:r>
      <w:r>
        <w:rPr>
          <w:i/>
          <w:spacing w:val="-2"/>
          <w:sz w:val="29"/>
        </w:rPr>
        <w:t>Geropsychology].</w:t>
      </w:r>
      <w:r>
        <w:rPr>
          <w:i/>
          <w:spacing w:val="-16"/>
          <w:sz w:val="29"/>
        </w:rPr>
        <w:t> </w:t>
      </w:r>
      <w:r>
        <w:rPr>
          <w:i/>
          <w:spacing w:val="-2"/>
          <w:sz w:val="29"/>
        </w:rPr>
        <w:t>Hoboken,</w:t>
      </w:r>
      <w:r>
        <w:rPr>
          <w:i/>
          <w:spacing w:val="-16"/>
          <w:sz w:val="29"/>
        </w:rPr>
        <w:t> </w:t>
      </w:r>
      <w:r>
        <w:rPr>
          <w:i/>
          <w:spacing w:val="-2"/>
          <w:sz w:val="29"/>
        </w:rPr>
        <w:t>N.J.:</w:t>
      </w:r>
      <w:r>
        <w:rPr>
          <w:i/>
          <w:spacing w:val="-16"/>
          <w:sz w:val="29"/>
        </w:rPr>
        <w:t> </w:t>
      </w:r>
      <w:r>
        <w:rPr>
          <w:i/>
          <w:spacing w:val="-2"/>
          <w:sz w:val="29"/>
        </w:rPr>
        <w:t>John</w:t>
      </w:r>
      <w:r>
        <w:rPr>
          <w:i/>
          <w:spacing w:val="-17"/>
          <w:sz w:val="29"/>
        </w:rPr>
        <w:t> </w:t>
      </w:r>
      <w:r>
        <w:rPr>
          <w:i/>
          <w:spacing w:val="-2"/>
          <w:sz w:val="29"/>
        </w:rPr>
        <w:t>Wile</w:t>
      </w:r>
      <w:r>
        <w:rPr>
          <w:i/>
          <w:spacing w:val="-2"/>
          <w:sz w:val="29"/>
        </w:rPr>
        <w:t>y</w:t>
      </w:r>
      <w:r>
        <w:rPr>
          <w:i/>
          <w:spacing w:val="-2"/>
          <w:sz w:val="29"/>
        </w:rPr>
        <w:t> </w:t>
      </w:r>
      <w:r>
        <w:rPr>
          <w:i/>
          <w:sz w:val="29"/>
        </w:rPr>
        <w:t>&amp; Sons. </w:t>
      </w:r>
      <w:r>
        <w:rPr>
          <w:sz w:val="28"/>
        </w:rPr>
        <w:t>This book contains chapters written by different authors on assessment and treatment of depression. There are specific chapters on empirically-</w:t>
      </w:r>
      <w:r>
        <w:rPr>
          <w:rFonts w:ascii="Yu Gothic"/>
          <w:sz w:val="28"/>
        </w:rPr>
        <w:t>-</w:t>
      </w:r>
      <w:r>
        <w:rPr>
          <w:sz w:val="28"/>
        </w:rPr>
        <w:t>supported treatments for depression in older adults including</w:t>
      </w:r>
    </w:p>
    <w:p>
      <w:pPr>
        <w:pStyle w:val="BodyText"/>
        <w:spacing w:line="268" w:lineRule="exact"/>
        <w:ind w:left="719"/>
        <w:rPr>
          <w:rFonts w:ascii="Yu Gothic"/>
        </w:rPr>
      </w:pPr>
      <w:r>
        <w:rPr/>
        <w:t>cognitive-</w:t>
      </w:r>
      <w:r>
        <w:rPr>
          <w:rFonts w:ascii="Yu Gothic"/>
        </w:rPr>
        <w:t>-</w:t>
      </w:r>
      <w:r>
        <w:rPr/>
        <w:t>behavioral</w:t>
      </w:r>
      <w:r>
        <w:rPr>
          <w:spacing w:val="-1"/>
        </w:rPr>
        <w:t> </w:t>
      </w:r>
      <w:r>
        <w:rPr/>
        <w:t>therapy, interpersonal</w:t>
      </w:r>
      <w:r>
        <w:rPr>
          <w:spacing w:val="-1"/>
        </w:rPr>
        <w:t> </w:t>
      </w:r>
      <w:r>
        <w:rPr/>
        <w:t>psychotherapy, and problem-</w:t>
      </w:r>
      <w:r>
        <w:rPr>
          <w:rFonts w:ascii="Yu Gothic"/>
          <w:spacing w:val="-10"/>
        </w:rPr>
        <w:t>-</w:t>
      </w:r>
    </w:p>
    <w:p>
      <w:pPr>
        <w:pStyle w:val="BodyText"/>
        <w:spacing w:line="262" w:lineRule="exact"/>
      </w:pPr>
      <w:r>
        <w:rPr/>
        <w:t>solving</w:t>
      </w:r>
      <w:r>
        <w:rPr>
          <w:spacing w:val="-4"/>
        </w:rPr>
        <w:t> </w:t>
      </w:r>
      <w:r>
        <w:rPr/>
        <w:t>therapy.</w:t>
      </w:r>
      <w:r>
        <w:rPr>
          <w:spacing w:val="-8"/>
        </w:rPr>
        <w:t> </w:t>
      </w:r>
      <w:r>
        <w:rPr/>
        <w:t>The</w:t>
      </w:r>
      <w:r>
        <w:rPr>
          <w:spacing w:val="-4"/>
        </w:rPr>
        <w:t> </w:t>
      </w:r>
      <w:r>
        <w:rPr/>
        <w:t>book</w:t>
      </w:r>
      <w:r>
        <w:rPr>
          <w:spacing w:val="-3"/>
        </w:rPr>
        <w:t> </w:t>
      </w:r>
      <w:r>
        <w:rPr/>
        <w:t>also</w:t>
      </w:r>
      <w:r>
        <w:rPr>
          <w:spacing w:val="-3"/>
        </w:rPr>
        <w:t> </w:t>
      </w:r>
      <w:r>
        <w:rPr/>
        <w:t>discusses</w:t>
      </w:r>
      <w:r>
        <w:rPr>
          <w:spacing w:val="-4"/>
        </w:rPr>
        <w:t> </w:t>
      </w:r>
      <w:r>
        <w:rPr/>
        <w:t>the</w:t>
      </w:r>
      <w:r>
        <w:rPr>
          <w:spacing w:val="-3"/>
        </w:rPr>
        <w:t> </w:t>
      </w:r>
      <w:r>
        <w:rPr/>
        <w:t>social/cultural</w:t>
      </w:r>
      <w:r>
        <w:rPr>
          <w:spacing w:val="-4"/>
        </w:rPr>
        <w:t> </w:t>
      </w:r>
      <w:r>
        <w:rPr/>
        <w:t>context</w:t>
      </w:r>
      <w:r>
        <w:rPr>
          <w:spacing w:val="-4"/>
        </w:rPr>
        <w:t> </w:t>
      </w:r>
      <w:r>
        <w:rPr>
          <w:spacing w:val="-5"/>
        </w:rPr>
        <w:t>of</w:t>
      </w:r>
    </w:p>
    <w:p>
      <w:pPr>
        <w:pStyle w:val="BodyText"/>
        <w:spacing w:after="0" w:line="262" w:lineRule="exact"/>
        <w:sectPr>
          <w:pgSz w:w="12240" w:h="15840"/>
          <w:pgMar w:header="744" w:footer="0" w:top="1000" w:bottom="280" w:left="1080" w:right="360"/>
        </w:sectPr>
      </w:pPr>
    </w:p>
    <w:p>
      <w:pPr>
        <w:pStyle w:val="BodyText"/>
        <w:spacing w:before="93"/>
        <w:ind w:left="0"/>
      </w:pPr>
    </w:p>
    <w:p>
      <w:pPr>
        <w:pStyle w:val="BodyText"/>
        <w:spacing w:line="321" w:lineRule="exact"/>
      </w:pPr>
      <w:r>
        <w:rPr/>
        <w:t>psychotherapy</w:t>
      </w:r>
      <w:r>
        <w:rPr>
          <w:spacing w:val="-1"/>
        </w:rPr>
        <w:t> </w:t>
      </w:r>
      <w:r>
        <w:rPr/>
        <w:t>with</w:t>
      </w:r>
      <w:r>
        <w:rPr>
          <w:spacing w:val="-1"/>
        </w:rPr>
        <w:t> </w:t>
      </w:r>
      <w:r>
        <w:rPr/>
        <w:t>older adults,</w:t>
      </w:r>
      <w:r>
        <w:rPr>
          <w:spacing w:val="-1"/>
        </w:rPr>
        <w:t> </w:t>
      </w:r>
      <w:r>
        <w:rPr/>
        <w:t>issues</w:t>
      </w:r>
      <w:r>
        <w:rPr>
          <w:spacing w:val="-2"/>
        </w:rPr>
        <w:t> </w:t>
      </w:r>
      <w:r>
        <w:rPr/>
        <w:t>in providing</w:t>
      </w:r>
      <w:r>
        <w:rPr>
          <w:spacing w:val="-1"/>
        </w:rPr>
        <w:t> </w:t>
      </w:r>
      <w:r>
        <w:rPr/>
        <w:t>psychotherapy </w:t>
      </w:r>
      <w:r>
        <w:rPr>
          <w:spacing w:val="-5"/>
        </w:rPr>
        <w:t>to</w:t>
      </w:r>
    </w:p>
    <w:p>
      <w:pPr>
        <w:pStyle w:val="BodyText"/>
        <w:spacing w:line="175" w:lineRule="auto" w:before="80"/>
        <w:ind w:right="1455"/>
      </w:pPr>
      <w:r>
        <w:rPr/>
        <w:t>depressed older adults</w:t>
      </w:r>
      <w:r>
        <w:rPr>
          <w:spacing w:val="-1"/>
        </w:rPr>
        <w:t> </w:t>
      </w:r>
      <w:r>
        <w:rPr/>
        <w:t>in long-</w:t>
      </w:r>
      <w:r>
        <w:rPr>
          <w:spacing w:val="-1"/>
        </w:rPr>
        <w:t> </w:t>
      </w:r>
      <w:r>
        <w:rPr>
          <w:rFonts w:ascii="Yu Gothic"/>
        </w:rPr>
        <w:t>-</w:t>
      </w:r>
      <w:r>
        <w:rPr/>
        <w:t>term care settings, how</w:t>
      </w:r>
      <w:r>
        <w:rPr>
          <w:spacing w:val="-1"/>
        </w:rPr>
        <w:t> </w:t>
      </w:r>
      <w:r>
        <w:rPr/>
        <w:t>to build and manage </w:t>
      </w:r>
      <w:r>
        <w:rPr>
          <w:w w:val="105"/>
        </w:rPr>
        <w:t>a geropsychology practice.</w:t>
      </w:r>
    </w:p>
    <w:p>
      <w:pPr>
        <w:pStyle w:val="BodyText"/>
        <w:spacing w:line="237" w:lineRule="auto" w:before="119"/>
        <w:ind w:right="1486"/>
      </w:pPr>
      <w:r>
        <w:rPr>
          <w:b/>
        </w:rPr>
        <w:t>Caregiver Family Therapy: Empowering Families to Meet the Challenges</w:t>
      </w:r>
      <w:r>
        <w:rPr>
          <w:b/>
          <w:spacing w:val="-18"/>
        </w:rPr>
        <w:t> </w:t>
      </w:r>
      <w:r>
        <w:rPr>
          <w:b/>
        </w:rPr>
        <w:t>of</w:t>
      </w:r>
      <w:r>
        <w:rPr>
          <w:b/>
          <w:spacing w:val="-17"/>
        </w:rPr>
        <w:t> </w:t>
      </w:r>
      <w:r>
        <w:rPr>
          <w:b/>
        </w:rPr>
        <w:t>Aging</w:t>
      </w:r>
      <w:r>
        <w:rPr>
          <w:b/>
          <w:spacing w:val="-5"/>
        </w:rPr>
        <w:t> </w:t>
      </w:r>
      <w:r>
        <w:rPr>
          <w:i/>
          <w:sz w:val="29"/>
        </w:rPr>
        <w:t>Qualls,</w:t>
      </w:r>
      <w:r>
        <w:rPr>
          <w:i/>
          <w:spacing w:val="-8"/>
          <w:sz w:val="29"/>
        </w:rPr>
        <w:t> </w:t>
      </w:r>
      <w:r>
        <w:rPr>
          <w:i/>
          <w:sz w:val="29"/>
        </w:rPr>
        <w:t>S.H.,</w:t>
      </w:r>
      <w:r>
        <w:rPr>
          <w:i/>
          <w:spacing w:val="-8"/>
          <w:sz w:val="29"/>
        </w:rPr>
        <w:t> </w:t>
      </w:r>
      <w:r>
        <w:rPr>
          <w:i/>
          <w:sz w:val="29"/>
        </w:rPr>
        <w:t>&amp;</w:t>
      </w:r>
      <w:r>
        <w:rPr>
          <w:i/>
          <w:spacing w:val="-13"/>
          <w:sz w:val="29"/>
        </w:rPr>
        <w:t> </w:t>
      </w:r>
      <w:r>
        <w:rPr>
          <w:i/>
          <w:sz w:val="29"/>
        </w:rPr>
        <w:t>Williams,</w:t>
      </w:r>
      <w:r>
        <w:rPr>
          <w:i/>
          <w:spacing w:val="-19"/>
          <w:sz w:val="29"/>
        </w:rPr>
        <w:t> </w:t>
      </w:r>
      <w:r>
        <w:rPr>
          <w:i/>
          <w:sz w:val="29"/>
        </w:rPr>
        <w:t>A.A.</w:t>
      </w:r>
      <w:r>
        <w:rPr>
          <w:i/>
          <w:spacing w:val="-19"/>
          <w:sz w:val="29"/>
        </w:rPr>
        <w:t> </w:t>
      </w:r>
      <w:r>
        <w:rPr>
          <w:i/>
          <w:sz w:val="29"/>
        </w:rPr>
        <w:t>APA</w:t>
      </w:r>
      <w:r>
        <w:rPr>
          <w:i/>
          <w:spacing w:val="-18"/>
          <w:sz w:val="29"/>
        </w:rPr>
        <w:t> </w:t>
      </w:r>
      <w:r>
        <w:rPr>
          <w:i/>
          <w:sz w:val="29"/>
        </w:rPr>
        <w:t>Books.</w:t>
      </w:r>
      <w:r>
        <w:rPr>
          <w:i/>
          <w:spacing w:val="-7"/>
          <w:sz w:val="29"/>
        </w:rPr>
        <w:t> </w:t>
      </w:r>
      <w:r>
        <w:rPr/>
        <w:t>Caring</w:t>
      </w:r>
      <w:r>
        <w:rPr>
          <w:spacing w:val="-5"/>
        </w:rPr>
        <w:t> </w:t>
      </w:r>
      <w:r>
        <w:rPr/>
        <w:t>for an older family member with physical or cognitive impairments is a difficult, strenuous process. Caregivers often struggle to balance their own needs with those of the care recipient. Their relationships with family, friends, coworkers, and even the care recipient can suffer as well.</w:t>
      </w:r>
      <w:r>
        <w:rPr>
          <w:spacing w:val="-7"/>
        </w:rPr>
        <w:t> </w:t>
      </w:r>
      <w:r>
        <w:rPr/>
        <w:t>As a result, family members often seek professional help to guide them through the care giving process. This book presents Caregiver Family Therapy (CFT), a systems approach to treating families that care for an aging adult.</w:t>
      </w:r>
    </w:p>
    <w:p>
      <w:pPr>
        <w:pStyle w:val="BodyText"/>
        <w:spacing w:line="237" w:lineRule="auto"/>
        <w:ind w:right="1503"/>
      </w:pPr>
      <w:r>
        <w:rPr/>
        <w:t>CFT consists of three core stages: identifying the problem, structuring caregiver roles, and ensuring caregiver self-care. Transition stages bridge one core stage to the next, helping caregivers structure care for the older adult, examine the impact of care giving role structures, and consider broader effects of care giving.</w:t>
      </w:r>
      <w:r>
        <w:rPr>
          <w:spacing w:val="-7"/>
        </w:rPr>
        <w:t> </w:t>
      </w:r>
      <w:r>
        <w:rPr/>
        <w:t>As new challenges arise, the stages are repeated and the CFT process begins anew. Full of rich clinical examples, this</w:t>
      </w:r>
      <w:r>
        <w:rPr>
          <w:spacing w:val="-5"/>
        </w:rPr>
        <w:t> </w:t>
      </w:r>
      <w:r>
        <w:rPr/>
        <w:t>book</w:t>
      </w:r>
      <w:r>
        <w:rPr>
          <w:spacing w:val="-4"/>
        </w:rPr>
        <w:t> </w:t>
      </w:r>
      <w:r>
        <w:rPr/>
        <w:t>will</w:t>
      </w:r>
      <w:r>
        <w:rPr>
          <w:spacing w:val="-4"/>
        </w:rPr>
        <w:t> </w:t>
      </w:r>
      <w:r>
        <w:rPr/>
        <w:t>help</w:t>
      </w:r>
      <w:r>
        <w:rPr>
          <w:spacing w:val="-4"/>
        </w:rPr>
        <w:t> </w:t>
      </w:r>
      <w:r>
        <w:rPr/>
        <w:t>therapists</w:t>
      </w:r>
      <w:r>
        <w:rPr>
          <w:spacing w:val="-5"/>
        </w:rPr>
        <w:t> </w:t>
      </w:r>
      <w:r>
        <w:rPr/>
        <w:t>and</w:t>
      </w:r>
      <w:r>
        <w:rPr>
          <w:spacing w:val="-4"/>
        </w:rPr>
        <w:t> </w:t>
      </w:r>
      <w:r>
        <w:rPr/>
        <w:t>other</w:t>
      </w:r>
      <w:r>
        <w:rPr>
          <w:spacing w:val="-4"/>
        </w:rPr>
        <w:t> </w:t>
      </w:r>
      <w:r>
        <w:rPr/>
        <w:t>service</w:t>
      </w:r>
      <w:r>
        <w:rPr>
          <w:spacing w:val="-4"/>
        </w:rPr>
        <w:t> </w:t>
      </w:r>
      <w:r>
        <w:rPr/>
        <w:t>providers</w:t>
      </w:r>
      <w:r>
        <w:rPr>
          <w:spacing w:val="-5"/>
        </w:rPr>
        <w:t> </w:t>
      </w:r>
      <w:r>
        <w:rPr/>
        <w:t>meet</w:t>
      </w:r>
      <w:r>
        <w:rPr>
          <w:spacing w:val="-4"/>
        </w:rPr>
        <w:t> </w:t>
      </w:r>
      <w:r>
        <w:rPr/>
        <w:t>the</w:t>
      </w:r>
      <w:r>
        <w:rPr>
          <w:spacing w:val="-4"/>
        </w:rPr>
        <w:t> </w:t>
      </w:r>
      <w:r>
        <w:rPr/>
        <w:t>complex, diverse needs of care giving families.</w:t>
      </w:r>
    </w:p>
    <w:p>
      <w:pPr>
        <w:pStyle w:val="BodyText"/>
        <w:spacing w:line="237" w:lineRule="auto" w:before="110"/>
        <w:ind w:right="1467"/>
      </w:pPr>
      <w:r>
        <w:rPr>
          <w:b/>
        </w:rPr>
        <w:t>Geropsychology and Long-Term Care: A Practitioner’s Guide </w:t>
      </w:r>
      <w:r>
        <w:rPr>
          <w:i/>
          <w:sz w:val="29"/>
        </w:rPr>
        <w:t>Rosowsky,</w:t>
      </w:r>
      <w:r>
        <w:rPr>
          <w:i/>
          <w:spacing w:val="-7"/>
          <w:sz w:val="29"/>
        </w:rPr>
        <w:t> </w:t>
      </w:r>
      <w:r>
        <w:rPr>
          <w:i/>
          <w:sz w:val="29"/>
        </w:rPr>
        <w:t>E.,</w:t>
      </w:r>
      <w:r>
        <w:rPr>
          <w:i/>
          <w:spacing w:val="-5"/>
          <w:sz w:val="29"/>
        </w:rPr>
        <w:t> </w:t>
      </w:r>
      <w:r>
        <w:rPr>
          <w:i/>
          <w:sz w:val="29"/>
        </w:rPr>
        <w:t>Casciani,</w:t>
      </w:r>
      <w:r>
        <w:rPr>
          <w:i/>
          <w:spacing w:val="-5"/>
          <w:sz w:val="29"/>
        </w:rPr>
        <w:t> </w:t>
      </w:r>
      <w:r>
        <w:rPr>
          <w:i/>
          <w:sz w:val="29"/>
        </w:rPr>
        <w:t>J.,</w:t>
      </w:r>
      <w:r>
        <w:rPr>
          <w:i/>
          <w:spacing w:val="-5"/>
          <w:sz w:val="29"/>
        </w:rPr>
        <w:t> </w:t>
      </w:r>
      <w:r>
        <w:rPr>
          <w:i/>
          <w:sz w:val="29"/>
        </w:rPr>
        <w:t>&amp;</w:t>
      </w:r>
      <w:r>
        <w:rPr>
          <w:i/>
          <w:spacing w:val="-19"/>
          <w:sz w:val="29"/>
        </w:rPr>
        <w:t> </w:t>
      </w:r>
      <w:r>
        <w:rPr>
          <w:i/>
          <w:sz w:val="29"/>
        </w:rPr>
        <w:t>Arnold,</w:t>
      </w:r>
      <w:r>
        <w:rPr>
          <w:i/>
          <w:spacing w:val="-5"/>
          <w:sz w:val="29"/>
        </w:rPr>
        <w:t> </w:t>
      </w:r>
      <w:r>
        <w:rPr>
          <w:i/>
          <w:sz w:val="29"/>
        </w:rPr>
        <w:t>M.</w:t>
      </w:r>
      <w:r>
        <w:rPr>
          <w:i/>
          <w:spacing w:val="-5"/>
          <w:sz w:val="29"/>
        </w:rPr>
        <w:t> </w:t>
      </w:r>
      <w:r>
        <w:rPr>
          <w:i/>
          <w:sz w:val="29"/>
        </w:rPr>
        <w:t>New</w:t>
      </w:r>
      <w:r>
        <w:rPr>
          <w:i/>
          <w:spacing w:val="-15"/>
          <w:sz w:val="29"/>
        </w:rPr>
        <w:t> </w:t>
      </w:r>
      <w:r>
        <w:rPr>
          <w:i/>
          <w:sz w:val="29"/>
        </w:rPr>
        <w:t>York,</w:t>
      </w:r>
      <w:r>
        <w:rPr>
          <w:i/>
          <w:spacing w:val="-5"/>
          <w:sz w:val="29"/>
        </w:rPr>
        <w:t> </w:t>
      </w:r>
      <w:r>
        <w:rPr>
          <w:i/>
          <w:sz w:val="29"/>
        </w:rPr>
        <w:t>NY:</w:t>
      </w:r>
      <w:r>
        <w:rPr>
          <w:i/>
          <w:spacing w:val="-5"/>
          <w:sz w:val="29"/>
        </w:rPr>
        <w:t> </w:t>
      </w:r>
      <w:r>
        <w:rPr>
          <w:i/>
          <w:sz w:val="29"/>
        </w:rPr>
        <w:t>Springer.</w:t>
      </w:r>
      <w:r>
        <w:rPr>
          <w:i/>
          <w:spacing w:val="-19"/>
          <w:sz w:val="29"/>
        </w:rPr>
        <w:t> </w:t>
      </w:r>
      <w:r>
        <w:rPr/>
        <w:t>Among the growing population living in nursing homes and assisted-living communities, emotional and behavioral problems are frequently under-diagnosed and under-treated. Psychologists in Long-term Care (PLTC) has been instrumental in establishing standards for appropriate, respectful, and ethical care, and developing education and training resources for professionals. The contributors, all experts affiliated with PLTC, offer information that is up to-date, readily accessible, and eminently useful, whether the reader needs information on bedrock skills, multidisciplinary treatment, privacy issues, or the way facilities are run. The topics covered include common psychological disorders in long-term care, and their prevalence; federal policy issues affecting care delivery; and, the funding and referral processes in nursing homes. It also covers assessment tools commonly used with elders in 17 long-term care along with treatment plans and</w:t>
      </w:r>
      <w:r>
        <w:rPr>
          <w:spacing w:val="-6"/>
        </w:rPr>
        <w:t> </w:t>
      </w:r>
      <w:r>
        <w:rPr/>
        <w:t>process,</w:t>
      </w:r>
      <w:r>
        <w:rPr>
          <w:spacing w:val="-6"/>
        </w:rPr>
        <w:t> </w:t>
      </w:r>
      <w:r>
        <w:rPr/>
        <w:t>including</w:t>
      </w:r>
      <w:r>
        <w:rPr>
          <w:spacing w:val="-6"/>
        </w:rPr>
        <w:t> </w:t>
      </w:r>
      <w:r>
        <w:rPr/>
        <w:t>the</w:t>
      </w:r>
      <w:r>
        <w:rPr>
          <w:spacing w:val="-6"/>
        </w:rPr>
        <w:t> </w:t>
      </w:r>
      <w:r>
        <w:rPr/>
        <w:t>integration</w:t>
      </w:r>
      <w:r>
        <w:rPr>
          <w:spacing w:val="-6"/>
        </w:rPr>
        <w:t> </w:t>
      </w:r>
      <w:r>
        <w:rPr/>
        <w:t>of</w:t>
      </w:r>
      <w:r>
        <w:rPr>
          <w:spacing w:val="-6"/>
        </w:rPr>
        <w:t> </w:t>
      </w:r>
      <w:r>
        <w:rPr/>
        <w:t>psychiatric</w:t>
      </w:r>
      <w:r>
        <w:rPr>
          <w:spacing w:val="-6"/>
        </w:rPr>
        <w:t> </w:t>
      </w:r>
      <w:r>
        <w:rPr/>
        <w:t>medicine</w:t>
      </w:r>
      <w:r>
        <w:rPr>
          <w:spacing w:val="-6"/>
        </w:rPr>
        <w:t> </w:t>
      </w:r>
      <w:r>
        <w:rPr/>
        <w:t>into</w:t>
      </w:r>
      <w:r>
        <w:rPr>
          <w:spacing w:val="-6"/>
        </w:rPr>
        <w:t> </w:t>
      </w:r>
      <w:r>
        <w:rPr/>
        <w:t>therapy.</w:t>
      </w:r>
      <w:r>
        <w:rPr>
          <w:spacing w:val="-6"/>
        </w:rPr>
        <w:t> </w:t>
      </w:r>
      <w:r>
        <w:rPr/>
        <w:t>It later examines types of LTC providers, their training, and their roles in multidisciplinary care. Finally it discusses outcome measurement and Medicare documentation.</w:t>
      </w:r>
    </w:p>
    <w:p>
      <w:pPr>
        <w:pStyle w:val="BodyText"/>
        <w:spacing w:after="0" w:line="237" w:lineRule="auto"/>
        <w:sectPr>
          <w:pgSz w:w="12240" w:h="15840"/>
          <w:pgMar w:header="744" w:footer="0" w:top="1000" w:bottom="280" w:left="1080" w:right="360"/>
        </w:sectPr>
      </w:pPr>
    </w:p>
    <w:p>
      <w:pPr>
        <w:pStyle w:val="BodyText"/>
        <w:spacing w:before="96"/>
        <w:ind w:left="0"/>
      </w:pPr>
    </w:p>
    <w:p>
      <w:pPr>
        <w:pStyle w:val="BodyText"/>
        <w:spacing w:line="237" w:lineRule="auto" w:before="1"/>
        <w:ind w:right="1455"/>
      </w:pPr>
      <w:r>
        <w:rPr>
          <w:b/>
        </w:rPr>
        <w:t>Personality Disorders and Older</w:t>
      </w:r>
      <w:r>
        <w:rPr>
          <w:b/>
          <w:spacing w:val="-6"/>
        </w:rPr>
        <w:t> </w:t>
      </w:r>
      <w:r>
        <w:rPr>
          <w:b/>
        </w:rPr>
        <w:t>Adults: Diagnosis, Assessment, and Treatment.</w:t>
      </w:r>
      <w:r>
        <w:rPr>
          <w:b/>
          <w:spacing w:val="-2"/>
        </w:rPr>
        <w:t> </w:t>
      </w:r>
      <w:r>
        <w:rPr>
          <w:i/>
          <w:sz w:val="29"/>
        </w:rPr>
        <w:t>Segal,</w:t>
      </w:r>
      <w:r>
        <w:rPr>
          <w:i/>
          <w:spacing w:val="-5"/>
          <w:sz w:val="29"/>
        </w:rPr>
        <w:t> </w:t>
      </w:r>
      <w:r>
        <w:rPr>
          <w:i/>
          <w:sz w:val="29"/>
        </w:rPr>
        <w:t>D.</w:t>
      </w:r>
      <w:r>
        <w:rPr>
          <w:i/>
          <w:spacing w:val="-5"/>
          <w:sz w:val="29"/>
        </w:rPr>
        <w:t> </w:t>
      </w:r>
      <w:r>
        <w:rPr>
          <w:i/>
          <w:sz w:val="29"/>
        </w:rPr>
        <w:t>L.,</w:t>
      </w:r>
      <w:r>
        <w:rPr>
          <w:i/>
          <w:spacing w:val="-5"/>
          <w:sz w:val="29"/>
        </w:rPr>
        <w:t> </w:t>
      </w:r>
      <w:r>
        <w:rPr>
          <w:i/>
          <w:sz w:val="29"/>
        </w:rPr>
        <w:t>Coolidge,</w:t>
      </w:r>
      <w:r>
        <w:rPr>
          <w:i/>
          <w:spacing w:val="-5"/>
          <w:sz w:val="29"/>
        </w:rPr>
        <w:t> </w:t>
      </w:r>
      <w:r>
        <w:rPr>
          <w:i/>
          <w:sz w:val="29"/>
        </w:rPr>
        <w:t>F.</w:t>
      </w:r>
      <w:r>
        <w:rPr>
          <w:i/>
          <w:spacing w:val="-5"/>
          <w:sz w:val="29"/>
        </w:rPr>
        <w:t> </w:t>
      </w:r>
      <w:r>
        <w:rPr>
          <w:i/>
          <w:sz w:val="29"/>
        </w:rPr>
        <w:t>L.,</w:t>
      </w:r>
      <w:r>
        <w:rPr>
          <w:i/>
          <w:spacing w:val="-5"/>
          <w:sz w:val="29"/>
        </w:rPr>
        <w:t> </w:t>
      </w:r>
      <w:r>
        <w:rPr>
          <w:i/>
          <w:sz w:val="29"/>
        </w:rPr>
        <w:t>&amp;</w:t>
      </w:r>
      <w:r>
        <w:rPr>
          <w:i/>
          <w:spacing w:val="-5"/>
          <w:sz w:val="29"/>
        </w:rPr>
        <w:t> </w:t>
      </w:r>
      <w:r>
        <w:rPr>
          <w:i/>
          <w:sz w:val="29"/>
        </w:rPr>
        <w:t>Rosowsky,</w:t>
      </w:r>
      <w:r>
        <w:rPr>
          <w:i/>
          <w:spacing w:val="-5"/>
          <w:sz w:val="29"/>
        </w:rPr>
        <w:t> </w:t>
      </w:r>
      <w:r>
        <w:rPr>
          <w:i/>
          <w:sz w:val="29"/>
        </w:rPr>
        <w:t>R.</w:t>
      </w:r>
      <w:r>
        <w:rPr>
          <w:i/>
          <w:spacing w:val="-5"/>
          <w:sz w:val="29"/>
        </w:rPr>
        <w:t> </w:t>
      </w:r>
      <w:r>
        <w:rPr>
          <w:i/>
          <w:sz w:val="29"/>
        </w:rPr>
        <w:t>Hoboken,</w:t>
      </w:r>
      <w:r>
        <w:rPr>
          <w:i/>
          <w:spacing w:val="-5"/>
          <w:sz w:val="29"/>
        </w:rPr>
        <w:t> </w:t>
      </w:r>
      <w:r>
        <w:rPr>
          <w:i/>
          <w:sz w:val="29"/>
        </w:rPr>
        <w:t>NJ:</w:t>
      </w:r>
      <w:r>
        <w:rPr>
          <w:i/>
          <w:sz w:val="29"/>
        </w:rPr>
        <w:t> John Wiley &amp; Sons. </w:t>
      </w:r>
      <w:r>
        <w:rPr/>
        <w:t>The older adult population is booming in the United State and across the globe.</w:t>
      </w:r>
      <w:r>
        <w:rPr>
          <w:spacing w:val="-2"/>
        </w:rPr>
        <w:t> </w:t>
      </w:r>
      <w:r>
        <w:rPr/>
        <w:t>With this boom comes an increase in the number of older adults who experience psychological disorders. Current estimates suggest that about 20% of older persons are diagnosable with a mental disorder: Personality disorders are among the most poorly understood, challenging,</w:t>
      </w:r>
      <w:r>
        <w:rPr>
          <w:spacing w:val="-4"/>
        </w:rPr>
        <w:t> </w:t>
      </w:r>
      <w:r>
        <w:rPr/>
        <w:t>and</w:t>
      </w:r>
      <w:r>
        <w:rPr>
          <w:spacing w:val="-4"/>
        </w:rPr>
        <w:t> </w:t>
      </w:r>
      <w:r>
        <w:rPr/>
        <w:t>frustrating</w:t>
      </w:r>
      <w:r>
        <w:rPr>
          <w:spacing w:val="-4"/>
        </w:rPr>
        <w:t> </w:t>
      </w:r>
      <w:r>
        <w:rPr/>
        <w:t>of</w:t>
      </w:r>
      <w:r>
        <w:rPr>
          <w:spacing w:val="-4"/>
        </w:rPr>
        <w:t> </w:t>
      </w:r>
      <w:r>
        <w:rPr/>
        <w:t>these</w:t>
      </w:r>
      <w:r>
        <w:rPr>
          <w:spacing w:val="-4"/>
        </w:rPr>
        <w:t> </w:t>
      </w:r>
      <w:r>
        <w:rPr/>
        <w:t>disorders</w:t>
      </w:r>
      <w:r>
        <w:rPr>
          <w:spacing w:val="-5"/>
        </w:rPr>
        <w:t> </w:t>
      </w:r>
      <w:r>
        <w:rPr/>
        <w:t>among</w:t>
      </w:r>
      <w:r>
        <w:rPr>
          <w:spacing w:val="-4"/>
        </w:rPr>
        <w:t> </w:t>
      </w:r>
      <w:r>
        <w:rPr/>
        <w:t>older</w:t>
      </w:r>
      <w:r>
        <w:rPr>
          <w:spacing w:val="-4"/>
        </w:rPr>
        <w:t> </w:t>
      </w:r>
      <w:r>
        <w:rPr/>
        <w:t>adults.</w:t>
      </w:r>
      <w:r>
        <w:rPr>
          <w:spacing w:val="-10"/>
        </w:rPr>
        <w:t> </w:t>
      </w:r>
      <w:r>
        <w:rPr/>
        <w:t>This</w:t>
      </w:r>
      <w:r>
        <w:rPr>
          <w:spacing w:val="-5"/>
        </w:rPr>
        <w:t> </w:t>
      </w:r>
      <w:r>
        <w:rPr/>
        <w:t>book is designed to provide scholarly and scientifically-based guidance about the diagnosis, assessment, and treatment of personality disorders to health professionals, mental health professionals, and senior service professionals who encounter personality-disordered or “difficult” older adults.</w:t>
      </w:r>
    </w:p>
    <w:p>
      <w:pPr>
        <w:spacing w:line="332" w:lineRule="exact" w:before="80"/>
        <w:ind w:left="720" w:right="0" w:firstLine="0"/>
        <w:jc w:val="left"/>
        <w:rPr>
          <w:i/>
          <w:sz w:val="29"/>
        </w:rPr>
      </w:pPr>
      <w:r>
        <w:rPr>
          <w:b/>
          <w:sz w:val="28"/>
        </w:rPr>
        <w:t>Aging</w:t>
      </w:r>
      <w:r>
        <w:rPr>
          <w:b/>
          <w:spacing w:val="-9"/>
          <w:sz w:val="28"/>
        </w:rPr>
        <w:t> </w:t>
      </w:r>
      <w:r>
        <w:rPr>
          <w:b/>
          <w:sz w:val="28"/>
        </w:rPr>
        <w:t>and</w:t>
      </w:r>
      <w:r>
        <w:rPr>
          <w:b/>
          <w:spacing w:val="-9"/>
          <w:sz w:val="28"/>
        </w:rPr>
        <w:t> </w:t>
      </w:r>
      <w:r>
        <w:rPr>
          <w:b/>
          <w:sz w:val="28"/>
        </w:rPr>
        <w:t>Mental</w:t>
      </w:r>
      <w:r>
        <w:rPr>
          <w:b/>
          <w:spacing w:val="-10"/>
          <w:sz w:val="28"/>
        </w:rPr>
        <w:t> </w:t>
      </w:r>
      <w:r>
        <w:rPr>
          <w:b/>
          <w:sz w:val="28"/>
        </w:rPr>
        <w:t>Health</w:t>
      </w:r>
      <w:r>
        <w:rPr>
          <w:b/>
          <w:spacing w:val="-10"/>
          <w:sz w:val="28"/>
        </w:rPr>
        <w:t> </w:t>
      </w:r>
      <w:r>
        <w:rPr>
          <w:b/>
          <w:sz w:val="28"/>
        </w:rPr>
        <w:t>(2nd</w:t>
      </w:r>
      <w:r>
        <w:rPr>
          <w:b/>
          <w:spacing w:val="-8"/>
          <w:sz w:val="28"/>
        </w:rPr>
        <w:t> </w:t>
      </w:r>
      <w:r>
        <w:rPr>
          <w:b/>
          <w:sz w:val="28"/>
        </w:rPr>
        <w:t>Ed.)</w:t>
      </w:r>
      <w:r>
        <w:rPr>
          <w:b/>
          <w:spacing w:val="-9"/>
          <w:sz w:val="28"/>
        </w:rPr>
        <w:t> </w:t>
      </w:r>
      <w:r>
        <w:rPr>
          <w:i/>
          <w:sz w:val="29"/>
        </w:rPr>
        <w:t>Segal,</w:t>
      </w:r>
      <w:r>
        <w:rPr>
          <w:i/>
          <w:spacing w:val="-12"/>
          <w:sz w:val="29"/>
        </w:rPr>
        <w:t> </w:t>
      </w:r>
      <w:r>
        <w:rPr>
          <w:i/>
          <w:sz w:val="29"/>
        </w:rPr>
        <w:t>D.</w:t>
      </w:r>
      <w:r>
        <w:rPr>
          <w:i/>
          <w:spacing w:val="-12"/>
          <w:sz w:val="29"/>
        </w:rPr>
        <w:t> </w:t>
      </w:r>
      <w:r>
        <w:rPr>
          <w:i/>
          <w:sz w:val="29"/>
        </w:rPr>
        <w:t>L.,</w:t>
      </w:r>
      <w:r>
        <w:rPr>
          <w:i/>
          <w:spacing w:val="-12"/>
          <w:sz w:val="29"/>
        </w:rPr>
        <w:t> </w:t>
      </w:r>
      <w:r>
        <w:rPr>
          <w:i/>
          <w:sz w:val="29"/>
        </w:rPr>
        <w:t>Qualls,</w:t>
      </w:r>
      <w:r>
        <w:rPr>
          <w:i/>
          <w:spacing w:val="-11"/>
          <w:sz w:val="29"/>
        </w:rPr>
        <w:t> </w:t>
      </w:r>
      <w:r>
        <w:rPr>
          <w:i/>
          <w:sz w:val="29"/>
        </w:rPr>
        <w:t>S.</w:t>
      </w:r>
      <w:r>
        <w:rPr>
          <w:i/>
          <w:spacing w:val="-12"/>
          <w:sz w:val="29"/>
        </w:rPr>
        <w:t> </w:t>
      </w:r>
      <w:r>
        <w:rPr>
          <w:i/>
          <w:sz w:val="29"/>
        </w:rPr>
        <w:t>H.,</w:t>
      </w:r>
      <w:r>
        <w:rPr>
          <w:i/>
          <w:spacing w:val="-12"/>
          <w:sz w:val="29"/>
        </w:rPr>
        <w:t> </w:t>
      </w:r>
      <w:r>
        <w:rPr>
          <w:i/>
          <w:sz w:val="29"/>
        </w:rPr>
        <w:t>&amp;</w:t>
      </w:r>
      <w:r>
        <w:rPr>
          <w:i/>
          <w:spacing w:val="-12"/>
          <w:sz w:val="29"/>
        </w:rPr>
        <w:t> </w:t>
      </w:r>
      <w:r>
        <w:rPr>
          <w:i/>
          <w:spacing w:val="-2"/>
          <w:sz w:val="29"/>
        </w:rPr>
        <w:t>Smyer,</w:t>
      </w:r>
    </w:p>
    <w:p>
      <w:pPr>
        <w:spacing w:line="244" w:lineRule="auto" w:before="0"/>
        <w:ind w:left="720" w:right="1455" w:firstLine="0"/>
        <w:jc w:val="left"/>
        <w:rPr>
          <w:sz w:val="28"/>
        </w:rPr>
      </w:pPr>
      <w:r>
        <w:rPr>
          <w:i/>
          <w:sz w:val="29"/>
        </w:rPr>
        <w:t>M.</w:t>
      </w:r>
      <w:r>
        <w:rPr>
          <w:i/>
          <w:spacing w:val="-3"/>
          <w:sz w:val="29"/>
        </w:rPr>
        <w:t> </w:t>
      </w:r>
      <w:r>
        <w:rPr>
          <w:i/>
          <w:sz w:val="29"/>
        </w:rPr>
        <w:t>A. Malden, MA: Wiley-Blackwell. </w:t>
      </w:r>
      <w:r>
        <w:rPr>
          <w:sz w:val="28"/>
        </w:rPr>
        <w:t>Offers a comprehensive review of models</w:t>
      </w:r>
      <w:r>
        <w:rPr>
          <w:spacing w:val="-5"/>
          <w:sz w:val="28"/>
        </w:rPr>
        <w:t> </w:t>
      </w:r>
      <w:r>
        <w:rPr>
          <w:sz w:val="28"/>
        </w:rPr>
        <w:t>of</w:t>
      </w:r>
      <w:r>
        <w:rPr>
          <w:spacing w:val="-4"/>
          <w:sz w:val="28"/>
        </w:rPr>
        <w:t> </w:t>
      </w:r>
      <w:r>
        <w:rPr>
          <w:sz w:val="28"/>
        </w:rPr>
        <w:t>mental</w:t>
      </w:r>
      <w:r>
        <w:rPr>
          <w:spacing w:val="-4"/>
          <w:sz w:val="28"/>
        </w:rPr>
        <w:t> </w:t>
      </w:r>
      <w:r>
        <w:rPr>
          <w:sz w:val="28"/>
        </w:rPr>
        <w:t>health</w:t>
      </w:r>
      <w:r>
        <w:rPr>
          <w:spacing w:val="-4"/>
          <w:sz w:val="28"/>
        </w:rPr>
        <w:t> </w:t>
      </w:r>
      <w:r>
        <w:rPr>
          <w:sz w:val="28"/>
        </w:rPr>
        <w:t>and</w:t>
      </w:r>
      <w:r>
        <w:rPr>
          <w:spacing w:val="-4"/>
          <w:sz w:val="28"/>
        </w:rPr>
        <w:t> </w:t>
      </w:r>
      <w:r>
        <w:rPr>
          <w:sz w:val="28"/>
        </w:rPr>
        <w:t>their</w:t>
      </w:r>
      <w:r>
        <w:rPr>
          <w:spacing w:val="-4"/>
          <w:sz w:val="28"/>
        </w:rPr>
        <w:t> </w:t>
      </w:r>
      <w:r>
        <w:rPr>
          <w:sz w:val="28"/>
        </w:rPr>
        <w:t>implications</w:t>
      </w:r>
      <w:r>
        <w:rPr>
          <w:spacing w:val="-5"/>
          <w:sz w:val="28"/>
        </w:rPr>
        <w:t> </w:t>
      </w:r>
      <w:r>
        <w:rPr>
          <w:sz w:val="28"/>
        </w:rPr>
        <w:t>for</w:t>
      </w:r>
      <w:r>
        <w:rPr>
          <w:spacing w:val="-4"/>
          <w:sz w:val="28"/>
        </w:rPr>
        <w:t> </w:t>
      </w:r>
      <w:r>
        <w:rPr>
          <w:sz w:val="28"/>
        </w:rPr>
        <w:t>treatment</w:t>
      </w:r>
      <w:r>
        <w:rPr>
          <w:spacing w:val="-4"/>
          <w:sz w:val="28"/>
        </w:rPr>
        <w:t> </w:t>
      </w:r>
      <w:r>
        <w:rPr>
          <w:sz w:val="28"/>
        </w:rPr>
        <w:t>of</w:t>
      </w:r>
      <w:r>
        <w:rPr>
          <w:spacing w:val="-4"/>
          <w:sz w:val="28"/>
        </w:rPr>
        <w:t> </w:t>
      </w:r>
      <w:r>
        <w:rPr>
          <w:sz w:val="28"/>
        </w:rPr>
        <w:t>older</w:t>
      </w:r>
      <w:r>
        <w:rPr>
          <w:spacing w:val="-4"/>
          <w:sz w:val="28"/>
        </w:rPr>
        <w:t> </w:t>
      </w:r>
      <w:r>
        <w:rPr>
          <w:sz w:val="28"/>
        </w:rPr>
        <w:t>adults.</w:t>
      </w:r>
    </w:p>
    <w:p>
      <w:pPr>
        <w:pStyle w:val="BodyText"/>
        <w:spacing w:line="172" w:lineRule="auto" w:before="65"/>
        <w:ind w:right="1721"/>
      </w:pPr>
      <w:r>
        <w:rPr/>
        <w:t>Includes</w:t>
      </w:r>
      <w:r>
        <w:rPr>
          <w:spacing w:val="-1"/>
        </w:rPr>
        <w:t> </w:t>
      </w:r>
      <w:r>
        <w:rPr/>
        <w:t>discussion of the development and implementation of evidence-</w:t>
      </w:r>
      <w:r>
        <w:rPr>
          <w:rFonts w:ascii="Yu Gothic"/>
        </w:rPr>
        <w:t>-</w:t>
      </w:r>
      <w:r>
        <w:rPr/>
        <w:t>based treatment protocols; the increasing prevalence of cognitive</w:t>
      </w:r>
    </w:p>
    <w:p>
      <w:pPr>
        <w:pStyle w:val="BodyText"/>
        <w:spacing w:line="317" w:lineRule="exact" w:before="23"/>
      </w:pPr>
      <w:r>
        <w:rPr/>
        <w:t>impairment</w:t>
      </w:r>
      <w:r>
        <w:rPr>
          <w:spacing w:val="-2"/>
        </w:rPr>
        <w:t> </w:t>
      </w:r>
      <w:r>
        <w:rPr/>
        <w:t>and</w:t>
      </w:r>
      <w:r>
        <w:rPr>
          <w:spacing w:val="-1"/>
        </w:rPr>
        <w:t> </w:t>
      </w:r>
      <w:r>
        <w:rPr/>
        <w:t>an</w:t>
      </w:r>
      <w:r>
        <w:rPr>
          <w:spacing w:val="-1"/>
        </w:rPr>
        <w:t> </w:t>
      </w:r>
      <w:r>
        <w:rPr/>
        <w:t>appreciation</w:t>
      </w:r>
      <w:r>
        <w:rPr>
          <w:spacing w:val="-1"/>
        </w:rPr>
        <w:t> </w:t>
      </w:r>
      <w:r>
        <w:rPr/>
        <w:t>of</w:t>
      </w:r>
      <w:r>
        <w:rPr>
          <w:spacing w:val="-1"/>
        </w:rPr>
        <w:t> </w:t>
      </w:r>
      <w:r>
        <w:rPr/>
        <w:t>its</w:t>
      </w:r>
      <w:r>
        <w:rPr>
          <w:spacing w:val="-2"/>
        </w:rPr>
        <w:t> </w:t>
      </w:r>
      <w:r>
        <w:rPr/>
        <w:t>implications</w:t>
      </w:r>
      <w:r>
        <w:rPr>
          <w:spacing w:val="-2"/>
        </w:rPr>
        <w:t> </w:t>
      </w:r>
      <w:r>
        <w:rPr/>
        <w:t>for</w:t>
      </w:r>
      <w:r>
        <w:rPr>
          <w:spacing w:val="-1"/>
        </w:rPr>
        <w:t> </w:t>
      </w:r>
      <w:r>
        <w:rPr/>
        <w:t>a</w:t>
      </w:r>
      <w:r>
        <w:rPr>
          <w:spacing w:val="-1"/>
        </w:rPr>
        <w:t> </w:t>
      </w:r>
      <w:r>
        <w:rPr/>
        <w:t>variety</w:t>
      </w:r>
      <w:r>
        <w:rPr>
          <w:spacing w:val="-1"/>
        </w:rPr>
        <w:t> </w:t>
      </w:r>
      <w:r>
        <w:rPr/>
        <w:t>of</w:t>
      </w:r>
      <w:r>
        <w:rPr>
          <w:spacing w:val="-1"/>
        </w:rPr>
        <w:t> </w:t>
      </w:r>
      <w:r>
        <w:rPr>
          <w:spacing w:val="-2"/>
        </w:rPr>
        <w:t>functional</w:t>
      </w:r>
    </w:p>
    <w:p>
      <w:pPr>
        <w:pStyle w:val="BodyText"/>
        <w:spacing w:line="172" w:lineRule="auto" w:before="79"/>
        <w:ind w:right="1770"/>
      </w:pPr>
      <w:r>
        <w:rPr/>
        <w:t>behaviors; and a changing understanding of long</w:t>
      </w:r>
      <w:r>
        <w:rPr>
          <w:rFonts w:ascii="Yu Gothic"/>
        </w:rPr>
        <w:t>-</w:t>
      </w:r>
      <w:r>
        <w:rPr/>
        <w:t>term care away from </w:t>
      </w:r>
      <w:r>
        <w:rPr/>
        <w:t>a focus on institutional care and toward a broader spectrum of services.</w:t>
      </w:r>
    </w:p>
    <w:p>
      <w:pPr>
        <w:spacing w:line="235" w:lineRule="auto" w:before="109"/>
        <w:ind w:left="720" w:right="1439" w:firstLine="0"/>
        <w:jc w:val="left"/>
        <w:rPr>
          <w:sz w:val="28"/>
        </w:rPr>
      </w:pPr>
      <w:r>
        <w:rPr>
          <w:b/>
          <w:sz w:val="28"/>
        </w:rPr>
        <w:t>The</w:t>
      </w:r>
      <w:r>
        <w:rPr>
          <w:b/>
          <w:spacing w:val="-6"/>
          <w:sz w:val="28"/>
        </w:rPr>
        <w:t> </w:t>
      </w:r>
      <w:r>
        <w:rPr>
          <w:b/>
          <w:sz w:val="28"/>
        </w:rPr>
        <w:t>Essential</w:t>
      </w:r>
      <w:r>
        <w:rPr>
          <w:b/>
          <w:spacing w:val="-7"/>
          <w:sz w:val="28"/>
        </w:rPr>
        <w:t> </w:t>
      </w:r>
      <w:r>
        <w:rPr>
          <w:b/>
          <w:sz w:val="28"/>
        </w:rPr>
        <w:t>Dementia</w:t>
      </w:r>
      <w:r>
        <w:rPr>
          <w:b/>
          <w:spacing w:val="-7"/>
          <w:sz w:val="28"/>
        </w:rPr>
        <w:t> </w:t>
      </w:r>
      <w:r>
        <w:rPr>
          <w:b/>
          <w:sz w:val="28"/>
        </w:rPr>
        <w:t>Care</w:t>
      </w:r>
      <w:r>
        <w:rPr>
          <w:b/>
          <w:spacing w:val="-7"/>
          <w:sz w:val="28"/>
        </w:rPr>
        <w:t> </w:t>
      </w:r>
      <w:r>
        <w:rPr>
          <w:b/>
          <w:sz w:val="28"/>
        </w:rPr>
        <w:t>Handbook.</w:t>
      </w:r>
      <w:r>
        <w:rPr>
          <w:b/>
          <w:spacing w:val="-7"/>
          <w:sz w:val="28"/>
        </w:rPr>
        <w:t> </w:t>
      </w:r>
      <w:r>
        <w:rPr>
          <w:i/>
          <w:sz w:val="29"/>
        </w:rPr>
        <w:t>Stokes.</w:t>
      </w:r>
      <w:r>
        <w:rPr>
          <w:i/>
          <w:spacing w:val="-9"/>
          <w:sz w:val="29"/>
        </w:rPr>
        <w:t> </w:t>
      </w:r>
      <w:r>
        <w:rPr>
          <w:i/>
          <w:sz w:val="29"/>
        </w:rPr>
        <w:t>G.,</w:t>
      </w:r>
      <w:r>
        <w:rPr>
          <w:i/>
          <w:spacing w:val="-9"/>
          <w:sz w:val="29"/>
        </w:rPr>
        <w:t> </w:t>
      </w:r>
      <w:r>
        <w:rPr>
          <w:i/>
          <w:sz w:val="29"/>
        </w:rPr>
        <w:t>&amp;</w:t>
      </w:r>
      <w:r>
        <w:rPr>
          <w:i/>
          <w:spacing w:val="-9"/>
          <w:sz w:val="29"/>
        </w:rPr>
        <w:t> </w:t>
      </w:r>
      <w:r>
        <w:rPr>
          <w:i/>
          <w:sz w:val="29"/>
        </w:rPr>
        <w:t>Goudie,</w:t>
      </w:r>
      <w:r>
        <w:rPr>
          <w:i/>
          <w:spacing w:val="-9"/>
          <w:sz w:val="29"/>
        </w:rPr>
        <w:t> </w:t>
      </w:r>
      <w:r>
        <w:rPr>
          <w:i/>
          <w:sz w:val="29"/>
        </w:rPr>
        <w:t>F.</w:t>
      </w:r>
      <w:r>
        <w:rPr>
          <w:i/>
          <w:spacing w:val="-9"/>
          <w:sz w:val="29"/>
        </w:rPr>
        <w:t> </w:t>
      </w:r>
      <w:r>
        <w:rPr>
          <w:i/>
          <w:sz w:val="29"/>
        </w:rPr>
        <w:t>(Eds.).</w:t>
      </w:r>
      <w:r>
        <w:rPr>
          <w:i/>
          <w:sz w:val="29"/>
        </w:rPr>
        <w:t> Oxon,</w:t>
      </w:r>
      <w:r>
        <w:rPr>
          <w:i/>
          <w:spacing w:val="-7"/>
          <w:sz w:val="29"/>
        </w:rPr>
        <w:t> </w:t>
      </w:r>
      <w:r>
        <w:rPr>
          <w:i/>
          <w:sz w:val="29"/>
        </w:rPr>
        <w:t>UK:</w:t>
      </w:r>
      <w:r>
        <w:rPr>
          <w:i/>
          <w:spacing w:val="-7"/>
          <w:sz w:val="29"/>
        </w:rPr>
        <w:t> </w:t>
      </w:r>
      <w:r>
        <w:rPr>
          <w:i/>
          <w:sz w:val="29"/>
        </w:rPr>
        <w:t>Speechmark</w:t>
      </w:r>
      <w:r>
        <w:rPr>
          <w:i/>
          <w:spacing w:val="-7"/>
          <w:sz w:val="29"/>
        </w:rPr>
        <w:t> </w:t>
      </w:r>
      <w:r>
        <w:rPr>
          <w:i/>
          <w:sz w:val="29"/>
        </w:rPr>
        <w:t>Publishing</w:t>
      </w:r>
      <w:r>
        <w:rPr>
          <w:i/>
          <w:spacing w:val="-7"/>
          <w:sz w:val="29"/>
        </w:rPr>
        <w:t> </w:t>
      </w:r>
      <w:r>
        <w:rPr>
          <w:i/>
          <w:sz w:val="29"/>
        </w:rPr>
        <w:t>Ltd.</w:t>
      </w:r>
      <w:r>
        <w:rPr>
          <w:i/>
          <w:spacing w:val="-11"/>
          <w:sz w:val="29"/>
        </w:rPr>
        <w:t> </w:t>
      </w:r>
      <w:r>
        <w:rPr>
          <w:sz w:val="28"/>
        </w:rPr>
        <w:t>This</w:t>
      </w:r>
      <w:r>
        <w:rPr>
          <w:spacing w:val="-5"/>
          <w:sz w:val="28"/>
        </w:rPr>
        <w:t> </w:t>
      </w:r>
      <w:r>
        <w:rPr>
          <w:sz w:val="28"/>
        </w:rPr>
        <w:t>very</w:t>
      </w:r>
      <w:r>
        <w:rPr>
          <w:spacing w:val="-4"/>
          <w:sz w:val="28"/>
        </w:rPr>
        <w:t> </w:t>
      </w:r>
      <w:r>
        <w:rPr>
          <w:sz w:val="28"/>
        </w:rPr>
        <w:t>practical</w:t>
      </w:r>
      <w:r>
        <w:rPr>
          <w:spacing w:val="-5"/>
          <w:sz w:val="28"/>
        </w:rPr>
        <w:t> </w:t>
      </w:r>
      <w:r>
        <w:rPr>
          <w:sz w:val="28"/>
        </w:rPr>
        <w:t>and</w:t>
      </w:r>
      <w:r>
        <w:rPr>
          <w:spacing w:val="-5"/>
          <w:sz w:val="28"/>
        </w:rPr>
        <w:t> </w:t>
      </w:r>
      <w:r>
        <w:rPr>
          <w:sz w:val="28"/>
        </w:rPr>
        <w:t>informative book</w:t>
      </w:r>
      <w:r>
        <w:rPr>
          <w:spacing w:val="-4"/>
          <w:sz w:val="28"/>
        </w:rPr>
        <w:t> </w:t>
      </w:r>
      <w:r>
        <w:rPr>
          <w:sz w:val="28"/>
        </w:rPr>
        <w:t>discusses</w:t>
      </w:r>
      <w:r>
        <w:rPr>
          <w:spacing w:val="-5"/>
          <w:sz w:val="28"/>
        </w:rPr>
        <w:t> </w:t>
      </w:r>
      <w:r>
        <w:rPr>
          <w:sz w:val="28"/>
        </w:rPr>
        <w:t>the</w:t>
      </w:r>
      <w:r>
        <w:rPr>
          <w:spacing w:val="-4"/>
          <w:sz w:val="28"/>
        </w:rPr>
        <w:t> </w:t>
      </w:r>
      <w:r>
        <w:rPr>
          <w:sz w:val="28"/>
        </w:rPr>
        <w:t>diagnosis</w:t>
      </w:r>
      <w:r>
        <w:rPr>
          <w:spacing w:val="-5"/>
          <w:sz w:val="28"/>
        </w:rPr>
        <w:t> </w:t>
      </w:r>
      <w:r>
        <w:rPr>
          <w:sz w:val="28"/>
        </w:rPr>
        <w:t>of</w:t>
      </w:r>
      <w:r>
        <w:rPr>
          <w:spacing w:val="-4"/>
          <w:sz w:val="28"/>
        </w:rPr>
        <w:t> </w:t>
      </w:r>
      <w:r>
        <w:rPr>
          <w:sz w:val="28"/>
        </w:rPr>
        <w:t>dementia</w:t>
      </w:r>
      <w:r>
        <w:rPr>
          <w:spacing w:val="-4"/>
          <w:sz w:val="28"/>
        </w:rPr>
        <w:t> </w:t>
      </w:r>
      <w:r>
        <w:rPr>
          <w:sz w:val="28"/>
        </w:rPr>
        <w:t>and</w:t>
      </w:r>
      <w:r>
        <w:rPr>
          <w:spacing w:val="-4"/>
          <w:sz w:val="28"/>
        </w:rPr>
        <w:t> </w:t>
      </w:r>
      <w:r>
        <w:rPr>
          <w:sz w:val="28"/>
        </w:rPr>
        <w:t>other</w:t>
      </w:r>
      <w:r>
        <w:rPr>
          <w:spacing w:val="-4"/>
          <w:sz w:val="28"/>
        </w:rPr>
        <w:t> </w:t>
      </w:r>
      <w:r>
        <w:rPr>
          <w:sz w:val="28"/>
        </w:rPr>
        <w:t>problems</w:t>
      </w:r>
      <w:r>
        <w:rPr>
          <w:spacing w:val="-5"/>
          <w:sz w:val="28"/>
        </w:rPr>
        <w:t> </w:t>
      </w:r>
      <w:r>
        <w:rPr>
          <w:sz w:val="28"/>
        </w:rPr>
        <w:t>associated</w:t>
      </w:r>
      <w:r>
        <w:rPr>
          <w:spacing w:val="-4"/>
          <w:sz w:val="28"/>
        </w:rPr>
        <w:t> </w:t>
      </w:r>
      <w:r>
        <w:rPr>
          <w:sz w:val="28"/>
        </w:rPr>
        <w:t>with aging. The sections on assessment, functional analysis, and addressing challenging behaviors are particularly useful for long-term care settings.</w:t>
      </w:r>
    </w:p>
    <w:p>
      <w:pPr>
        <w:pStyle w:val="BodyText"/>
        <w:spacing w:line="237" w:lineRule="auto" w:before="107"/>
        <w:ind w:right="1687"/>
      </w:pPr>
      <w:r>
        <w:rPr>
          <w:b/>
        </w:rPr>
        <w:t>Mental Disorders in Older</w:t>
      </w:r>
      <w:r>
        <w:rPr>
          <w:b/>
          <w:spacing w:val="-9"/>
        </w:rPr>
        <w:t> </w:t>
      </w:r>
      <w:r>
        <w:rPr>
          <w:b/>
        </w:rPr>
        <w:t>Adults: Fundamentals of</w:t>
      </w:r>
      <w:r>
        <w:rPr>
          <w:b/>
          <w:spacing w:val="-2"/>
        </w:rPr>
        <w:t> </w:t>
      </w:r>
      <w:r>
        <w:rPr>
          <w:b/>
        </w:rPr>
        <w:t>Assessment and Treatment</w:t>
      </w:r>
      <w:r>
        <w:rPr>
          <w:b/>
          <w:spacing w:val="-6"/>
        </w:rPr>
        <w:t> </w:t>
      </w:r>
      <w:r>
        <w:rPr>
          <w:b/>
        </w:rPr>
        <w:t>(2nd</w:t>
      </w:r>
      <w:r>
        <w:rPr>
          <w:b/>
          <w:spacing w:val="-7"/>
        </w:rPr>
        <w:t> </w:t>
      </w:r>
      <w:r>
        <w:rPr>
          <w:b/>
        </w:rPr>
        <w:t>Ed.)</w:t>
      </w:r>
      <w:r>
        <w:rPr>
          <w:b/>
          <w:spacing w:val="-6"/>
        </w:rPr>
        <w:t> </w:t>
      </w:r>
      <w:r>
        <w:rPr>
          <w:i/>
          <w:sz w:val="29"/>
        </w:rPr>
        <w:t>Zarit,</w:t>
      </w:r>
      <w:r>
        <w:rPr>
          <w:i/>
          <w:spacing w:val="-9"/>
          <w:sz w:val="29"/>
        </w:rPr>
        <w:t> </w:t>
      </w:r>
      <w:r>
        <w:rPr>
          <w:i/>
          <w:sz w:val="29"/>
        </w:rPr>
        <w:t>S.</w:t>
      </w:r>
      <w:r>
        <w:rPr>
          <w:i/>
          <w:spacing w:val="-9"/>
          <w:sz w:val="29"/>
        </w:rPr>
        <w:t> </w:t>
      </w:r>
      <w:r>
        <w:rPr>
          <w:i/>
          <w:sz w:val="29"/>
        </w:rPr>
        <w:t>H.,</w:t>
      </w:r>
      <w:r>
        <w:rPr>
          <w:i/>
          <w:spacing w:val="-9"/>
          <w:sz w:val="29"/>
        </w:rPr>
        <w:t> </w:t>
      </w:r>
      <w:r>
        <w:rPr>
          <w:i/>
          <w:sz w:val="29"/>
        </w:rPr>
        <w:t>&amp;</w:t>
      </w:r>
      <w:r>
        <w:rPr>
          <w:i/>
          <w:spacing w:val="-9"/>
          <w:sz w:val="29"/>
        </w:rPr>
        <w:t> </w:t>
      </w:r>
      <w:r>
        <w:rPr>
          <w:i/>
          <w:sz w:val="29"/>
        </w:rPr>
        <w:t>Zarit,</w:t>
      </w:r>
      <w:r>
        <w:rPr>
          <w:i/>
          <w:spacing w:val="-9"/>
          <w:sz w:val="29"/>
        </w:rPr>
        <w:t> </w:t>
      </w:r>
      <w:r>
        <w:rPr>
          <w:i/>
          <w:sz w:val="29"/>
        </w:rPr>
        <w:t>J.</w:t>
      </w:r>
      <w:r>
        <w:rPr>
          <w:i/>
          <w:spacing w:val="-9"/>
          <w:sz w:val="29"/>
        </w:rPr>
        <w:t> </w:t>
      </w:r>
      <w:r>
        <w:rPr>
          <w:i/>
          <w:sz w:val="29"/>
        </w:rPr>
        <w:t>M.</w:t>
      </w:r>
      <w:r>
        <w:rPr>
          <w:i/>
          <w:spacing w:val="-9"/>
          <w:sz w:val="29"/>
        </w:rPr>
        <w:t> </w:t>
      </w:r>
      <w:r>
        <w:rPr>
          <w:i/>
          <w:sz w:val="29"/>
        </w:rPr>
        <w:t>New</w:t>
      </w:r>
      <w:r>
        <w:rPr>
          <w:i/>
          <w:spacing w:val="-18"/>
          <w:sz w:val="29"/>
        </w:rPr>
        <w:t> </w:t>
      </w:r>
      <w:r>
        <w:rPr>
          <w:i/>
          <w:sz w:val="29"/>
        </w:rPr>
        <w:t>York,</w:t>
      </w:r>
      <w:r>
        <w:rPr>
          <w:i/>
          <w:spacing w:val="-9"/>
          <w:sz w:val="29"/>
        </w:rPr>
        <w:t> </w:t>
      </w:r>
      <w:r>
        <w:rPr>
          <w:i/>
          <w:sz w:val="29"/>
        </w:rPr>
        <w:t>NY:</w:t>
      </w:r>
      <w:r>
        <w:rPr>
          <w:i/>
          <w:spacing w:val="-9"/>
          <w:sz w:val="29"/>
        </w:rPr>
        <w:t> </w:t>
      </w:r>
      <w:r>
        <w:rPr>
          <w:i/>
          <w:sz w:val="29"/>
        </w:rPr>
        <w:t>Guilford</w:t>
      </w:r>
      <w:r>
        <w:rPr>
          <w:i/>
          <w:sz w:val="29"/>
        </w:rPr>
        <w:t> Press. </w:t>
      </w:r>
      <w:r>
        <w:rPr/>
        <w:t>This book provides professionals and students with essential knowledge and skills for effective practice with older adults and their caregivers. Combining their expertise as a researcher and an experienced clinician, the authors offer a unique perspective on how to understand the challenges facing older adults and help them live more fulfilling, healthy, and independent lives. Illustrated with ample clinical material, the book reviews normal aging processes and presents a framework for assessment and treatment. Frequently encountered clinical problems are examined--including</w:t>
      </w:r>
      <w:r>
        <w:rPr>
          <w:spacing w:val="-5"/>
        </w:rPr>
        <w:t> </w:t>
      </w:r>
      <w:r>
        <w:rPr/>
        <w:t>dementias,</w:t>
      </w:r>
      <w:r>
        <w:rPr>
          <w:spacing w:val="-5"/>
        </w:rPr>
        <w:t> </w:t>
      </w:r>
      <w:r>
        <w:rPr/>
        <w:t>mood</w:t>
      </w:r>
      <w:r>
        <w:rPr>
          <w:spacing w:val="-5"/>
        </w:rPr>
        <w:t> </w:t>
      </w:r>
      <w:r>
        <w:rPr/>
        <w:t>and</w:t>
      </w:r>
      <w:r>
        <w:rPr>
          <w:spacing w:val="-5"/>
        </w:rPr>
        <w:t> </w:t>
      </w:r>
      <w:r>
        <w:rPr/>
        <w:t>anxiety</w:t>
      </w:r>
      <w:r>
        <w:rPr>
          <w:spacing w:val="-5"/>
        </w:rPr>
        <w:t> </w:t>
      </w:r>
      <w:r>
        <w:rPr/>
        <w:t>disorders,</w:t>
      </w:r>
      <w:r>
        <w:rPr>
          <w:spacing w:val="-5"/>
        </w:rPr>
        <w:t> </w:t>
      </w:r>
      <w:r>
        <w:rPr/>
        <w:t>paranoid</w:t>
      </w:r>
      <w:r>
        <w:rPr>
          <w:spacing w:val="-5"/>
        </w:rPr>
        <w:t> </w:t>
      </w:r>
      <w:r>
        <w:rPr/>
        <w:t>symptoms,</w:t>
      </w:r>
      <w:r>
        <w:rPr>
          <w:spacing w:val="-5"/>
        </w:rPr>
        <w:t> </w:t>
      </w:r>
      <w:r>
        <w:rPr/>
        <w:t>and more--and</w:t>
      </w:r>
      <w:r>
        <w:rPr>
          <w:spacing w:val="-3"/>
        </w:rPr>
        <w:t> </w:t>
      </w:r>
      <w:r>
        <w:rPr/>
        <w:t>specific</w:t>
      </w:r>
      <w:r>
        <w:rPr>
          <w:spacing w:val="-3"/>
        </w:rPr>
        <w:t> </w:t>
      </w:r>
      <w:r>
        <w:rPr/>
        <w:t>applications</w:t>
      </w:r>
      <w:r>
        <w:rPr>
          <w:spacing w:val="-4"/>
        </w:rPr>
        <w:t> </w:t>
      </w:r>
      <w:r>
        <w:rPr/>
        <w:t>of</w:t>
      </w:r>
      <w:r>
        <w:rPr>
          <w:spacing w:val="-3"/>
        </w:rPr>
        <w:t> </w:t>
      </w:r>
      <w:r>
        <w:rPr/>
        <w:t>a</w:t>
      </w:r>
      <w:r>
        <w:rPr>
          <w:spacing w:val="-3"/>
        </w:rPr>
        <w:t> </w:t>
      </w:r>
      <w:r>
        <w:rPr/>
        <w:t>variety</w:t>
      </w:r>
      <w:r>
        <w:rPr>
          <w:spacing w:val="-3"/>
        </w:rPr>
        <w:t> </w:t>
      </w:r>
      <w:r>
        <w:rPr/>
        <w:t>of</w:t>
      </w:r>
      <w:r>
        <w:rPr>
          <w:spacing w:val="-3"/>
        </w:rPr>
        <w:t> </w:t>
      </w:r>
      <w:r>
        <w:rPr/>
        <w:t>therapies</w:t>
      </w:r>
      <w:r>
        <w:rPr>
          <w:spacing w:val="-4"/>
        </w:rPr>
        <w:t> </w:t>
      </w:r>
      <w:r>
        <w:rPr/>
        <w:t>are</w:t>
      </w:r>
      <w:r>
        <w:rPr>
          <w:spacing w:val="-3"/>
        </w:rPr>
        <w:t> </w:t>
      </w:r>
      <w:r>
        <w:rPr/>
        <w:t>described.</w:t>
      </w:r>
      <w:r>
        <w:rPr>
          <w:spacing w:val="-9"/>
        </w:rPr>
        <w:t> </w:t>
      </w:r>
      <w:r>
        <w:rPr/>
        <w:t>The authors also address the nuts and bolts of providing family support, consulting in institutional settings, and dealing with ethical issues</w:t>
      </w:r>
    </w:p>
    <w:p>
      <w:pPr>
        <w:pStyle w:val="BodyText"/>
        <w:spacing w:after="0" w:line="237" w:lineRule="auto"/>
        <w:sectPr>
          <w:pgSz w:w="12240" w:h="15840"/>
          <w:pgMar w:header="744" w:footer="0" w:top="1000" w:bottom="280" w:left="1080" w:right="360"/>
        </w:sectPr>
      </w:pPr>
    </w:p>
    <w:p>
      <w:pPr>
        <w:pStyle w:val="BodyText"/>
        <w:spacing w:before="94"/>
        <w:ind w:left="0"/>
      </w:pPr>
    </w:p>
    <w:p>
      <w:pPr>
        <w:pStyle w:val="BodyText"/>
        <w:ind w:right="1455"/>
      </w:pPr>
      <w:r>
        <w:rPr/>
        <w:t>surrounding confidentiality, informed consent, and end-of-life decision making. Increased attention is given to different forms of dementia and how to</w:t>
      </w:r>
      <w:r>
        <w:rPr>
          <w:spacing w:val="-5"/>
        </w:rPr>
        <w:t> </w:t>
      </w:r>
      <w:r>
        <w:rPr/>
        <w:t>distinguish</w:t>
      </w:r>
      <w:r>
        <w:rPr>
          <w:spacing w:val="-5"/>
        </w:rPr>
        <w:t> </w:t>
      </w:r>
      <w:r>
        <w:rPr/>
        <w:t>among</w:t>
      </w:r>
      <w:r>
        <w:rPr>
          <w:spacing w:val="-5"/>
        </w:rPr>
        <w:t> </w:t>
      </w:r>
      <w:r>
        <w:rPr/>
        <w:t>them.</w:t>
      </w:r>
      <w:r>
        <w:rPr>
          <w:spacing w:val="-5"/>
        </w:rPr>
        <w:t> </w:t>
      </w:r>
      <w:r>
        <w:rPr/>
        <w:t>Coverage</w:t>
      </w:r>
      <w:r>
        <w:rPr>
          <w:spacing w:val="-5"/>
        </w:rPr>
        <w:t> </w:t>
      </w:r>
      <w:r>
        <w:rPr/>
        <w:t>of</w:t>
      </w:r>
      <w:r>
        <w:rPr>
          <w:spacing w:val="-5"/>
        </w:rPr>
        <w:t> </w:t>
      </w:r>
      <w:r>
        <w:rPr/>
        <w:t>psychopharmacology</w:t>
      </w:r>
      <w:r>
        <w:rPr>
          <w:spacing w:val="-5"/>
        </w:rPr>
        <w:t> </w:t>
      </w:r>
      <w:r>
        <w:rPr/>
        <w:t>and</w:t>
      </w:r>
      <w:r>
        <w:rPr>
          <w:spacing w:val="-5"/>
        </w:rPr>
        <w:t> </w:t>
      </w:r>
      <w:r>
        <w:rPr/>
        <w:t>combined treatments also has been expanded, with a focus on enhancing multidisciplinary collaboration.</w:t>
      </w:r>
    </w:p>
    <w:p>
      <w:pPr>
        <w:pStyle w:val="Heading3"/>
        <w:spacing w:before="90"/>
      </w:pPr>
      <w:r>
        <w:rPr>
          <w:color w:val="3F6797"/>
        </w:rPr>
        <w:t>Book</w:t>
      </w:r>
      <w:r>
        <w:rPr>
          <w:color w:val="3F6797"/>
          <w:spacing w:val="-6"/>
        </w:rPr>
        <w:t> </w:t>
      </w:r>
      <w:r>
        <w:rPr>
          <w:color w:val="3F6797"/>
          <w:spacing w:val="-2"/>
        </w:rPr>
        <w:t>Chapters</w:t>
      </w:r>
    </w:p>
    <w:p>
      <w:pPr>
        <w:pStyle w:val="BodyText"/>
        <w:spacing w:before="4"/>
        <w:ind w:left="0"/>
        <w:rPr>
          <w:b/>
        </w:rPr>
      </w:pPr>
    </w:p>
    <w:p>
      <w:pPr>
        <w:spacing w:line="232" w:lineRule="auto" w:before="0"/>
        <w:ind w:left="720" w:right="1455" w:firstLine="0"/>
        <w:jc w:val="left"/>
        <w:rPr>
          <w:i/>
          <w:sz w:val="29"/>
        </w:rPr>
      </w:pPr>
      <w:r>
        <w:rPr>
          <w:b/>
          <w:sz w:val="28"/>
        </w:rPr>
        <w:t>Long-term</w:t>
      </w:r>
      <w:r>
        <w:rPr>
          <w:b/>
          <w:spacing w:val="-9"/>
          <w:sz w:val="28"/>
        </w:rPr>
        <w:t> </w:t>
      </w:r>
      <w:r>
        <w:rPr>
          <w:b/>
          <w:sz w:val="28"/>
        </w:rPr>
        <w:t>care</w:t>
      </w:r>
      <w:r>
        <w:rPr>
          <w:b/>
          <w:spacing w:val="-6"/>
          <w:sz w:val="28"/>
        </w:rPr>
        <w:t> </w:t>
      </w:r>
      <w:r>
        <w:rPr>
          <w:b/>
          <w:sz w:val="28"/>
        </w:rPr>
        <w:t>institutions</w:t>
      </w:r>
      <w:r>
        <w:rPr>
          <w:b/>
          <w:spacing w:val="-5"/>
          <w:sz w:val="28"/>
        </w:rPr>
        <w:t> </w:t>
      </w:r>
      <w:r>
        <w:rPr>
          <w:b/>
          <w:sz w:val="28"/>
        </w:rPr>
        <w:t>and</w:t>
      </w:r>
      <w:r>
        <w:rPr>
          <w:b/>
          <w:spacing w:val="-5"/>
          <w:sz w:val="28"/>
        </w:rPr>
        <w:t> </w:t>
      </w:r>
      <w:r>
        <w:rPr>
          <w:b/>
          <w:sz w:val="28"/>
        </w:rPr>
        <w:t>maintenance</w:t>
      </w:r>
      <w:r>
        <w:rPr>
          <w:b/>
          <w:spacing w:val="-6"/>
          <w:sz w:val="28"/>
        </w:rPr>
        <w:t> </w:t>
      </w:r>
      <w:r>
        <w:rPr>
          <w:b/>
          <w:sz w:val="28"/>
        </w:rPr>
        <w:t>of</w:t>
      </w:r>
      <w:r>
        <w:rPr>
          <w:b/>
          <w:spacing w:val="-5"/>
          <w:sz w:val="28"/>
        </w:rPr>
        <w:t> </w:t>
      </w:r>
      <w:r>
        <w:rPr>
          <w:b/>
          <w:sz w:val="28"/>
        </w:rPr>
        <w:t>competence:</w:t>
      </w:r>
      <w:r>
        <w:rPr>
          <w:b/>
          <w:spacing w:val="-18"/>
          <w:sz w:val="28"/>
        </w:rPr>
        <w:t> </w:t>
      </w:r>
      <w:r>
        <w:rPr>
          <w:b/>
          <w:sz w:val="28"/>
        </w:rPr>
        <w:t>A</w:t>
      </w:r>
      <w:r>
        <w:rPr>
          <w:b/>
          <w:spacing w:val="-17"/>
          <w:sz w:val="28"/>
        </w:rPr>
        <w:t> </w:t>
      </w:r>
      <w:r>
        <w:rPr>
          <w:b/>
          <w:sz w:val="28"/>
        </w:rPr>
        <w:t>dialectic between compensation and overcompensation </w:t>
      </w:r>
      <w:r>
        <w:rPr>
          <w:i/>
          <w:sz w:val="29"/>
        </w:rPr>
        <w:t>Baltes, M. M., &amp; Horgas,</w:t>
      </w:r>
    </w:p>
    <w:p>
      <w:pPr>
        <w:spacing w:line="235" w:lineRule="auto" w:before="0"/>
        <w:ind w:left="720" w:right="1455" w:firstLine="0"/>
        <w:jc w:val="left"/>
        <w:rPr>
          <w:sz w:val="28"/>
        </w:rPr>
      </w:pPr>
      <w:r>
        <w:rPr>
          <w:i/>
          <w:sz w:val="29"/>
        </w:rPr>
        <w:t>A.</w:t>
      </w:r>
      <w:r>
        <w:rPr>
          <w:i/>
          <w:spacing w:val="-10"/>
          <w:sz w:val="29"/>
        </w:rPr>
        <w:t> </w:t>
      </w:r>
      <w:r>
        <w:rPr>
          <w:i/>
          <w:sz w:val="29"/>
        </w:rPr>
        <w:t>L.,</w:t>
      </w:r>
      <w:r>
        <w:rPr>
          <w:i/>
          <w:spacing w:val="-10"/>
          <w:sz w:val="29"/>
        </w:rPr>
        <w:t> </w:t>
      </w:r>
      <w:r>
        <w:rPr>
          <w:i/>
          <w:sz w:val="29"/>
        </w:rPr>
        <w:t>in</w:t>
      </w:r>
      <w:r>
        <w:rPr>
          <w:i/>
          <w:spacing w:val="-10"/>
          <w:sz w:val="29"/>
        </w:rPr>
        <w:t> </w:t>
      </w:r>
      <w:r>
        <w:rPr>
          <w:i/>
          <w:sz w:val="29"/>
        </w:rPr>
        <w:t>Societal</w:t>
      </w:r>
      <w:r>
        <w:rPr>
          <w:i/>
          <w:spacing w:val="-10"/>
          <w:sz w:val="29"/>
        </w:rPr>
        <w:t> </w:t>
      </w:r>
      <w:r>
        <w:rPr>
          <w:i/>
          <w:sz w:val="29"/>
        </w:rPr>
        <w:t>mechanisms</w:t>
      </w:r>
      <w:r>
        <w:rPr>
          <w:i/>
          <w:spacing w:val="-10"/>
          <w:sz w:val="29"/>
        </w:rPr>
        <w:t> </w:t>
      </w:r>
      <w:r>
        <w:rPr>
          <w:i/>
          <w:sz w:val="29"/>
        </w:rPr>
        <w:t>for</w:t>
      </w:r>
      <w:r>
        <w:rPr>
          <w:i/>
          <w:spacing w:val="-10"/>
          <w:sz w:val="29"/>
        </w:rPr>
        <w:t> </w:t>
      </w:r>
      <w:r>
        <w:rPr>
          <w:i/>
          <w:sz w:val="29"/>
        </w:rPr>
        <w:t>maintaining</w:t>
      </w:r>
      <w:r>
        <w:rPr>
          <w:i/>
          <w:spacing w:val="-10"/>
          <w:sz w:val="29"/>
        </w:rPr>
        <w:t> </w:t>
      </w:r>
      <w:r>
        <w:rPr>
          <w:i/>
          <w:sz w:val="29"/>
        </w:rPr>
        <w:t>competence</w:t>
      </w:r>
      <w:r>
        <w:rPr>
          <w:i/>
          <w:spacing w:val="-10"/>
          <w:sz w:val="29"/>
        </w:rPr>
        <w:t> </w:t>
      </w:r>
      <w:r>
        <w:rPr>
          <w:i/>
          <w:sz w:val="29"/>
        </w:rPr>
        <w:t>in</w:t>
      </w:r>
      <w:r>
        <w:rPr>
          <w:i/>
          <w:spacing w:val="-10"/>
          <w:sz w:val="29"/>
        </w:rPr>
        <w:t> </w:t>
      </w:r>
      <w:r>
        <w:rPr>
          <w:i/>
          <w:sz w:val="29"/>
        </w:rPr>
        <w:t>old</w:t>
      </w:r>
      <w:r>
        <w:rPr>
          <w:i/>
          <w:spacing w:val="-10"/>
          <w:sz w:val="29"/>
        </w:rPr>
        <w:t> </w:t>
      </w:r>
      <w:r>
        <w:rPr>
          <w:i/>
          <w:sz w:val="29"/>
        </w:rPr>
        <w:t>age:</w:t>
      </w:r>
      <w:r>
        <w:rPr>
          <w:i/>
          <w:sz w:val="29"/>
        </w:rPr>
        <w:t> Societal</w:t>
      </w:r>
      <w:r>
        <w:rPr>
          <w:i/>
          <w:spacing w:val="-3"/>
          <w:sz w:val="29"/>
        </w:rPr>
        <w:t> </w:t>
      </w:r>
      <w:r>
        <w:rPr>
          <w:i/>
          <w:sz w:val="29"/>
        </w:rPr>
        <w:t>impact</w:t>
      </w:r>
      <w:r>
        <w:rPr>
          <w:i/>
          <w:spacing w:val="-3"/>
          <w:sz w:val="29"/>
        </w:rPr>
        <w:t> </w:t>
      </w:r>
      <w:r>
        <w:rPr>
          <w:i/>
          <w:sz w:val="29"/>
        </w:rPr>
        <w:t>on</w:t>
      </w:r>
      <w:r>
        <w:rPr>
          <w:i/>
          <w:spacing w:val="-3"/>
          <w:sz w:val="29"/>
        </w:rPr>
        <w:t> </w:t>
      </w:r>
      <w:r>
        <w:rPr>
          <w:i/>
          <w:sz w:val="29"/>
        </w:rPr>
        <w:t>aging</w:t>
      </w:r>
      <w:r>
        <w:rPr>
          <w:i/>
          <w:spacing w:val="-8"/>
          <w:sz w:val="29"/>
        </w:rPr>
        <w:t> </w:t>
      </w:r>
      <w:r>
        <w:rPr>
          <w:i/>
          <w:sz w:val="29"/>
        </w:rPr>
        <w:t>Willis,</w:t>
      </w:r>
      <w:r>
        <w:rPr>
          <w:i/>
          <w:spacing w:val="-3"/>
          <w:sz w:val="29"/>
        </w:rPr>
        <w:t> </w:t>
      </w:r>
      <w:r>
        <w:rPr>
          <w:i/>
          <w:sz w:val="29"/>
        </w:rPr>
        <w:t>S.</w:t>
      </w:r>
      <w:r>
        <w:rPr>
          <w:i/>
          <w:spacing w:val="-3"/>
          <w:sz w:val="29"/>
        </w:rPr>
        <w:t> </w:t>
      </w:r>
      <w:r>
        <w:rPr>
          <w:i/>
          <w:sz w:val="29"/>
        </w:rPr>
        <w:t>L.,</w:t>
      </w:r>
      <w:r>
        <w:rPr>
          <w:i/>
          <w:spacing w:val="-3"/>
          <w:sz w:val="29"/>
        </w:rPr>
        <w:t> </w:t>
      </w:r>
      <w:r>
        <w:rPr>
          <w:i/>
          <w:sz w:val="29"/>
        </w:rPr>
        <w:t>&amp;</w:t>
      </w:r>
      <w:r>
        <w:rPr>
          <w:i/>
          <w:spacing w:val="-3"/>
          <w:sz w:val="29"/>
        </w:rPr>
        <w:t> </w:t>
      </w:r>
      <w:r>
        <w:rPr>
          <w:i/>
          <w:sz w:val="29"/>
        </w:rPr>
        <w:t>Schaie,</w:t>
      </w:r>
      <w:r>
        <w:rPr>
          <w:i/>
          <w:spacing w:val="-3"/>
          <w:sz w:val="29"/>
        </w:rPr>
        <w:t> </w:t>
      </w:r>
      <w:r>
        <w:rPr>
          <w:i/>
          <w:sz w:val="29"/>
        </w:rPr>
        <w:t>K.</w:t>
      </w:r>
      <w:r>
        <w:rPr>
          <w:i/>
          <w:spacing w:val="-8"/>
          <w:sz w:val="29"/>
        </w:rPr>
        <w:t> </w:t>
      </w:r>
      <w:r>
        <w:rPr>
          <w:i/>
          <w:sz w:val="29"/>
        </w:rPr>
        <w:t>W.</w:t>
      </w:r>
      <w:r>
        <w:rPr>
          <w:i/>
          <w:spacing w:val="-3"/>
          <w:sz w:val="29"/>
        </w:rPr>
        <w:t> </w:t>
      </w:r>
      <w:r>
        <w:rPr>
          <w:i/>
          <w:sz w:val="29"/>
        </w:rPr>
        <w:t>(Eds.).</w:t>
      </w:r>
      <w:r>
        <w:rPr>
          <w:i/>
          <w:spacing w:val="-3"/>
          <w:sz w:val="29"/>
        </w:rPr>
        <w:t> </w:t>
      </w:r>
      <w:r>
        <w:rPr>
          <w:i/>
          <w:sz w:val="29"/>
        </w:rPr>
        <w:t>New</w:t>
      </w:r>
      <w:r>
        <w:rPr>
          <w:i/>
          <w:spacing w:val="-13"/>
          <w:sz w:val="29"/>
        </w:rPr>
        <w:t> </w:t>
      </w:r>
      <w:r>
        <w:rPr>
          <w:i/>
          <w:sz w:val="29"/>
        </w:rPr>
        <w:t>York, NY</w:t>
      </w:r>
      <w:r>
        <w:rPr>
          <w:sz w:val="28"/>
        </w:rPr>
        <w:t>: Springer Publishing This chapter summarizes the authors’</w:t>
      </w:r>
      <w:r>
        <w:rPr>
          <w:spacing w:val="-6"/>
          <w:sz w:val="28"/>
        </w:rPr>
        <w:t> </w:t>
      </w:r>
      <w:r>
        <w:rPr>
          <w:sz w:val="28"/>
        </w:rPr>
        <w:t>sequential observation and ecological intervention research on the role of social environment</w:t>
      </w:r>
      <w:r>
        <w:rPr>
          <w:spacing w:val="-5"/>
          <w:sz w:val="28"/>
        </w:rPr>
        <w:t> </w:t>
      </w:r>
      <w:r>
        <w:rPr>
          <w:sz w:val="28"/>
        </w:rPr>
        <w:t>of</w:t>
      </w:r>
      <w:r>
        <w:rPr>
          <w:spacing w:val="-5"/>
          <w:sz w:val="28"/>
        </w:rPr>
        <w:t> </w:t>
      </w:r>
      <w:r>
        <w:rPr>
          <w:sz w:val="28"/>
        </w:rPr>
        <w:t>institutions</w:t>
      </w:r>
      <w:r>
        <w:rPr>
          <w:spacing w:val="-6"/>
          <w:sz w:val="28"/>
        </w:rPr>
        <w:t> </w:t>
      </w:r>
      <w:r>
        <w:rPr>
          <w:sz w:val="28"/>
        </w:rPr>
        <w:t>in</w:t>
      </w:r>
      <w:r>
        <w:rPr>
          <w:spacing w:val="-5"/>
          <w:sz w:val="28"/>
        </w:rPr>
        <w:t> </w:t>
      </w:r>
      <w:r>
        <w:rPr>
          <w:sz w:val="28"/>
        </w:rPr>
        <w:t>fostering</w:t>
      </w:r>
      <w:r>
        <w:rPr>
          <w:spacing w:val="-5"/>
          <w:sz w:val="28"/>
        </w:rPr>
        <w:t> </w:t>
      </w:r>
      <w:r>
        <w:rPr>
          <w:sz w:val="28"/>
        </w:rPr>
        <w:t>dependency</w:t>
      </w:r>
      <w:r>
        <w:rPr>
          <w:spacing w:val="-5"/>
          <w:sz w:val="28"/>
        </w:rPr>
        <w:t> </w:t>
      </w:r>
      <w:r>
        <w:rPr>
          <w:sz w:val="28"/>
        </w:rPr>
        <w:t>and</w:t>
      </w:r>
      <w:r>
        <w:rPr>
          <w:spacing w:val="-5"/>
          <w:sz w:val="28"/>
        </w:rPr>
        <w:t> </w:t>
      </w:r>
      <w:r>
        <w:rPr>
          <w:sz w:val="28"/>
        </w:rPr>
        <w:t>on</w:t>
      </w:r>
      <w:r>
        <w:rPr>
          <w:spacing w:val="-5"/>
          <w:sz w:val="28"/>
        </w:rPr>
        <w:t> </w:t>
      </w:r>
      <w:r>
        <w:rPr>
          <w:sz w:val="28"/>
        </w:rPr>
        <w:t>interventions</w:t>
      </w:r>
      <w:r>
        <w:rPr>
          <w:spacing w:val="-6"/>
          <w:sz w:val="28"/>
        </w:rPr>
        <w:t> </w:t>
      </w:r>
      <w:r>
        <w:rPr>
          <w:sz w:val="28"/>
        </w:rPr>
        <w:t>in the social environment in promoting independence.</w:t>
      </w:r>
    </w:p>
    <w:p>
      <w:pPr>
        <w:spacing w:line="237" w:lineRule="auto" w:before="92"/>
        <w:ind w:left="719" w:right="1455" w:firstLine="0"/>
        <w:jc w:val="left"/>
        <w:rPr>
          <w:sz w:val="28"/>
        </w:rPr>
      </w:pPr>
      <w:r>
        <w:rPr>
          <w:b/>
          <w:sz w:val="28"/>
        </w:rPr>
        <w:t>Evidence-based treatments for behavioral disturbances in long-term care</w:t>
      </w:r>
      <w:r>
        <w:rPr>
          <w:b/>
          <w:spacing w:val="-10"/>
          <w:sz w:val="28"/>
        </w:rPr>
        <w:t> </w:t>
      </w:r>
      <w:r>
        <w:rPr>
          <w:i/>
          <w:sz w:val="29"/>
        </w:rPr>
        <w:t>Curyto,</w:t>
      </w:r>
      <w:r>
        <w:rPr>
          <w:i/>
          <w:spacing w:val="-12"/>
          <w:sz w:val="29"/>
        </w:rPr>
        <w:t> </w:t>
      </w:r>
      <w:r>
        <w:rPr>
          <w:i/>
          <w:sz w:val="29"/>
        </w:rPr>
        <w:t>K.</w:t>
      </w:r>
      <w:r>
        <w:rPr>
          <w:i/>
          <w:spacing w:val="-12"/>
          <w:sz w:val="29"/>
        </w:rPr>
        <w:t> </w:t>
      </w:r>
      <w:r>
        <w:rPr>
          <w:i/>
          <w:sz w:val="29"/>
        </w:rPr>
        <w:t>J.,</w:t>
      </w:r>
      <w:r>
        <w:rPr>
          <w:i/>
          <w:spacing w:val="-16"/>
          <w:sz w:val="29"/>
        </w:rPr>
        <w:t> </w:t>
      </w:r>
      <w:r>
        <w:rPr>
          <w:i/>
          <w:sz w:val="29"/>
        </w:rPr>
        <w:t>Trevino,</w:t>
      </w:r>
      <w:r>
        <w:rPr>
          <w:i/>
          <w:spacing w:val="-12"/>
          <w:sz w:val="29"/>
        </w:rPr>
        <w:t> </w:t>
      </w:r>
      <w:r>
        <w:rPr>
          <w:i/>
          <w:sz w:val="29"/>
        </w:rPr>
        <w:t>K.</w:t>
      </w:r>
      <w:r>
        <w:rPr>
          <w:i/>
          <w:spacing w:val="-12"/>
          <w:sz w:val="29"/>
        </w:rPr>
        <w:t> </w:t>
      </w:r>
      <w:r>
        <w:rPr>
          <w:i/>
          <w:sz w:val="29"/>
        </w:rPr>
        <w:t>M.,</w:t>
      </w:r>
      <w:r>
        <w:rPr>
          <w:i/>
          <w:spacing w:val="-12"/>
          <w:sz w:val="29"/>
        </w:rPr>
        <w:t> </w:t>
      </w:r>
      <w:r>
        <w:rPr>
          <w:i/>
          <w:sz w:val="29"/>
        </w:rPr>
        <w:t>Ogland-Hand,</w:t>
      </w:r>
      <w:r>
        <w:rPr>
          <w:i/>
          <w:spacing w:val="-12"/>
          <w:sz w:val="29"/>
        </w:rPr>
        <w:t> </w:t>
      </w:r>
      <w:r>
        <w:rPr>
          <w:i/>
          <w:sz w:val="29"/>
        </w:rPr>
        <w:t>S.,</w:t>
      </w:r>
      <w:r>
        <w:rPr>
          <w:i/>
          <w:spacing w:val="-12"/>
          <w:sz w:val="29"/>
        </w:rPr>
        <w:t> </w:t>
      </w:r>
      <w:r>
        <w:rPr>
          <w:i/>
          <w:sz w:val="29"/>
        </w:rPr>
        <w:t>&amp;</w:t>
      </w:r>
      <w:r>
        <w:rPr>
          <w:i/>
          <w:spacing w:val="-12"/>
          <w:sz w:val="29"/>
        </w:rPr>
        <w:t> </w:t>
      </w:r>
      <w:r>
        <w:rPr>
          <w:i/>
          <w:sz w:val="29"/>
        </w:rPr>
        <w:t>Lichtenberg,</w:t>
      </w:r>
      <w:r>
        <w:rPr>
          <w:i/>
          <w:spacing w:val="-12"/>
          <w:sz w:val="29"/>
        </w:rPr>
        <w:t> </w:t>
      </w:r>
      <w:r>
        <w:rPr>
          <w:i/>
          <w:sz w:val="29"/>
        </w:rPr>
        <w:t>P.</w:t>
      </w:r>
      <w:r>
        <w:rPr>
          <w:i/>
          <w:spacing w:val="-12"/>
          <w:sz w:val="29"/>
        </w:rPr>
        <w:t> </w:t>
      </w:r>
      <w:r>
        <w:rPr>
          <w:i/>
          <w:sz w:val="29"/>
        </w:rPr>
        <w:t>in</w:t>
      </w:r>
      <w:r>
        <w:rPr>
          <w:i/>
          <w:sz w:val="29"/>
        </w:rPr>
        <w:t> </w:t>
      </w:r>
      <w:r>
        <w:rPr>
          <w:i/>
          <w:spacing w:val="-4"/>
          <w:sz w:val="29"/>
        </w:rPr>
        <w:t>Making</w:t>
      </w:r>
      <w:r>
        <w:rPr>
          <w:i/>
          <w:spacing w:val="-6"/>
          <w:sz w:val="29"/>
        </w:rPr>
        <w:t> </w:t>
      </w:r>
      <w:r>
        <w:rPr>
          <w:i/>
          <w:spacing w:val="-4"/>
          <w:sz w:val="29"/>
        </w:rPr>
        <w:t>evidenced-based</w:t>
      </w:r>
      <w:r>
        <w:rPr>
          <w:i/>
          <w:spacing w:val="-6"/>
          <w:sz w:val="29"/>
        </w:rPr>
        <w:t> </w:t>
      </w:r>
      <w:r>
        <w:rPr>
          <w:i/>
          <w:spacing w:val="-4"/>
          <w:sz w:val="29"/>
        </w:rPr>
        <w:t>psychological</w:t>
      </w:r>
      <w:r>
        <w:rPr>
          <w:i/>
          <w:spacing w:val="-7"/>
          <w:sz w:val="29"/>
        </w:rPr>
        <w:t> </w:t>
      </w:r>
      <w:r>
        <w:rPr>
          <w:i/>
          <w:spacing w:val="-4"/>
          <w:sz w:val="29"/>
        </w:rPr>
        <w:t>treatments</w:t>
      </w:r>
      <w:r>
        <w:rPr>
          <w:i/>
          <w:spacing w:val="-6"/>
          <w:sz w:val="29"/>
        </w:rPr>
        <w:t> </w:t>
      </w:r>
      <w:r>
        <w:rPr>
          <w:i/>
          <w:spacing w:val="-4"/>
          <w:sz w:val="29"/>
        </w:rPr>
        <w:t>work</w:t>
      </w:r>
      <w:r>
        <w:rPr>
          <w:i/>
          <w:spacing w:val="-6"/>
          <w:sz w:val="29"/>
        </w:rPr>
        <w:t> </w:t>
      </w:r>
      <w:r>
        <w:rPr>
          <w:i/>
          <w:spacing w:val="-4"/>
          <w:sz w:val="29"/>
        </w:rPr>
        <w:t>with</w:t>
      </w:r>
      <w:r>
        <w:rPr>
          <w:i/>
          <w:spacing w:val="-6"/>
          <w:sz w:val="29"/>
        </w:rPr>
        <w:t> </w:t>
      </w:r>
      <w:r>
        <w:rPr>
          <w:i/>
          <w:spacing w:val="-4"/>
          <w:sz w:val="29"/>
        </w:rPr>
        <w:t>older</w:t>
      </w:r>
      <w:r>
        <w:rPr>
          <w:i/>
          <w:spacing w:val="-6"/>
          <w:sz w:val="29"/>
        </w:rPr>
        <w:t> </w:t>
      </w:r>
      <w:r>
        <w:rPr>
          <w:i/>
          <w:spacing w:val="-4"/>
          <w:sz w:val="29"/>
        </w:rPr>
        <w:t>adults</w:t>
      </w:r>
      <w:r>
        <w:rPr>
          <w:i/>
          <w:spacing w:val="-6"/>
          <w:sz w:val="29"/>
        </w:rPr>
        <w:t> </w:t>
      </w:r>
      <w:r>
        <w:rPr>
          <w:i/>
          <w:spacing w:val="-4"/>
          <w:sz w:val="29"/>
        </w:rPr>
        <w:t>F. </w:t>
      </w:r>
      <w:r>
        <w:rPr>
          <w:i/>
          <w:sz w:val="29"/>
        </w:rPr>
        <w:t>Scogin &amp;</w:t>
      </w:r>
      <w:r>
        <w:rPr>
          <w:i/>
          <w:spacing w:val="-15"/>
          <w:sz w:val="29"/>
        </w:rPr>
        <w:t> </w:t>
      </w:r>
      <w:r>
        <w:rPr>
          <w:i/>
          <w:sz w:val="29"/>
        </w:rPr>
        <w:t>A. Shah (Eds.)(pp. 167-223).</w:t>
      </w:r>
      <w:r>
        <w:rPr>
          <w:i/>
          <w:spacing w:val="-3"/>
          <w:sz w:val="29"/>
        </w:rPr>
        <w:t> </w:t>
      </w:r>
      <w:r>
        <w:rPr>
          <w:sz w:val="28"/>
        </w:rPr>
        <w:t>Washington, DC:</w:t>
      </w:r>
      <w:r>
        <w:rPr>
          <w:spacing w:val="-12"/>
          <w:sz w:val="28"/>
        </w:rPr>
        <w:t> </w:t>
      </w:r>
      <w:r>
        <w:rPr>
          <w:sz w:val="28"/>
        </w:rPr>
        <w:t>American Psychological</w:t>
      </w:r>
      <w:r>
        <w:rPr>
          <w:spacing w:val="-18"/>
          <w:sz w:val="28"/>
        </w:rPr>
        <w:t> </w:t>
      </w:r>
      <w:r>
        <w:rPr>
          <w:sz w:val="28"/>
        </w:rPr>
        <w:t>Association.</w:t>
      </w:r>
      <w:r>
        <w:rPr>
          <w:spacing w:val="-14"/>
          <w:sz w:val="28"/>
        </w:rPr>
        <w:t> </w:t>
      </w:r>
      <w:r>
        <w:rPr>
          <w:sz w:val="28"/>
        </w:rPr>
        <w:t>This</w:t>
      </w:r>
      <w:r>
        <w:rPr>
          <w:spacing w:val="-7"/>
          <w:sz w:val="28"/>
        </w:rPr>
        <w:t> </w:t>
      </w:r>
      <w:r>
        <w:rPr>
          <w:sz w:val="28"/>
        </w:rPr>
        <w:t>chapter</w:t>
      </w:r>
      <w:r>
        <w:rPr>
          <w:spacing w:val="-6"/>
          <w:sz w:val="28"/>
        </w:rPr>
        <w:t> </w:t>
      </w:r>
      <w:r>
        <w:rPr>
          <w:sz w:val="28"/>
        </w:rPr>
        <w:t>discusses</w:t>
      </w:r>
      <w:r>
        <w:rPr>
          <w:spacing w:val="-7"/>
          <w:sz w:val="28"/>
        </w:rPr>
        <w:t> </w:t>
      </w:r>
      <w:r>
        <w:rPr>
          <w:sz w:val="28"/>
        </w:rPr>
        <w:t>evidence-based</w:t>
      </w:r>
      <w:r>
        <w:rPr>
          <w:spacing w:val="-6"/>
          <w:sz w:val="28"/>
        </w:rPr>
        <w:t> </w:t>
      </w:r>
      <w:r>
        <w:rPr>
          <w:sz w:val="28"/>
        </w:rPr>
        <w:t>treatments for behavioral disturbances in long-term care. Extensive research on nonpharmacological interventions for disruptive behavior has been conducted. Three theoretical frameworks can be used to organize this research: the learning behavior model (LBM), the person–environment fit model, and the need-driven behavior model.</w:t>
      </w:r>
      <w:r>
        <w:rPr>
          <w:spacing w:val="-3"/>
          <w:sz w:val="28"/>
        </w:rPr>
        <w:t> </w:t>
      </w:r>
      <w:r>
        <w:rPr>
          <w:sz w:val="28"/>
        </w:rPr>
        <w:t>The next section of this chapter discusses each model and its supporting evidence. In practice, these models overlap and often lead to similar interventions, as they all focus on how the environment</w:t>
      </w:r>
      <w:r>
        <w:rPr>
          <w:spacing w:val="-4"/>
          <w:sz w:val="28"/>
        </w:rPr>
        <w:t> </w:t>
      </w:r>
      <w:r>
        <w:rPr>
          <w:sz w:val="28"/>
        </w:rPr>
        <w:t>can</w:t>
      </w:r>
      <w:r>
        <w:rPr>
          <w:spacing w:val="-4"/>
          <w:sz w:val="28"/>
        </w:rPr>
        <w:t> </w:t>
      </w:r>
      <w:r>
        <w:rPr>
          <w:sz w:val="28"/>
        </w:rPr>
        <w:t>be</w:t>
      </w:r>
      <w:r>
        <w:rPr>
          <w:spacing w:val="-4"/>
          <w:sz w:val="28"/>
        </w:rPr>
        <w:t> </w:t>
      </w:r>
      <w:r>
        <w:rPr>
          <w:sz w:val="28"/>
        </w:rPr>
        <w:t>changed</w:t>
      </w:r>
      <w:r>
        <w:rPr>
          <w:spacing w:val="-4"/>
          <w:sz w:val="28"/>
        </w:rPr>
        <w:t> </w:t>
      </w:r>
      <w:r>
        <w:rPr>
          <w:sz w:val="28"/>
        </w:rPr>
        <w:t>(to</w:t>
      </w:r>
      <w:r>
        <w:rPr>
          <w:spacing w:val="-4"/>
          <w:sz w:val="28"/>
        </w:rPr>
        <w:t> </w:t>
      </w:r>
      <w:r>
        <w:rPr>
          <w:sz w:val="28"/>
        </w:rPr>
        <w:t>change</w:t>
      </w:r>
      <w:r>
        <w:rPr>
          <w:spacing w:val="-4"/>
          <w:sz w:val="28"/>
        </w:rPr>
        <w:t> </w:t>
      </w:r>
      <w:r>
        <w:rPr>
          <w:sz w:val="28"/>
        </w:rPr>
        <w:t>antecedents–consequences,</w:t>
      </w:r>
      <w:r>
        <w:rPr>
          <w:spacing w:val="-4"/>
          <w:sz w:val="28"/>
        </w:rPr>
        <w:t> </w:t>
      </w:r>
      <w:r>
        <w:rPr>
          <w:sz w:val="28"/>
        </w:rPr>
        <w:t>to</w:t>
      </w:r>
      <w:r>
        <w:rPr>
          <w:spacing w:val="-4"/>
          <w:sz w:val="28"/>
        </w:rPr>
        <w:t> </w:t>
      </w:r>
      <w:r>
        <w:rPr>
          <w:sz w:val="28"/>
        </w:rPr>
        <w:t>adjust to abilities and disabilities, or to meet needs respectively).</w:t>
      </w:r>
    </w:p>
    <w:p>
      <w:pPr>
        <w:spacing w:line="237" w:lineRule="auto" w:before="83"/>
        <w:ind w:left="719" w:right="1488" w:firstLine="0"/>
        <w:jc w:val="left"/>
        <w:rPr>
          <w:sz w:val="28"/>
        </w:rPr>
      </w:pPr>
      <w:r>
        <w:rPr>
          <w:b/>
          <w:sz w:val="28"/>
        </w:rPr>
        <w:t>Psychotherapeutic interventions for older persons with dementing disorders</w:t>
      </w:r>
      <w:r>
        <w:rPr>
          <w:b/>
          <w:spacing w:val="-5"/>
          <w:sz w:val="28"/>
        </w:rPr>
        <w:t> </w:t>
      </w:r>
      <w:r>
        <w:rPr>
          <w:i/>
          <w:sz w:val="29"/>
        </w:rPr>
        <w:t>Duffy,</w:t>
      </w:r>
      <w:r>
        <w:rPr>
          <w:i/>
          <w:spacing w:val="-8"/>
          <w:sz w:val="29"/>
        </w:rPr>
        <w:t> </w:t>
      </w:r>
      <w:r>
        <w:rPr>
          <w:i/>
          <w:sz w:val="29"/>
        </w:rPr>
        <w:t>M.,</w:t>
      </w:r>
      <w:r>
        <w:rPr>
          <w:i/>
          <w:spacing w:val="-8"/>
          <w:sz w:val="29"/>
        </w:rPr>
        <w:t> </w:t>
      </w:r>
      <w:r>
        <w:rPr>
          <w:i/>
          <w:sz w:val="29"/>
        </w:rPr>
        <w:t>in</w:t>
      </w:r>
      <w:r>
        <w:rPr>
          <w:i/>
          <w:spacing w:val="-8"/>
          <w:sz w:val="29"/>
        </w:rPr>
        <w:t> </w:t>
      </w:r>
      <w:r>
        <w:rPr>
          <w:i/>
          <w:sz w:val="29"/>
        </w:rPr>
        <w:t>Strategies</w:t>
      </w:r>
      <w:r>
        <w:rPr>
          <w:i/>
          <w:spacing w:val="-8"/>
          <w:sz w:val="29"/>
        </w:rPr>
        <w:t> </w:t>
      </w:r>
      <w:r>
        <w:rPr>
          <w:i/>
          <w:sz w:val="29"/>
        </w:rPr>
        <w:t>for</w:t>
      </w:r>
      <w:r>
        <w:rPr>
          <w:i/>
          <w:spacing w:val="-8"/>
          <w:sz w:val="29"/>
        </w:rPr>
        <w:t> </w:t>
      </w:r>
      <w:r>
        <w:rPr>
          <w:i/>
          <w:sz w:val="29"/>
        </w:rPr>
        <w:t>therapy</w:t>
      </w:r>
      <w:r>
        <w:rPr>
          <w:i/>
          <w:spacing w:val="-8"/>
          <w:sz w:val="29"/>
        </w:rPr>
        <w:t> </w:t>
      </w:r>
      <w:r>
        <w:rPr>
          <w:i/>
          <w:sz w:val="29"/>
        </w:rPr>
        <w:t>with</w:t>
      </w:r>
      <w:r>
        <w:rPr>
          <w:i/>
          <w:spacing w:val="-8"/>
          <w:sz w:val="29"/>
        </w:rPr>
        <w:t> </w:t>
      </w:r>
      <w:r>
        <w:rPr>
          <w:i/>
          <w:sz w:val="29"/>
        </w:rPr>
        <w:t>the</w:t>
      </w:r>
      <w:r>
        <w:rPr>
          <w:i/>
          <w:spacing w:val="-8"/>
          <w:sz w:val="29"/>
        </w:rPr>
        <w:t> </w:t>
      </w:r>
      <w:r>
        <w:rPr>
          <w:i/>
          <w:sz w:val="29"/>
        </w:rPr>
        <w:t>elderly</w:t>
      </w:r>
      <w:r>
        <w:rPr>
          <w:i/>
          <w:spacing w:val="-8"/>
          <w:sz w:val="29"/>
        </w:rPr>
        <w:t> </w:t>
      </w:r>
      <w:r>
        <w:rPr>
          <w:i/>
          <w:sz w:val="29"/>
        </w:rPr>
        <w:t>Brody,</w:t>
      </w:r>
      <w:r>
        <w:rPr>
          <w:i/>
          <w:spacing w:val="-8"/>
          <w:sz w:val="29"/>
        </w:rPr>
        <w:t> </w:t>
      </w:r>
      <w:r>
        <w:rPr>
          <w:i/>
          <w:sz w:val="29"/>
        </w:rPr>
        <w:t>C.</w:t>
      </w:r>
      <w:r>
        <w:rPr>
          <w:i/>
          <w:sz w:val="29"/>
        </w:rPr>
        <w:t> New</w:t>
      </w:r>
      <w:r>
        <w:rPr>
          <w:i/>
          <w:spacing w:val="-9"/>
          <w:sz w:val="29"/>
        </w:rPr>
        <w:t> </w:t>
      </w:r>
      <w:r>
        <w:rPr>
          <w:i/>
          <w:sz w:val="29"/>
        </w:rPr>
        <w:t>York, NY: Springer Publishing</w:t>
      </w:r>
      <w:r>
        <w:rPr>
          <w:i/>
          <w:spacing w:val="-3"/>
          <w:sz w:val="29"/>
        </w:rPr>
        <w:t> </w:t>
      </w:r>
      <w:r>
        <w:rPr>
          <w:sz w:val="28"/>
        </w:rPr>
        <w:t>This chapter encompasses three major areas</w:t>
      </w:r>
      <w:r>
        <w:rPr>
          <w:spacing w:val="-4"/>
          <w:sz w:val="28"/>
        </w:rPr>
        <w:t> </w:t>
      </w:r>
      <w:r>
        <w:rPr>
          <w:sz w:val="28"/>
        </w:rPr>
        <w:t>of</w:t>
      </w:r>
      <w:r>
        <w:rPr>
          <w:spacing w:val="-3"/>
          <w:sz w:val="28"/>
        </w:rPr>
        <w:t> </w:t>
      </w:r>
      <w:r>
        <w:rPr>
          <w:sz w:val="28"/>
        </w:rPr>
        <w:t>work</w:t>
      </w:r>
      <w:r>
        <w:rPr>
          <w:spacing w:val="-3"/>
          <w:sz w:val="28"/>
        </w:rPr>
        <w:t> </w:t>
      </w:r>
      <w:r>
        <w:rPr>
          <w:sz w:val="28"/>
        </w:rPr>
        <w:t>with</w:t>
      </w:r>
      <w:r>
        <w:rPr>
          <w:spacing w:val="-3"/>
          <w:sz w:val="28"/>
        </w:rPr>
        <w:t> </w:t>
      </w:r>
      <w:r>
        <w:rPr>
          <w:sz w:val="28"/>
        </w:rPr>
        <w:t>clients</w:t>
      </w:r>
      <w:r>
        <w:rPr>
          <w:spacing w:val="-4"/>
          <w:sz w:val="28"/>
        </w:rPr>
        <w:t> </w:t>
      </w:r>
      <w:r>
        <w:rPr>
          <w:sz w:val="28"/>
        </w:rPr>
        <w:t>aged</w:t>
      </w:r>
      <w:r>
        <w:rPr>
          <w:spacing w:val="-3"/>
          <w:sz w:val="28"/>
        </w:rPr>
        <w:t> </w:t>
      </w:r>
      <w:r>
        <w:rPr>
          <w:sz w:val="28"/>
        </w:rPr>
        <w:t>60</w:t>
      </w:r>
      <w:r>
        <w:rPr>
          <w:spacing w:val="-3"/>
          <w:sz w:val="28"/>
        </w:rPr>
        <w:t> </w:t>
      </w:r>
      <w:r>
        <w:rPr>
          <w:sz w:val="28"/>
        </w:rPr>
        <w:t>years</w:t>
      </w:r>
      <w:r>
        <w:rPr>
          <w:spacing w:val="-4"/>
          <w:sz w:val="28"/>
        </w:rPr>
        <w:t> </w:t>
      </w:r>
      <w:r>
        <w:rPr>
          <w:sz w:val="28"/>
        </w:rPr>
        <w:t>and</w:t>
      </w:r>
      <w:r>
        <w:rPr>
          <w:spacing w:val="-3"/>
          <w:sz w:val="28"/>
        </w:rPr>
        <w:t> </w:t>
      </w:r>
      <w:r>
        <w:rPr>
          <w:sz w:val="28"/>
        </w:rPr>
        <w:t>older:</w:t>
      </w:r>
      <w:r>
        <w:rPr>
          <w:spacing w:val="-3"/>
          <w:sz w:val="28"/>
        </w:rPr>
        <w:t> </w:t>
      </w:r>
      <w:r>
        <w:rPr>
          <w:sz w:val="28"/>
        </w:rPr>
        <w:t>Living</w:t>
      </w:r>
      <w:r>
        <w:rPr>
          <w:spacing w:val="-3"/>
          <w:sz w:val="28"/>
        </w:rPr>
        <w:t> </w:t>
      </w:r>
      <w:r>
        <w:rPr>
          <w:sz w:val="28"/>
        </w:rPr>
        <w:t>in</w:t>
      </w:r>
      <w:r>
        <w:rPr>
          <w:spacing w:val="-3"/>
          <w:sz w:val="28"/>
        </w:rPr>
        <w:t> </w:t>
      </w:r>
      <w:r>
        <w:rPr>
          <w:sz w:val="28"/>
        </w:rPr>
        <w:t>nursing</w:t>
      </w:r>
      <w:r>
        <w:rPr>
          <w:spacing w:val="-3"/>
          <w:sz w:val="28"/>
        </w:rPr>
        <w:t> </w:t>
      </w:r>
      <w:r>
        <w:rPr>
          <w:sz w:val="28"/>
        </w:rPr>
        <w:t>homes, living in assisted living housing while participating in community-oriented activities for the aged, and living independently and being seen in private practice. It comprises a variety of approaches, ranging from eclectic small group formats for nursing home residents, group and individual counseling in assisted living settings, home care for the elderly, to psychoanalytic therapy techniques in private practice. Illustrative case examples used</w:t>
      </w:r>
    </w:p>
    <w:p>
      <w:pPr>
        <w:spacing w:after="0" w:line="237" w:lineRule="auto"/>
        <w:jc w:val="left"/>
        <w:rPr>
          <w:sz w:val="28"/>
        </w:rPr>
        <w:sectPr>
          <w:pgSz w:w="12240" w:h="15840"/>
          <w:pgMar w:header="744" w:footer="0" w:top="1000" w:bottom="280" w:left="1080" w:right="360"/>
        </w:sectPr>
      </w:pPr>
    </w:p>
    <w:p>
      <w:pPr>
        <w:pStyle w:val="BodyText"/>
        <w:spacing w:before="94"/>
        <w:ind w:left="0"/>
      </w:pPr>
    </w:p>
    <w:p>
      <w:pPr>
        <w:pStyle w:val="BodyText"/>
        <w:ind w:right="1503"/>
      </w:pPr>
      <w:r>
        <w:rPr/>
        <w:t>throughout the book bring to life successful strategies and interventions. New areas of focus include: Treatment of stress and mental disorders, Alzheimer's</w:t>
      </w:r>
      <w:r>
        <w:rPr>
          <w:spacing w:val="-5"/>
        </w:rPr>
        <w:t> </w:t>
      </w:r>
      <w:r>
        <w:rPr/>
        <w:t>disease,</w:t>
      </w:r>
      <w:r>
        <w:rPr>
          <w:spacing w:val="-4"/>
        </w:rPr>
        <w:t> </w:t>
      </w:r>
      <w:r>
        <w:rPr/>
        <w:t>care</w:t>
      </w:r>
      <w:r>
        <w:rPr>
          <w:spacing w:val="-4"/>
        </w:rPr>
        <w:t> </w:t>
      </w:r>
      <w:r>
        <w:rPr/>
        <w:t>giving</w:t>
      </w:r>
      <w:r>
        <w:rPr>
          <w:spacing w:val="-4"/>
        </w:rPr>
        <w:t> </w:t>
      </w:r>
      <w:r>
        <w:rPr/>
        <w:t>issues</w:t>
      </w:r>
      <w:r>
        <w:rPr>
          <w:spacing w:val="-5"/>
        </w:rPr>
        <w:t> </w:t>
      </w:r>
      <w:r>
        <w:rPr/>
        <w:t>at</w:t>
      </w:r>
      <w:r>
        <w:rPr>
          <w:spacing w:val="-4"/>
        </w:rPr>
        <w:t> </w:t>
      </w:r>
      <w:r>
        <w:rPr/>
        <w:t>home,</w:t>
      </w:r>
      <w:r>
        <w:rPr>
          <w:spacing w:val="-4"/>
        </w:rPr>
        <w:t> </w:t>
      </w:r>
      <w:r>
        <w:rPr/>
        <w:t>and</w:t>
      </w:r>
      <w:r>
        <w:rPr>
          <w:spacing w:val="-4"/>
        </w:rPr>
        <w:t> </w:t>
      </w:r>
      <w:r>
        <w:rPr/>
        <w:t>expanded</w:t>
      </w:r>
      <w:r>
        <w:rPr>
          <w:spacing w:val="-4"/>
        </w:rPr>
        <w:t> </w:t>
      </w:r>
      <w:r>
        <w:rPr/>
        <w:t>information on Medicare coverage issue.</w:t>
      </w:r>
    </w:p>
    <w:p>
      <w:pPr>
        <w:pStyle w:val="BodyText"/>
        <w:spacing w:line="237" w:lineRule="auto" w:before="86"/>
        <w:ind w:right="1488"/>
      </w:pPr>
      <w:r>
        <w:rPr>
          <w:b/>
        </w:rPr>
        <w:t>Psychological assessment in geriatric settings </w:t>
      </w:r>
      <w:r>
        <w:rPr>
          <w:i/>
          <w:sz w:val="29"/>
        </w:rPr>
        <w:t>Edelstein,</w:t>
      </w:r>
      <w:r>
        <w:rPr>
          <w:i/>
          <w:spacing w:val="-2"/>
          <w:sz w:val="29"/>
        </w:rPr>
        <w:t> </w:t>
      </w:r>
      <w:r>
        <w:rPr>
          <w:i/>
          <w:sz w:val="29"/>
        </w:rPr>
        <w:t>B.,</w:t>
      </w:r>
      <w:r>
        <w:rPr>
          <w:i/>
          <w:spacing w:val="-2"/>
          <w:sz w:val="29"/>
        </w:rPr>
        <w:t> </w:t>
      </w:r>
      <w:r>
        <w:rPr>
          <w:i/>
          <w:sz w:val="29"/>
        </w:rPr>
        <w:t>Martin,</w:t>
      </w:r>
      <w:r>
        <w:rPr>
          <w:i/>
          <w:spacing w:val="-2"/>
          <w:sz w:val="29"/>
        </w:rPr>
        <w:t> </w:t>
      </w:r>
      <w:r>
        <w:rPr>
          <w:i/>
          <w:sz w:val="29"/>
        </w:rPr>
        <w:t>R.</w:t>
      </w:r>
      <w:r>
        <w:rPr>
          <w:i/>
          <w:spacing w:val="-2"/>
          <w:sz w:val="29"/>
        </w:rPr>
        <w:t> </w:t>
      </w:r>
      <w:r>
        <w:rPr>
          <w:i/>
          <w:sz w:val="29"/>
        </w:rPr>
        <w:t>&amp;</w:t>
      </w:r>
      <w:r>
        <w:rPr>
          <w:i/>
          <w:sz w:val="29"/>
        </w:rPr>
        <w:t> Koven,</w:t>
      </w:r>
      <w:r>
        <w:rPr>
          <w:i/>
          <w:spacing w:val="-19"/>
          <w:sz w:val="29"/>
        </w:rPr>
        <w:t> </w:t>
      </w:r>
      <w:r>
        <w:rPr>
          <w:i/>
          <w:sz w:val="29"/>
        </w:rPr>
        <w:t>L.,</w:t>
      </w:r>
      <w:r>
        <w:rPr>
          <w:i/>
          <w:spacing w:val="-17"/>
          <w:sz w:val="29"/>
        </w:rPr>
        <w:t> </w:t>
      </w:r>
      <w:r>
        <w:rPr>
          <w:i/>
          <w:sz w:val="29"/>
        </w:rPr>
        <w:t>in</w:t>
      </w:r>
      <w:r>
        <w:rPr>
          <w:i/>
          <w:spacing w:val="-16"/>
          <w:sz w:val="29"/>
        </w:rPr>
        <w:t> </w:t>
      </w:r>
      <w:r>
        <w:rPr>
          <w:i/>
          <w:sz w:val="29"/>
        </w:rPr>
        <w:t>Handbook</w:t>
      </w:r>
      <w:r>
        <w:rPr>
          <w:i/>
          <w:spacing w:val="-17"/>
          <w:sz w:val="29"/>
        </w:rPr>
        <w:t> </w:t>
      </w:r>
      <w:r>
        <w:rPr>
          <w:i/>
          <w:sz w:val="29"/>
        </w:rPr>
        <w:t>of</w:t>
      </w:r>
      <w:r>
        <w:rPr>
          <w:i/>
          <w:spacing w:val="-17"/>
          <w:sz w:val="29"/>
        </w:rPr>
        <w:t> </w:t>
      </w:r>
      <w:r>
        <w:rPr>
          <w:i/>
          <w:sz w:val="29"/>
        </w:rPr>
        <w:t>Psychology:</w:t>
      </w:r>
      <w:r>
        <w:rPr>
          <w:i/>
          <w:spacing w:val="-19"/>
          <w:sz w:val="29"/>
        </w:rPr>
        <w:t> </w:t>
      </w:r>
      <w:r>
        <w:rPr>
          <w:i/>
          <w:sz w:val="29"/>
        </w:rPr>
        <w:t>Volume</w:t>
      </w:r>
      <w:r>
        <w:rPr>
          <w:i/>
          <w:spacing w:val="-16"/>
          <w:sz w:val="29"/>
        </w:rPr>
        <w:t> </w:t>
      </w:r>
      <w:r>
        <w:rPr>
          <w:i/>
          <w:sz w:val="29"/>
        </w:rPr>
        <w:t>10</w:t>
      </w:r>
      <w:r>
        <w:rPr>
          <w:i/>
          <w:spacing w:val="-17"/>
          <w:sz w:val="29"/>
        </w:rPr>
        <w:t> </w:t>
      </w:r>
      <w:r>
        <w:rPr>
          <w:i/>
          <w:sz w:val="29"/>
        </w:rPr>
        <w:t>Graham,</w:t>
      </w:r>
      <w:r>
        <w:rPr>
          <w:i/>
          <w:spacing w:val="-17"/>
          <w:sz w:val="29"/>
        </w:rPr>
        <w:t> </w:t>
      </w:r>
      <w:r>
        <w:rPr>
          <w:i/>
          <w:sz w:val="29"/>
        </w:rPr>
        <w:t>J.R.,</w:t>
      </w:r>
      <w:r>
        <w:rPr>
          <w:i/>
          <w:spacing w:val="-17"/>
          <w:sz w:val="29"/>
        </w:rPr>
        <w:t> </w:t>
      </w:r>
      <w:r>
        <w:rPr>
          <w:i/>
          <w:sz w:val="29"/>
        </w:rPr>
        <w:t>Naglieri, J.A.,</w:t>
      </w:r>
      <w:r>
        <w:rPr>
          <w:i/>
          <w:spacing w:val="-3"/>
          <w:sz w:val="29"/>
        </w:rPr>
        <w:t> </w:t>
      </w:r>
      <w:r>
        <w:rPr>
          <w:i/>
          <w:sz w:val="29"/>
        </w:rPr>
        <w:t>Weiner, I.B. (Eds.). New</w:t>
      </w:r>
      <w:r>
        <w:rPr>
          <w:i/>
          <w:spacing w:val="-9"/>
          <w:sz w:val="29"/>
        </w:rPr>
        <w:t> </w:t>
      </w:r>
      <w:r>
        <w:rPr>
          <w:i/>
          <w:sz w:val="29"/>
        </w:rPr>
        <w:t>York, NY: John</w:t>
      </w:r>
      <w:r>
        <w:rPr>
          <w:i/>
          <w:spacing w:val="-3"/>
          <w:sz w:val="29"/>
        </w:rPr>
        <w:t> </w:t>
      </w:r>
      <w:r>
        <w:rPr>
          <w:i/>
          <w:sz w:val="29"/>
        </w:rPr>
        <w:t>Wiley &amp; Sons, Inc.</w:t>
      </w:r>
      <w:r>
        <w:rPr>
          <w:i/>
          <w:spacing w:val="-3"/>
          <w:sz w:val="29"/>
        </w:rPr>
        <w:t> </w:t>
      </w:r>
      <w:r>
        <w:rPr/>
        <w:t>The principal</w:t>
      </w:r>
      <w:r>
        <w:rPr>
          <w:spacing w:val="-3"/>
        </w:rPr>
        <w:t> </w:t>
      </w:r>
      <w:r>
        <w:rPr/>
        <w:t>goal</w:t>
      </w:r>
      <w:r>
        <w:rPr>
          <w:spacing w:val="-3"/>
        </w:rPr>
        <w:t> </w:t>
      </w:r>
      <w:r>
        <w:rPr/>
        <w:t>of</w:t>
      </w:r>
      <w:r>
        <w:rPr>
          <w:spacing w:val="-3"/>
        </w:rPr>
        <w:t> </w:t>
      </w:r>
      <w:r>
        <w:rPr/>
        <w:t>this</w:t>
      </w:r>
      <w:r>
        <w:rPr>
          <w:spacing w:val="-4"/>
        </w:rPr>
        <w:t> </w:t>
      </w:r>
      <w:r>
        <w:rPr/>
        <w:t>chapter</w:t>
      </w:r>
      <w:r>
        <w:rPr>
          <w:spacing w:val="-3"/>
        </w:rPr>
        <w:t> </w:t>
      </w:r>
      <w:r>
        <w:rPr/>
        <w:t>is</w:t>
      </w:r>
      <w:r>
        <w:rPr>
          <w:spacing w:val="-4"/>
        </w:rPr>
        <w:t> </w:t>
      </w:r>
      <w:r>
        <w:rPr/>
        <w:t>to</w:t>
      </w:r>
      <w:r>
        <w:rPr>
          <w:spacing w:val="-3"/>
        </w:rPr>
        <w:t> </w:t>
      </w:r>
      <w:r>
        <w:rPr/>
        <w:t>acquaint</w:t>
      </w:r>
      <w:r>
        <w:rPr>
          <w:spacing w:val="-3"/>
        </w:rPr>
        <w:t> </w:t>
      </w:r>
      <w:r>
        <w:rPr/>
        <w:t>the</w:t>
      </w:r>
      <w:r>
        <w:rPr>
          <w:spacing w:val="-3"/>
        </w:rPr>
        <w:t> </w:t>
      </w:r>
      <w:r>
        <w:rPr/>
        <w:t>reader</w:t>
      </w:r>
      <w:r>
        <w:rPr>
          <w:spacing w:val="-3"/>
        </w:rPr>
        <w:t> </w:t>
      </w:r>
      <w:r>
        <w:rPr/>
        <w:t>with</w:t>
      </w:r>
      <w:r>
        <w:rPr>
          <w:spacing w:val="-3"/>
        </w:rPr>
        <w:t> </w:t>
      </w:r>
      <w:r>
        <w:rPr/>
        <w:t>assessment</w:t>
      </w:r>
      <w:r>
        <w:rPr>
          <w:spacing w:val="-3"/>
        </w:rPr>
        <w:t> </w:t>
      </w:r>
      <w:r>
        <w:rPr/>
        <w:t>issues that are relatively unique to older adults, with particular attention to factors that could influence the process or outcome of clinical assessment. The chapter</w:t>
      </w:r>
      <w:r>
        <w:rPr>
          <w:spacing w:val="-4"/>
        </w:rPr>
        <w:t> </w:t>
      </w:r>
      <w:r>
        <w:rPr/>
        <w:t>begins</w:t>
      </w:r>
      <w:r>
        <w:rPr>
          <w:spacing w:val="-5"/>
        </w:rPr>
        <w:t> </w:t>
      </w:r>
      <w:r>
        <w:rPr/>
        <w:t>with</w:t>
      </w:r>
      <w:r>
        <w:rPr>
          <w:spacing w:val="-4"/>
        </w:rPr>
        <w:t> </w:t>
      </w:r>
      <w:r>
        <w:rPr/>
        <w:t>the</w:t>
      </w:r>
      <w:r>
        <w:rPr>
          <w:spacing w:val="-4"/>
        </w:rPr>
        <w:t> </w:t>
      </w:r>
      <w:r>
        <w:rPr/>
        <w:t>discussion</w:t>
      </w:r>
      <w:r>
        <w:rPr>
          <w:spacing w:val="-4"/>
        </w:rPr>
        <w:t> </w:t>
      </w:r>
      <w:r>
        <w:rPr/>
        <w:t>of</w:t>
      </w:r>
      <w:r>
        <w:rPr>
          <w:spacing w:val="-4"/>
        </w:rPr>
        <w:t> </w:t>
      </w:r>
      <w:r>
        <w:rPr/>
        <w:t>two</w:t>
      </w:r>
      <w:r>
        <w:rPr>
          <w:spacing w:val="-4"/>
        </w:rPr>
        <w:t> </w:t>
      </w:r>
      <w:r>
        <w:rPr/>
        <w:t>intra-</w:t>
      </w:r>
      <w:r>
        <w:rPr>
          <w:spacing w:val="-4"/>
        </w:rPr>
        <w:t> </w:t>
      </w:r>
      <w:r>
        <w:rPr/>
        <w:t>and</w:t>
      </w:r>
      <w:r>
        <w:rPr>
          <w:spacing w:val="-4"/>
        </w:rPr>
        <w:t> </w:t>
      </w:r>
      <w:r>
        <w:rPr/>
        <w:t>interpersonal</w:t>
      </w:r>
      <w:r>
        <w:rPr>
          <w:spacing w:val="-4"/>
        </w:rPr>
        <w:t> </w:t>
      </w:r>
      <w:r>
        <w:rPr/>
        <w:t>variables--bias in the form of ageism and cultural competence. Ignorance of the importance and influence of these variables can lead to corruption, contamination, and invalidation of the entire assessment enterprise. The authors then consider biological and medical issues that are more common among older adults that can play a significant role in the interplay between biological and environmental factors. Next, the chapter shifts to two conceptual issues, beginning with the assessment paradigms within which the clinician performs the assessment. The authors then address diagnostic issues and question the prudence of utilizing traditional diagnostic taxonomies with older adults. The complexities of carrying out clinical assessments are then addressed through discussions of multiple-method and multidimensional assessment. The authors follow this with a discussion of psychometric considerations for developing or selecting assessment instruments suitable for older adults.</w:t>
      </w:r>
    </w:p>
    <w:p>
      <w:pPr>
        <w:pStyle w:val="Heading3"/>
        <w:spacing w:before="98"/>
      </w:pPr>
      <w:r>
        <w:rPr>
          <w:color w:val="3F6797"/>
        </w:rPr>
        <w:t>Resources</w:t>
      </w:r>
      <w:r>
        <w:rPr>
          <w:color w:val="3F6797"/>
          <w:spacing w:val="-6"/>
        </w:rPr>
        <w:t> </w:t>
      </w:r>
      <w:r>
        <w:rPr>
          <w:color w:val="3F6797"/>
        </w:rPr>
        <w:t>for</w:t>
      </w:r>
      <w:r>
        <w:rPr>
          <w:color w:val="3F6797"/>
          <w:spacing w:val="-9"/>
        </w:rPr>
        <w:t> </w:t>
      </w:r>
      <w:r>
        <w:rPr>
          <w:color w:val="3F6797"/>
        </w:rPr>
        <w:t>Older</w:t>
      </w:r>
      <w:r>
        <w:rPr>
          <w:color w:val="3F6797"/>
          <w:spacing w:val="-21"/>
        </w:rPr>
        <w:t> </w:t>
      </w:r>
      <w:r>
        <w:rPr>
          <w:color w:val="3F6797"/>
        </w:rPr>
        <w:t>Adults</w:t>
      </w:r>
      <w:r>
        <w:rPr>
          <w:color w:val="3F6797"/>
          <w:spacing w:val="-3"/>
        </w:rPr>
        <w:t> </w:t>
      </w:r>
      <w:r>
        <w:rPr>
          <w:color w:val="3F6797"/>
        </w:rPr>
        <w:t>and</w:t>
      </w:r>
      <w:r>
        <w:rPr>
          <w:color w:val="3F6797"/>
          <w:spacing w:val="-9"/>
        </w:rPr>
        <w:t> </w:t>
      </w:r>
      <w:r>
        <w:rPr>
          <w:color w:val="3F6797"/>
        </w:rPr>
        <w:t>Their</w:t>
      </w:r>
      <w:r>
        <w:rPr>
          <w:color w:val="3F6797"/>
          <w:spacing w:val="-8"/>
        </w:rPr>
        <w:t> </w:t>
      </w:r>
      <w:r>
        <w:rPr>
          <w:color w:val="3F6797"/>
          <w:spacing w:val="-2"/>
        </w:rPr>
        <w:t>Families</w:t>
      </w:r>
    </w:p>
    <w:p>
      <w:pPr>
        <w:spacing w:before="98"/>
        <w:ind w:left="720" w:right="1455" w:firstLine="0"/>
        <w:jc w:val="left"/>
        <w:rPr>
          <w:sz w:val="28"/>
        </w:rPr>
      </w:pPr>
      <w:r>
        <w:rPr>
          <w:b/>
          <w:sz w:val="28"/>
        </w:rPr>
        <w:t>American</w:t>
      </w:r>
      <w:r>
        <w:rPr>
          <w:b/>
          <w:spacing w:val="-18"/>
          <w:sz w:val="28"/>
        </w:rPr>
        <w:t> </w:t>
      </w:r>
      <w:r>
        <w:rPr>
          <w:b/>
          <w:sz w:val="28"/>
        </w:rPr>
        <w:t>Psychological</w:t>
      </w:r>
      <w:r>
        <w:rPr>
          <w:b/>
          <w:spacing w:val="-17"/>
          <w:sz w:val="28"/>
        </w:rPr>
        <w:t> </w:t>
      </w:r>
      <w:r>
        <w:rPr>
          <w:b/>
          <w:sz w:val="28"/>
        </w:rPr>
        <w:t>Association</w:t>
      </w:r>
      <w:r>
        <w:rPr>
          <w:b/>
          <w:spacing w:val="-18"/>
          <w:sz w:val="28"/>
        </w:rPr>
        <w:t> </w:t>
      </w:r>
      <w:r>
        <w:rPr>
          <w:b/>
          <w:sz w:val="28"/>
        </w:rPr>
        <w:t>(APA)</w:t>
      </w:r>
      <w:r>
        <w:rPr>
          <w:b/>
          <w:spacing w:val="-16"/>
          <w:sz w:val="28"/>
        </w:rPr>
        <w:t> </w:t>
      </w:r>
      <w:r>
        <w:rPr>
          <w:b/>
          <w:sz w:val="28"/>
        </w:rPr>
        <w:t>Office</w:t>
      </w:r>
      <w:r>
        <w:rPr>
          <w:b/>
          <w:spacing w:val="-12"/>
          <w:sz w:val="28"/>
        </w:rPr>
        <w:t> </w:t>
      </w:r>
      <w:r>
        <w:rPr>
          <w:b/>
          <w:sz w:val="28"/>
        </w:rPr>
        <w:t>on</w:t>
      </w:r>
      <w:r>
        <w:rPr>
          <w:b/>
          <w:spacing w:val="-18"/>
          <w:sz w:val="28"/>
        </w:rPr>
        <w:t> </w:t>
      </w:r>
      <w:r>
        <w:rPr>
          <w:b/>
          <w:sz w:val="28"/>
        </w:rPr>
        <w:t>Aging</w:t>
      </w:r>
      <w:r>
        <w:rPr>
          <w:b/>
          <w:spacing w:val="-12"/>
          <w:sz w:val="28"/>
        </w:rPr>
        <w:t> </w:t>
      </w:r>
      <w:hyperlink r:id="rId111">
        <w:r>
          <w:rPr>
            <w:color w:val="990000"/>
            <w:sz w:val="24"/>
            <w:u w:val="single" w:color="990000"/>
          </w:rPr>
          <w:t>www.apa.org/</w:t>
        </w:r>
      </w:hyperlink>
      <w:r>
        <w:rPr>
          <w:color w:val="990000"/>
          <w:sz w:val="24"/>
          <w:u w:val="none"/>
        </w:rPr>
        <w:t> </w:t>
      </w:r>
      <w:r>
        <w:rPr>
          <w:color w:val="990000"/>
          <w:sz w:val="24"/>
          <w:u w:val="single" w:color="990000"/>
        </w:rPr>
        <w:t>pi/aging</w:t>
      </w:r>
      <w:r>
        <w:rPr>
          <w:color w:val="990000"/>
          <w:sz w:val="24"/>
          <w:u w:val="none"/>
        </w:rPr>
        <w:t> </w:t>
      </w:r>
      <w:r>
        <w:rPr>
          <w:sz w:val="28"/>
          <w:u w:val="none"/>
        </w:rPr>
        <w:t>APA</w:t>
      </w:r>
    </w:p>
    <w:p>
      <w:pPr>
        <w:pStyle w:val="BodyText"/>
        <w:spacing w:before="194"/>
        <w:ind w:left="0"/>
      </w:pPr>
    </w:p>
    <w:p>
      <w:pPr>
        <w:spacing w:line="252" w:lineRule="auto" w:before="0"/>
        <w:ind w:left="719" w:right="1455" w:firstLine="0"/>
        <w:jc w:val="left"/>
        <w:rPr>
          <w:sz w:val="24"/>
        </w:rPr>
      </w:pPr>
      <w:r>
        <w:rPr>
          <w:b/>
          <w:sz w:val="28"/>
        </w:rPr>
        <w:t>Family Caregivers Briefcase. </w:t>
      </w:r>
      <w:r>
        <w:rPr>
          <w:sz w:val="28"/>
        </w:rPr>
        <w:t>State and National Resource Locators and Tools</w:t>
      </w:r>
      <w:r>
        <w:rPr>
          <w:spacing w:val="-16"/>
          <w:sz w:val="28"/>
        </w:rPr>
        <w:t> </w:t>
      </w:r>
      <w:r>
        <w:rPr>
          <w:sz w:val="28"/>
        </w:rPr>
        <w:t>to</w:t>
      </w:r>
      <w:r>
        <w:rPr>
          <w:spacing w:val="-15"/>
          <w:sz w:val="28"/>
        </w:rPr>
        <w:t> </w:t>
      </w:r>
      <w:r>
        <w:rPr>
          <w:sz w:val="28"/>
        </w:rPr>
        <w:t>Coordinate</w:t>
      </w:r>
      <w:r>
        <w:rPr>
          <w:spacing w:val="-15"/>
          <w:sz w:val="28"/>
        </w:rPr>
        <w:t> </w:t>
      </w:r>
      <w:r>
        <w:rPr>
          <w:sz w:val="28"/>
        </w:rPr>
        <w:t>Caregiver</w:t>
      </w:r>
      <w:r>
        <w:rPr>
          <w:spacing w:val="-15"/>
          <w:sz w:val="28"/>
        </w:rPr>
        <w:t> </w:t>
      </w:r>
      <w:r>
        <w:rPr>
          <w:sz w:val="28"/>
        </w:rPr>
        <w:t>Support</w:t>
      </w:r>
      <w:r>
        <w:rPr>
          <w:spacing w:val="-15"/>
          <w:sz w:val="28"/>
        </w:rPr>
        <w:t> </w:t>
      </w:r>
      <w:hyperlink r:id="rId112">
        <w:r>
          <w:rPr>
            <w:color w:val="990000"/>
            <w:sz w:val="24"/>
            <w:u w:val="single" w:color="990000"/>
          </w:rPr>
          <w:t>http://www.apa.org/pi/about/publications/</w:t>
        </w:r>
      </w:hyperlink>
      <w:r>
        <w:rPr>
          <w:color w:val="990000"/>
          <w:sz w:val="24"/>
          <w:u w:val="none"/>
        </w:rPr>
        <w:t> </w:t>
      </w:r>
      <w:r>
        <w:rPr>
          <w:color w:val="990000"/>
          <w:spacing w:val="-2"/>
          <w:sz w:val="24"/>
          <w:u w:val="single" w:color="990000"/>
        </w:rPr>
        <w:t>caregivers/resources/locators.aspx</w:t>
      </w:r>
    </w:p>
    <w:p>
      <w:pPr>
        <w:pStyle w:val="BodyText"/>
        <w:spacing w:before="192"/>
        <w:ind w:left="0"/>
      </w:pPr>
    </w:p>
    <w:p>
      <w:pPr>
        <w:spacing w:line="259" w:lineRule="auto" w:before="0"/>
        <w:ind w:left="720" w:right="1554" w:firstLine="0"/>
        <w:jc w:val="left"/>
        <w:rPr>
          <w:sz w:val="24"/>
        </w:rPr>
      </w:pPr>
      <w:r>
        <w:rPr>
          <w:b/>
          <w:sz w:val="28"/>
        </w:rPr>
        <w:t>Resources</w:t>
      </w:r>
      <w:r>
        <w:rPr>
          <w:b/>
          <w:spacing w:val="-18"/>
          <w:sz w:val="28"/>
        </w:rPr>
        <w:t> </w:t>
      </w:r>
      <w:r>
        <w:rPr>
          <w:b/>
          <w:sz w:val="28"/>
        </w:rPr>
        <w:t>for</w:t>
      </w:r>
      <w:r>
        <w:rPr>
          <w:b/>
          <w:spacing w:val="-17"/>
          <w:sz w:val="28"/>
        </w:rPr>
        <w:t> </w:t>
      </w:r>
      <w:r>
        <w:rPr>
          <w:b/>
          <w:sz w:val="28"/>
        </w:rPr>
        <w:t>Caregivers</w:t>
      </w:r>
      <w:r>
        <w:rPr>
          <w:b/>
          <w:spacing w:val="-10"/>
          <w:sz w:val="28"/>
        </w:rPr>
        <w:t> </w:t>
      </w:r>
      <w:r>
        <w:rPr>
          <w:b/>
          <w:sz w:val="28"/>
        </w:rPr>
        <w:t>of</w:t>
      </w:r>
      <w:r>
        <w:rPr>
          <w:b/>
          <w:spacing w:val="-18"/>
          <w:sz w:val="28"/>
        </w:rPr>
        <w:t> </w:t>
      </w:r>
      <w:r>
        <w:rPr>
          <w:b/>
          <w:sz w:val="28"/>
        </w:rPr>
        <w:t>Adults</w:t>
      </w:r>
      <w:r>
        <w:rPr>
          <w:b/>
          <w:spacing w:val="-9"/>
          <w:sz w:val="28"/>
        </w:rPr>
        <w:t> </w:t>
      </w:r>
      <w:r>
        <w:rPr>
          <w:b/>
          <w:sz w:val="28"/>
        </w:rPr>
        <w:t>and</w:t>
      </w:r>
      <w:r>
        <w:rPr>
          <w:b/>
          <w:spacing w:val="-10"/>
          <w:sz w:val="28"/>
        </w:rPr>
        <w:t> </w:t>
      </w:r>
      <w:r>
        <w:rPr>
          <w:b/>
          <w:sz w:val="28"/>
        </w:rPr>
        <w:t>Older</w:t>
      </w:r>
      <w:r>
        <w:rPr>
          <w:b/>
          <w:spacing w:val="-21"/>
          <w:sz w:val="28"/>
        </w:rPr>
        <w:t> </w:t>
      </w:r>
      <w:r>
        <w:rPr>
          <w:b/>
          <w:sz w:val="28"/>
        </w:rPr>
        <w:t>Adults</w:t>
      </w:r>
      <w:r>
        <w:rPr>
          <w:b/>
          <w:spacing w:val="-9"/>
          <w:sz w:val="28"/>
        </w:rPr>
        <w:t> </w:t>
      </w:r>
      <w:hyperlink r:id="rId106">
        <w:r>
          <w:rPr>
            <w:color w:val="990000"/>
            <w:sz w:val="24"/>
            <w:u w:val="single" w:color="990000"/>
          </w:rPr>
          <w:t>http://www.apa.org/pi/</w:t>
        </w:r>
      </w:hyperlink>
      <w:r>
        <w:rPr>
          <w:color w:val="990000"/>
          <w:sz w:val="24"/>
          <w:u w:val="none"/>
        </w:rPr>
        <w:t> </w:t>
      </w:r>
      <w:r>
        <w:rPr>
          <w:color w:val="990000"/>
          <w:spacing w:val="-2"/>
          <w:sz w:val="24"/>
          <w:u w:val="single" w:color="990000"/>
        </w:rPr>
        <w:t>about/publications/caregivers/resources/adults-older.aspx19</w:t>
      </w:r>
    </w:p>
    <w:p>
      <w:pPr>
        <w:spacing w:after="0" w:line="259" w:lineRule="auto"/>
        <w:jc w:val="left"/>
        <w:rPr>
          <w:sz w:val="24"/>
        </w:rPr>
        <w:sectPr>
          <w:pgSz w:w="12240" w:h="15840"/>
          <w:pgMar w:header="744" w:footer="0" w:top="1000" w:bottom="280" w:left="1080" w:right="360"/>
        </w:sectPr>
      </w:pPr>
    </w:p>
    <w:p>
      <w:pPr>
        <w:pStyle w:val="BodyText"/>
        <w:spacing w:before="94"/>
        <w:ind w:left="0"/>
      </w:pPr>
    </w:p>
    <w:p>
      <w:pPr>
        <w:pStyle w:val="Heading3"/>
        <w:ind w:left="774"/>
      </w:pPr>
      <w:r>
        <w:rPr/>
        <w:t>APA</w:t>
      </w:r>
      <w:r>
        <w:rPr>
          <w:spacing w:val="-20"/>
        </w:rPr>
        <w:t> </w:t>
      </w:r>
      <w:r>
        <w:rPr/>
        <w:t>Division</w:t>
      </w:r>
      <w:r>
        <w:rPr>
          <w:spacing w:val="-6"/>
        </w:rPr>
        <w:t> </w:t>
      </w:r>
      <w:r>
        <w:rPr/>
        <w:t>12-Section</w:t>
      </w:r>
      <w:r>
        <w:rPr>
          <w:spacing w:val="-4"/>
        </w:rPr>
        <w:t> </w:t>
      </w:r>
      <w:r>
        <w:rPr/>
        <w:t>II</w:t>
      </w:r>
      <w:r>
        <w:rPr>
          <w:spacing w:val="-4"/>
        </w:rPr>
        <w:t> </w:t>
      </w:r>
      <w:r>
        <w:rPr/>
        <w:t>-</w:t>
      </w:r>
      <w:r>
        <w:rPr>
          <w:spacing w:val="-4"/>
        </w:rPr>
        <w:t> </w:t>
      </w:r>
      <w:r>
        <w:rPr/>
        <w:t>Society</w:t>
      </w:r>
      <w:r>
        <w:rPr>
          <w:spacing w:val="-4"/>
        </w:rPr>
        <w:t> </w:t>
      </w:r>
      <w:r>
        <w:rPr/>
        <w:t>for</w:t>
      </w:r>
      <w:r>
        <w:rPr>
          <w:spacing w:val="-9"/>
        </w:rPr>
        <w:t> </w:t>
      </w:r>
      <w:r>
        <w:rPr/>
        <w:t>Clinical</w:t>
      </w:r>
      <w:r>
        <w:rPr>
          <w:spacing w:val="-4"/>
        </w:rPr>
        <w:t> </w:t>
      </w:r>
      <w:r>
        <w:rPr>
          <w:spacing w:val="-2"/>
        </w:rPr>
        <w:t>Geropsychology</w:t>
      </w:r>
    </w:p>
    <w:p>
      <w:pPr>
        <w:spacing w:before="35"/>
        <w:ind w:left="720" w:right="0" w:firstLine="0"/>
        <w:jc w:val="left"/>
        <w:rPr>
          <w:sz w:val="24"/>
        </w:rPr>
      </w:pPr>
      <w:hyperlink r:id="rId113">
        <w:r>
          <w:rPr>
            <w:color w:val="990000"/>
            <w:spacing w:val="-2"/>
            <w:sz w:val="24"/>
            <w:u w:val="single" w:color="990000"/>
          </w:rPr>
          <w:t>www.geropsych.org</w:t>
        </w:r>
      </w:hyperlink>
    </w:p>
    <w:p>
      <w:pPr>
        <w:pStyle w:val="BodyText"/>
        <w:spacing w:before="251"/>
        <w:ind w:left="0"/>
        <w:rPr>
          <w:sz w:val="24"/>
        </w:rPr>
      </w:pPr>
    </w:p>
    <w:p>
      <w:pPr>
        <w:spacing w:before="0"/>
        <w:ind w:left="720" w:right="0" w:firstLine="0"/>
        <w:jc w:val="left"/>
        <w:rPr>
          <w:sz w:val="24"/>
        </w:rPr>
      </w:pPr>
      <w:r>
        <w:rPr>
          <w:b/>
          <w:sz w:val="28"/>
        </w:rPr>
        <w:t>APA</w:t>
      </w:r>
      <w:r>
        <w:rPr>
          <w:b/>
          <w:spacing w:val="-20"/>
          <w:sz w:val="28"/>
        </w:rPr>
        <w:t> </w:t>
      </w:r>
      <w:r>
        <w:rPr>
          <w:b/>
          <w:sz w:val="28"/>
        </w:rPr>
        <w:t>Division</w:t>
      </w:r>
      <w:r>
        <w:rPr>
          <w:b/>
          <w:spacing w:val="-8"/>
          <w:sz w:val="28"/>
        </w:rPr>
        <w:t> </w:t>
      </w:r>
      <w:r>
        <w:rPr>
          <w:b/>
          <w:sz w:val="28"/>
        </w:rPr>
        <w:t>20</w:t>
      </w:r>
      <w:r>
        <w:rPr>
          <w:b/>
          <w:spacing w:val="-3"/>
          <w:sz w:val="28"/>
        </w:rPr>
        <w:t> </w:t>
      </w:r>
      <w:r>
        <w:rPr>
          <w:b/>
          <w:sz w:val="28"/>
        </w:rPr>
        <w:t>-</w:t>
      </w:r>
      <w:r>
        <w:rPr>
          <w:b/>
          <w:spacing w:val="-18"/>
          <w:sz w:val="28"/>
        </w:rPr>
        <w:t> </w:t>
      </w:r>
      <w:r>
        <w:rPr>
          <w:b/>
          <w:sz w:val="28"/>
        </w:rPr>
        <w:t>Adult</w:t>
      </w:r>
      <w:r>
        <w:rPr>
          <w:b/>
          <w:spacing w:val="-4"/>
          <w:sz w:val="28"/>
        </w:rPr>
        <w:t> </w:t>
      </w:r>
      <w:r>
        <w:rPr>
          <w:b/>
          <w:sz w:val="28"/>
        </w:rPr>
        <w:t>Development</w:t>
      </w:r>
      <w:r>
        <w:rPr>
          <w:b/>
          <w:spacing w:val="-3"/>
          <w:sz w:val="28"/>
        </w:rPr>
        <w:t> </w:t>
      </w:r>
      <w:r>
        <w:rPr>
          <w:b/>
          <w:sz w:val="28"/>
        </w:rPr>
        <w:t>and</w:t>
      </w:r>
      <w:r>
        <w:rPr>
          <w:b/>
          <w:spacing w:val="-18"/>
          <w:sz w:val="28"/>
        </w:rPr>
        <w:t> </w:t>
      </w:r>
      <w:r>
        <w:rPr>
          <w:b/>
          <w:sz w:val="28"/>
        </w:rPr>
        <w:t>Aging</w:t>
      </w:r>
      <w:r>
        <w:rPr>
          <w:b/>
          <w:spacing w:val="-4"/>
          <w:sz w:val="28"/>
        </w:rPr>
        <w:t> </w:t>
      </w:r>
      <w:hyperlink r:id="rId114">
        <w:r>
          <w:rPr>
            <w:color w:val="990000"/>
            <w:spacing w:val="-2"/>
            <w:sz w:val="24"/>
            <w:u w:val="single" w:color="990000"/>
          </w:rPr>
          <w:t>http://apadiv20.phhp.ufl.edu</w:t>
        </w:r>
      </w:hyperlink>
    </w:p>
    <w:p>
      <w:pPr>
        <w:pStyle w:val="BodyText"/>
        <w:spacing w:before="196"/>
        <w:ind w:left="0"/>
      </w:pPr>
    </w:p>
    <w:p>
      <w:pPr>
        <w:spacing w:line="249" w:lineRule="auto" w:before="0"/>
        <w:ind w:left="720" w:right="1770" w:firstLine="0"/>
        <w:jc w:val="left"/>
        <w:rPr>
          <w:sz w:val="24"/>
        </w:rPr>
      </w:pPr>
      <w:r>
        <w:rPr>
          <w:b/>
          <w:sz w:val="28"/>
        </w:rPr>
        <w:t>Center</w:t>
      </w:r>
      <w:r>
        <w:rPr>
          <w:b/>
          <w:spacing w:val="-12"/>
          <w:sz w:val="28"/>
        </w:rPr>
        <w:t> </w:t>
      </w:r>
      <w:r>
        <w:rPr>
          <w:b/>
          <w:sz w:val="28"/>
        </w:rPr>
        <w:t>for</w:t>
      </w:r>
      <w:r>
        <w:rPr>
          <w:b/>
          <w:spacing w:val="-12"/>
          <w:sz w:val="28"/>
        </w:rPr>
        <w:t> </w:t>
      </w:r>
      <w:r>
        <w:rPr>
          <w:b/>
          <w:sz w:val="28"/>
        </w:rPr>
        <w:t>Medicare</w:t>
      </w:r>
      <w:r>
        <w:rPr>
          <w:b/>
          <w:spacing w:val="-7"/>
          <w:sz w:val="28"/>
        </w:rPr>
        <w:t> </w:t>
      </w:r>
      <w:r>
        <w:rPr>
          <w:b/>
          <w:sz w:val="28"/>
        </w:rPr>
        <w:t>and</w:t>
      </w:r>
      <w:r>
        <w:rPr>
          <w:b/>
          <w:spacing w:val="-6"/>
          <w:sz w:val="28"/>
        </w:rPr>
        <w:t> </w:t>
      </w:r>
      <w:r>
        <w:rPr>
          <w:b/>
          <w:sz w:val="28"/>
        </w:rPr>
        <w:t>Medicaid</w:t>
      </w:r>
      <w:r>
        <w:rPr>
          <w:b/>
          <w:spacing w:val="-6"/>
          <w:sz w:val="28"/>
        </w:rPr>
        <w:t> </w:t>
      </w:r>
      <w:r>
        <w:rPr>
          <w:b/>
          <w:sz w:val="28"/>
        </w:rPr>
        <w:t>Services</w:t>
      </w:r>
      <w:r>
        <w:rPr>
          <w:b/>
          <w:spacing w:val="-6"/>
          <w:sz w:val="28"/>
        </w:rPr>
        <w:t> </w:t>
      </w:r>
      <w:r>
        <w:rPr>
          <w:b/>
          <w:sz w:val="28"/>
        </w:rPr>
        <w:t>Partnership</w:t>
      </w:r>
      <w:r>
        <w:rPr>
          <w:b/>
          <w:spacing w:val="-6"/>
          <w:sz w:val="28"/>
        </w:rPr>
        <w:t> </w:t>
      </w:r>
      <w:r>
        <w:rPr>
          <w:b/>
          <w:sz w:val="28"/>
        </w:rPr>
        <w:t>to</w:t>
      </w:r>
      <w:r>
        <w:rPr>
          <w:b/>
          <w:spacing w:val="-6"/>
          <w:sz w:val="28"/>
        </w:rPr>
        <w:t> </w:t>
      </w:r>
      <w:r>
        <w:rPr>
          <w:b/>
          <w:sz w:val="28"/>
        </w:rPr>
        <w:t>Improve Dementia Care in Nursing Homes </w:t>
      </w:r>
      <w:hyperlink r:id="rId108">
        <w:r>
          <w:rPr>
            <w:color w:val="990000"/>
            <w:sz w:val="24"/>
            <w:u w:val="single" w:color="990000"/>
          </w:rPr>
          <w:t>http://www.nhqualitycampaign.org/</w:t>
        </w:r>
      </w:hyperlink>
      <w:r>
        <w:rPr>
          <w:color w:val="990000"/>
          <w:sz w:val="24"/>
          <w:u w:val="none"/>
        </w:rPr>
        <w:t> </w:t>
      </w:r>
      <w:r>
        <w:rPr>
          <w:color w:val="990000"/>
          <w:spacing w:val="-2"/>
          <w:sz w:val="24"/>
          <w:u w:val="single" w:color="990000"/>
        </w:rPr>
        <w:t>star_index.aspx?controls=dementia</w:t>
      </w:r>
    </w:p>
    <w:p>
      <w:pPr>
        <w:pStyle w:val="BodyText"/>
        <w:spacing w:before="181"/>
        <w:ind w:left="0"/>
      </w:pPr>
    </w:p>
    <w:p>
      <w:pPr>
        <w:spacing w:before="0"/>
        <w:ind w:left="720" w:right="1770" w:firstLine="0"/>
        <w:jc w:val="left"/>
        <w:rPr>
          <w:sz w:val="24"/>
        </w:rPr>
      </w:pPr>
      <w:r>
        <w:rPr>
          <w:b/>
          <w:sz w:val="28"/>
        </w:rPr>
        <w:t>Care</w:t>
      </w:r>
      <w:r>
        <w:rPr>
          <w:b/>
          <w:spacing w:val="-17"/>
          <w:sz w:val="28"/>
        </w:rPr>
        <w:t> </w:t>
      </w:r>
      <w:r>
        <w:rPr>
          <w:b/>
          <w:sz w:val="28"/>
        </w:rPr>
        <w:t>Children</w:t>
      </w:r>
      <w:r>
        <w:rPr>
          <w:b/>
          <w:spacing w:val="-10"/>
          <w:sz w:val="28"/>
        </w:rPr>
        <w:t> </w:t>
      </w:r>
      <w:r>
        <w:rPr>
          <w:b/>
          <w:sz w:val="28"/>
        </w:rPr>
        <w:t>of</w:t>
      </w:r>
      <w:r>
        <w:rPr>
          <w:b/>
          <w:spacing w:val="-18"/>
          <w:sz w:val="28"/>
        </w:rPr>
        <w:t> </w:t>
      </w:r>
      <w:r>
        <w:rPr>
          <w:b/>
          <w:sz w:val="28"/>
        </w:rPr>
        <w:t>Aging</w:t>
      </w:r>
      <w:r>
        <w:rPr>
          <w:b/>
          <w:spacing w:val="-10"/>
          <w:sz w:val="28"/>
        </w:rPr>
        <w:t> </w:t>
      </w:r>
      <w:r>
        <w:rPr>
          <w:b/>
          <w:sz w:val="28"/>
        </w:rPr>
        <w:t>Parents</w:t>
      </w:r>
      <w:r>
        <w:rPr>
          <w:b/>
          <w:spacing w:val="-11"/>
          <w:sz w:val="28"/>
        </w:rPr>
        <w:t> </w:t>
      </w:r>
      <w:hyperlink r:id="rId115">
        <w:r>
          <w:rPr>
            <w:sz w:val="28"/>
          </w:rPr>
          <w:t>http://caps4caregivers.org/</w:t>
        </w:r>
      </w:hyperlink>
      <w:r>
        <w:rPr>
          <w:spacing w:val="-10"/>
          <w:sz w:val="28"/>
        </w:rPr>
        <w:t> </w:t>
      </w:r>
      <w:r>
        <w:rPr>
          <w:sz w:val="28"/>
        </w:rPr>
        <w:t>Eldercare Locator </w:t>
      </w:r>
      <w:hyperlink r:id="rId56">
        <w:r>
          <w:rPr>
            <w:color w:val="990000"/>
            <w:sz w:val="24"/>
            <w:u w:val="single" w:color="990000"/>
          </w:rPr>
          <w:t>http://www.eldercare.gov/</w:t>
        </w:r>
      </w:hyperlink>
    </w:p>
    <w:p>
      <w:pPr>
        <w:pStyle w:val="BodyText"/>
        <w:spacing w:before="194"/>
        <w:ind w:left="0"/>
      </w:pPr>
    </w:p>
    <w:p>
      <w:pPr>
        <w:spacing w:before="1"/>
        <w:ind w:left="720" w:right="0" w:firstLine="0"/>
        <w:jc w:val="left"/>
        <w:rPr>
          <w:sz w:val="24"/>
        </w:rPr>
      </w:pPr>
      <w:r>
        <w:rPr>
          <w:b/>
          <w:sz w:val="28"/>
        </w:rPr>
        <w:t>Leading</w:t>
      </w:r>
      <w:r>
        <w:rPr>
          <w:b/>
          <w:spacing w:val="-17"/>
          <w:sz w:val="28"/>
        </w:rPr>
        <w:t> </w:t>
      </w:r>
      <w:r>
        <w:rPr>
          <w:b/>
          <w:sz w:val="28"/>
        </w:rPr>
        <w:t>Age</w:t>
      </w:r>
      <w:r>
        <w:rPr>
          <w:b/>
          <w:spacing w:val="-2"/>
          <w:sz w:val="28"/>
        </w:rPr>
        <w:t> </w:t>
      </w:r>
      <w:hyperlink r:id="rId116">
        <w:r>
          <w:rPr>
            <w:color w:val="990000"/>
            <w:spacing w:val="-2"/>
            <w:sz w:val="24"/>
            <w:u w:val="single" w:color="990000"/>
          </w:rPr>
          <w:t>http://www.leadingage.org/</w:t>
        </w:r>
      </w:hyperlink>
    </w:p>
    <w:p>
      <w:pPr>
        <w:pStyle w:val="BodyText"/>
        <w:spacing w:before="241"/>
        <w:ind w:left="0"/>
        <w:rPr>
          <w:sz w:val="24"/>
        </w:rPr>
      </w:pPr>
    </w:p>
    <w:p>
      <w:pPr>
        <w:spacing w:before="1"/>
        <w:ind w:left="720" w:right="0" w:firstLine="0"/>
        <w:jc w:val="left"/>
        <w:rPr>
          <w:sz w:val="24"/>
        </w:rPr>
      </w:pPr>
      <w:r>
        <w:rPr>
          <w:b/>
          <w:sz w:val="28"/>
        </w:rPr>
        <w:t>National</w:t>
      </w:r>
      <w:r>
        <w:rPr>
          <w:b/>
          <w:spacing w:val="-5"/>
          <w:sz w:val="28"/>
        </w:rPr>
        <w:t> </w:t>
      </w:r>
      <w:r>
        <w:rPr>
          <w:b/>
          <w:sz w:val="28"/>
        </w:rPr>
        <w:t>Care</w:t>
      </w:r>
      <w:r>
        <w:rPr>
          <w:b/>
          <w:spacing w:val="-4"/>
          <w:sz w:val="28"/>
        </w:rPr>
        <w:t> </w:t>
      </w:r>
      <w:r>
        <w:rPr>
          <w:b/>
          <w:sz w:val="28"/>
        </w:rPr>
        <w:t>Planning</w:t>
      </w:r>
      <w:r>
        <w:rPr>
          <w:b/>
          <w:spacing w:val="-3"/>
          <w:sz w:val="28"/>
        </w:rPr>
        <w:t> </w:t>
      </w:r>
      <w:r>
        <w:rPr>
          <w:b/>
          <w:sz w:val="28"/>
        </w:rPr>
        <w:t>Council</w:t>
      </w:r>
      <w:r>
        <w:rPr>
          <w:b/>
          <w:spacing w:val="-3"/>
          <w:sz w:val="28"/>
        </w:rPr>
        <w:t> </w:t>
      </w:r>
      <w:hyperlink r:id="rId117">
        <w:r>
          <w:rPr>
            <w:color w:val="990000"/>
            <w:spacing w:val="-2"/>
            <w:sz w:val="24"/>
            <w:u w:val="single" w:color="990000"/>
          </w:rPr>
          <w:t>http://www.longtermcarelink.net/</w:t>
        </w:r>
      </w:hyperlink>
    </w:p>
    <w:p>
      <w:pPr>
        <w:pStyle w:val="BodyText"/>
        <w:spacing w:before="241"/>
        <w:ind w:left="0"/>
        <w:rPr>
          <w:sz w:val="24"/>
        </w:rPr>
      </w:pPr>
    </w:p>
    <w:p>
      <w:pPr>
        <w:spacing w:before="1"/>
        <w:ind w:left="720" w:right="0" w:firstLine="0"/>
        <w:jc w:val="left"/>
        <w:rPr>
          <w:sz w:val="24"/>
        </w:rPr>
      </w:pPr>
      <w:r>
        <w:rPr>
          <w:b/>
          <w:sz w:val="28"/>
        </w:rPr>
        <w:t>National</w:t>
      </w:r>
      <w:r>
        <w:rPr>
          <w:b/>
          <w:spacing w:val="-4"/>
          <w:sz w:val="28"/>
        </w:rPr>
        <w:t> </w:t>
      </w:r>
      <w:r>
        <w:rPr>
          <w:b/>
          <w:sz w:val="28"/>
        </w:rPr>
        <w:t>Coalition</w:t>
      </w:r>
      <w:r>
        <w:rPr>
          <w:b/>
          <w:spacing w:val="-1"/>
          <w:sz w:val="28"/>
        </w:rPr>
        <w:t> </w:t>
      </w:r>
      <w:r>
        <w:rPr>
          <w:b/>
          <w:sz w:val="28"/>
        </w:rPr>
        <w:t>on</w:t>
      </w:r>
      <w:r>
        <w:rPr>
          <w:b/>
          <w:spacing w:val="-1"/>
          <w:sz w:val="28"/>
        </w:rPr>
        <w:t> </w:t>
      </w:r>
      <w:r>
        <w:rPr>
          <w:b/>
          <w:sz w:val="28"/>
        </w:rPr>
        <w:t>Mental</w:t>
      </w:r>
      <w:r>
        <w:rPr>
          <w:b/>
          <w:spacing w:val="-1"/>
          <w:sz w:val="28"/>
        </w:rPr>
        <w:t> </w:t>
      </w:r>
      <w:r>
        <w:rPr>
          <w:b/>
          <w:sz w:val="28"/>
        </w:rPr>
        <w:t>Health</w:t>
      </w:r>
      <w:r>
        <w:rPr>
          <w:b/>
          <w:spacing w:val="-1"/>
          <w:sz w:val="28"/>
        </w:rPr>
        <w:t> </w:t>
      </w:r>
      <w:r>
        <w:rPr>
          <w:b/>
          <w:sz w:val="28"/>
        </w:rPr>
        <w:t>and</w:t>
      </w:r>
      <w:r>
        <w:rPr>
          <w:b/>
          <w:spacing w:val="-17"/>
          <w:sz w:val="28"/>
        </w:rPr>
        <w:t> </w:t>
      </w:r>
      <w:r>
        <w:rPr>
          <w:b/>
          <w:sz w:val="28"/>
        </w:rPr>
        <w:t>Aging</w:t>
      </w:r>
      <w:r>
        <w:rPr>
          <w:b/>
          <w:spacing w:val="-2"/>
          <w:sz w:val="28"/>
        </w:rPr>
        <w:t> </w:t>
      </w:r>
      <w:hyperlink r:id="rId118">
        <w:r>
          <w:rPr>
            <w:color w:val="990000"/>
            <w:spacing w:val="-2"/>
            <w:sz w:val="24"/>
            <w:u w:val="single" w:color="990000"/>
          </w:rPr>
          <w:t>www.ncmha.org</w:t>
        </w:r>
      </w:hyperlink>
    </w:p>
    <w:p>
      <w:pPr>
        <w:pStyle w:val="BodyText"/>
        <w:spacing w:before="196"/>
        <w:ind w:left="0"/>
      </w:pPr>
    </w:p>
    <w:p>
      <w:pPr>
        <w:spacing w:line="259" w:lineRule="auto" w:before="0"/>
        <w:ind w:left="720" w:right="1770" w:firstLine="0"/>
        <w:jc w:val="left"/>
        <w:rPr>
          <w:sz w:val="24"/>
        </w:rPr>
      </w:pPr>
      <w:r>
        <w:rPr>
          <w:b/>
          <w:sz w:val="28"/>
        </w:rPr>
        <w:t>National</w:t>
      </w:r>
      <w:r>
        <w:rPr>
          <w:b/>
          <w:spacing w:val="-18"/>
          <w:sz w:val="28"/>
        </w:rPr>
        <w:t> </w:t>
      </w:r>
      <w:r>
        <w:rPr>
          <w:b/>
          <w:sz w:val="28"/>
        </w:rPr>
        <w:t>Consumer</w:t>
      </w:r>
      <w:r>
        <w:rPr>
          <w:b/>
          <w:spacing w:val="-17"/>
          <w:sz w:val="28"/>
        </w:rPr>
        <w:t> </w:t>
      </w:r>
      <w:r>
        <w:rPr>
          <w:b/>
          <w:sz w:val="28"/>
        </w:rPr>
        <w:t>Voice</w:t>
      </w:r>
      <w:r>
        <w:rPr>
          <w:b/>
          <w:spacing w:val="-16"/>
          <w:sz w:val="28"/>
        </w:rPr>
        <w:t> </w:t>
      </w:r>
      <w:r>
        <w:rPr>
          <w:b/>
          <w:sz w:val="28"/>
        </w:rPr>
        <w:t>for</w:t>
      </w:r>
      <w:r>
        <w:rPr>
          <w:b/>
          <w:spacing w:val="-18"/>
          <w:sz w:val="28"/>
        </w:rPr>
        <w:t> </w:t>
      </w:r>
      <w:r>
        <w:rPr>
          <w:b/>
          <w:sz w:val="28"/>
        </w:rPr>
        <w:t>Quality</w:t>
      </w:r>
      <w:r>
        <w:rPr>
          <w:b/>
          <w:spacing w:val="-13"/>
          <w:sz w:val="28"/>
        </w:rPr>
        <w:t> </w:t>
      </w:r>
      <w:r>
        <w:rPr>
          <w:b/>
          <w:sz w:val="28"/>
        </w:rPr>
        <w:t>Long-Term</w:t>
      </w:r>
      <w:r>
        <w:rPr>
          <w:b/>
          <w:spacing w:val="-14"/>
          <w:sz w:val="28"/>
        </w:rPr>
        <w:t> </w:t>
      </w:r>
      <w:r>
        <w:rPr>
          <w:b/>
          <w:sz w:val="28"/>
        </w:rPr>
        <w:t>Care</w:t>
      </w:r>
      <w:r>
        <w:rPr>
          <w:b/>
          <w:spacing w:val="-15"/>
          <w:sz w:val="28"/>
        </w:rPr>
        <w:t> </w:t>
      </w:r>
      <w:r>
        <w:rPr>
          <w:color w:val="990000"/>
          <w:sz w:val="24"/>
          <w:u w:val="single" w:color="990000"/>
        </w:rPr>
        <w:t>http://</w:t>
      </w:r>
      <w:r>
        <w:rPr>
          <w:color w:val="990000"/>
          <w:sz w:val="24"/>
          <w:u w:val="none"/>
        </w:rPr>
        <w:t> </w:t>
      </w:r>
      <w:hyperlink r:id="rId119">
        <w:r>
          <w:rPr>
            <w:color w:val="990000"/>
            <w:spacing w:val="-2"/>
            <w:sz w:val="24"/>
            <w:u w:val="single" w:color="990000"/>
          </w:rPr>
          <w:t>www.theconsumervoice.org</w:t>
        </w:r>
      </w:hyperlink>
    </w:p>
    <w:p>
      <w:pPr>
        <w:pStyle w:val="BodyText"/>
        <w:spacing w:before="172"/>
        <w:ind w:left="0"/>
      </w:pPr>
    </w:p>
    <w:p>
      <w:pPr>
        <w:spacing w:line="259" w:lineRule="auto" w:before="0"/>
        <w:ind w:left="720" w:right="1770" w:firstLine="0"/>
        <w:jc w:val="left"/>
        <w:rPr>
          <w:sz w:val="24"/>
        </w:rPr>
      </w:pPr>
      <w:r>
        <w:rPr>
          <w:b/>
          <w:sz w:val="28"/>
        </w:rPr>
        <w:t>Nursing</w:t>
      </w:r>
      <w:r>
        <w:rPr>
          <w:b/>
          <w:spacing w:val="-18"/>
          <w:sz w:val="28"/>
        </w:rPr>
        <w:t> </w:t>
      </w:r>
      <w:r>
        <w:rPr>
          <w:b/>
          <w:sz w:val="28"/>
        </w:rPr>
        <w:t>Home</w:t>
      </w:r>
      <w:r>
        <w:rPr>
          <w:b/>
          <w:spacing w:val="-17"/>
          <w:sz w:val="28"/>
        </w:rPr>
        <w:t> </w:t>
      </w:r>
      <w:r>
        <w:rPr>
          <w:b/>
          <w:sz w:val="28"/>
        </w:rPr>
        <w:t>Compare</w:t>
      </w:r>
      <w:r>
        <w:rPr>
          <w:b/>
          <w:spacing w:val="-18"/>
          <w:sz w:val="28"/>
        </w:rPr>
        <w:t> </w:t>
      </w:r>
      <w:hyperlink r:id="rId120">
        <w:r>
          <w:rPr>
            <w:color w:val="990000"/>
            <w:sz w:val="24"/>
            <w:u w:val="single" w:color="990000"/>
          </w:rPr>
          <w:t>http://www.medicare.gov/NursingHomeCompare/</w:t>
        </w:r>
      </w:hyperlink>
      <w:r>
        <w:rPr>
          <w:color w:val="990000"/>
          <w:sz w:val="24"/>
          <w:u w:val="none"/>
        </w:rPr>
        <w:t> </w:t>
      </w:r>
      <w:r>
        <w:rPr>
          <w:color w:val="990000"/>
          <w:spacing w:val="-2"/>
          <w:sz w:val="24"/>
          <w:u w:val="single" w:color="990000"/>
        </w:rPr>
        <w:t>search.aspx?bhcp=1</w:t>
      </w:r>
    </w:p>
    <w:p>
      <w:pPr>
        <w:pStyle w:val="BodyText"/>
        <w:spacing w:before="218"/>
        <w:ind w:left="0"/>
        <w:rPr>
          <w:sz w:val="24"/>
        </w:rPr>
      </w:pPr>
    </w:p>
    <w:p>
      <w:pPr>
        <w:spacing w:before="0"/>
        <w:ind w:left="720" w:right="0" w:firstLine="0"/>
        <w:jc w:val="left"/>
        <w:rPr>
          <w:sz w:val="28"/>
        </w:rPr>
      </w:pPr>
      <w:r>
        <w:rPr>
          <w:b/>
          <w:sz w:val="28"/>
        </w:rPr>
        <w:t>Psychologists</w:t>
      </w:r>
      <w:r>
        <w:rPr>
          <w:b/>
          <w:spacing w:val="-11"/>
          <w:sz w:val="28"/>
        </w:rPr>
        <w:t> </w:t>
      </w:r>
      <w:r>
        <w:rPr>
          <w:b/>
          <w:sz w:val="28"/>
        </w:rPr>
        <w:t>in</w:t>
      </w:r>
      <w:r>
        <w:rPr>
          <w:b/>
          <w:spacing w:val="-8"/>
          <w:sz w:val="28"/>
        </w:rPr>
        <w:t> </w:t>
      </w:r>
      <w:r>
        <w:rPr>
          <w:b/>
          <w:sz w:val="28"/>
        </w:rPr>
        <w:t>Long-term</w:t>
      </w:r>
      <w:r>
        <w:rPr>
          <w:b/>
          <w:spacing w:val="-8"/>
          <w:sz w:val="28"/>
        </w:rPr>
        <w:t> </w:t>
      </w:r>
      <w:r>
        <w:rPr>
          <w:b/>
          <w:sz w:val="28"/>
        </w:rPr>
        <w:t>Care</w:t>
      </w:r>
      <w:r>
        <w:rPr>
          <w:b/>
          <w:spacing w:val="-9"/>
          <w:sz w:val="28"/>
        </w:rPr>
        <w:t> </w:t>
      </w:r>
      <w:r>
        <w:rPr>
          <w:b/>
          <w:sz w:val="28"/>
        </w:rPr>
        <w:t>(PLTC)</w:t>
      </w:r>
      <w:r>
        <w:rPr>
          <w:b/>
          <w:spacing w:val="-9"/>
          <w:sz w:val="28"/>
        </w:rPr>
        <w:t> </w:t>
      </w:r>
      <w:hyperlink r:id="rId121">
        <w:r>
          <w:rPr>
            <w:color w:val="990000"/>
            <w:spacing w:val="-2"/>
            <w:sz w:val="28"/>
            <w:u w:val="single" w:color="990000"/>
          </w:rPr>
          <w:t>http://www.pltcweb.org/</w:t>
        </w:r>
      </w:hyperlink>
    </w:p>
    <w:p>
      <w:pPr>
        <w:pStyle w:val="BodyText"/>
        <w:spacing w:before="196"/>
        <w:ind w:left="0"/>
      </w:pPr>
    </w:p>
    <w:p>
      <w:pPr>
        <w:spacing w:before="0"/>
        <w:ind w:left="720" w:right="0" w:firstLine="0"/>
        <w:jc w:val="left"/>
        <w:rPr>
          <w:sz w:val="24"/>
        </w:rPr>
      </w:pPr>
      <w:r>
        <w:rPr>
          <w:b/>
          <w:sz w:val="28"/>
        </w:rPr>
        <w:t>Generations</w:t>
      </w:r>
      <w:r>
        <w:rPr>
          <w:b/>
          <w:spacing w:val="-3"/>
          <w:sz w:val="28"/>
        </w:rPr>
        <w:t> </w:t>
      </w:r>
      <w:r>
        <w:rPr>
          <w:b/>
          <w:sz w:val="28"/>
        </w:rPr>
        <w:t>United</w:t>
      </w:r>
      <w:r>
        <w:rPr>
          <w:b/>
          <w:spacing w:val="-3"/>
          <w:sz w:val="28"/>
        </w:rPr>
        <w:t> </w:t>
      </w:r>
      <w:hyperlink r:id="rId122">
        <w:r>
          <w:rPr>
            <w:color w:val="990000"/>
            <w:spacing w:val="-2"/>
            <w:sz w:val="24"/>
            <w:u w:val="single" w:color="990000"/>
          </w:rPr>
          <w:t>www.gu.org</w:t>
        </w:r>
      </w:hyperlink>
    </w:p>
    <w:p>
      <w:pPr>
        <w:pStyle w:val="BodyText"/>
        <w:spacing w:before="98"/>
        <w:ind w:right="1770"/>
      </w:pPr>
      <w:r>
        <w:rPr/>
        <w:t>Generations United (GU) focuses solely on promoting intergenerational strategies,</w:t>
      </w:r>
      <w:r>
        <w:rPr>
          <w:spacing w:val="-4"/>
        </w:rPr>
        <w:t> </w:t>
      </w:r>
      <w:r>
        <w:rPr/>
        <w:t>programs,</w:t>
      </w:r>
      <w:r>
        <w:rPr>
          <w:spacing w:val="-4"/>
        </w:rPr>
        <w:t> </w:t>
      </w:r>
      <w:r>
        <w:rPr/>
        <w:t>and</w:t>
      </w:r>
      <w:r>
        <w:rPr>
          <w:spacing w:val="-4"/>
        </w:rPr>
        <w:t> </w:t>
      </w:r>
      <w:r>
        <w:rPr/>
        <w:t>policies.</w:t>
      </w:r>
      <w:r>
        <w:rPr>
          <w:spacing w:val="-4"/>
        </w:rPr>
        <w:t> </w:t>
      </w:r>
      <w:r>
        <w:rPr/>
        <w:t>GU</w:t>
      </w:r>
      <w:r>
        <w:rPr>
          <w:spacing w:val="-4"/>
        </w:rPr>
        <w:t> </w:t>
      </w:r>
      <w:r>
        <w:rPr/>
        <w:t>serves</w:t>
      </w:r>
      <w:r>
        <w:rPr>
          <w:spacing w:val="-4"/>
        </w:rPr>
        <w:t> </w:t>
      </w:r>
      <w:r>
        <w:rPr/>
        <w:t>as</w:t>
      </w:r>
      <w:r>
        <w:rPr>
          <w:spacing w:val="-4"/>
        </w:rPr>
        <w:t> </w:t>
      </w:r>
      <w:r>
        <w:rPr/>
        <w:t>a</w:t>
      </w:r>
      <w:r>
        <w:rPr>
          <w:spacing w:val="-5"/>
        </w:rPr>
        <w:t> </w:t>
      </w:r>
      <w:r>
        <w:rPr/>
        <w:t>resource</w:t>
      </w:r>
      <w:r>
        <w:rPr>
          <w:spacing w:val="-5"/>
        </w:rPr>
        <w:t> </w:t>
      </w:r>
      <w:r>
        <w:rPr/>
        <w:t>for</w:t>
      </w:r>
      <w:r>
        <w:rPr>
          <w:spacing w:val="-4"/>
        </w:rPr>
        <w:t> </w:t>
      </w:r>
      <w:r>
        <w:rPr/>
        <w:t>educating policymakers and the public about the economic, social, and personal imperatives of intergenerational cooperation.</w:t>
      </w:r>
    </w:p>
    <w:p>
      <w:pPr>
        <w:spacing w:line="321" w:lineRule="exact" w:before="312"/>
        <w:ind w:left="720" w:right="0" w:firstLine="0"/>
        <w:jc w:val="left"/>
        <w:rPr>
          <w:sz w:val="24"/>
        </w:rPr>
      </w:pPr>
      <w:r>
        <w:rPr>
          <w:b/>
          <w:sz w:val="28"/>
        </w:rPr>
        <w:t>National</w:t>
      </w:r>
      <w:r>
        <w:rPr>
          <w:b/>
          <w:spacing w:val="-4"/>
          <w:sz w:val="28"/>
        </w:rPr>
        <w:t> </w:t>
      </w:r>
      <w:r>
        <w:rPr>
          <w:b/>
          <w:sz w:val="28"/>
        </w:rPr>
        <w:t>Council</w:t>
      </w:r>
      <w:r>
        <w:rPr>
          <w:b/>
          <w:spacing w:val="-1"/>
          <w:sz w:val="28"/>
        </w:rPr>
        <w:t> </w:t>
      </w:r>
      <w:r>
        <w:rPr>
          <w:b/>
          <w:sz w:val="28"/>
        </w:rPr>
        <w:t>on</w:t>
      </w:r>
      <w:r>
        <w:rPr>
          <w:b/>
          <w:spacing w:val="-17"/>
          <w:sz w:val="28"/>
        </w:rPr>
        <w:t> </w:t>
      </w:r>
      <w:r>
        <w:rPr>
          <w:b/>
          <w:sz w:val="28"/>
        </w:rPr>
        <w:t>Aging</w:t>
      </w:r>
      <w:r>
        <w:rPr>
          <w:b/>
          <w:spacing w:val="-2"/>
          <w:sz w:val="28"/>
        </w:rPr>
        <w:t> </w:t>
      </w:r>
      <w:r>
        <w:rPr>
          <w:sz w:val="28"/>
        </w:rPr>
        <w:t>(NCOA)</w:t>
      </w:r>
      <w:r>
        <w:rPr>
          <w:spacing w:val="-1"/>
          <w:sz w:val="28"/>
        </w:rPr>
        <w:t> </w:t>
      </w:r>
      <w:hyperlink r:id="rId28">
        <w:r>
          <w:rPr>
            <w:color w:val="990000"/>
            <w:spacing w:val="-2"/>
            <w:sz w:val="24"/>
            <w:u w:val="single" w:color="990000"/>
          </w:rPr>
          <w:t>www.ncoa.org</w:t>
        </w:r>
      </w:hyperlink>
    </w:p>
    <w:p>
      <w:pPr>
        <w:pStyle w:val="BodyText"/>
        <w:spacing w:line="321" w:lineRule="exact"/>
      </w:pPr>
      <w:r>
        <w:rPr/>
        <w:t>Founded</w:t>
      </w:r>
      <w:r>
        <w:rPr>
          <w:spacing w:val="-4"/>
        </w:rPr>
        <w:t> </w:t>
      </w:r>
      <w:r>
        <w:rPr/>
        <w:t>in</w:t>
      </w:r>
      <w:r>
        <w:rPr>
          <w:spacing w:val="-2"/>
        </w:rPr>
        <w:t> </w:t>
      </w:r>
      <w:r>
        <w:rPr/>
        <w:t>1950,</w:t>
      </w:r>
      <w:r>
        <w:rPr>
          <w:spacing w:val="-2"/>
        </w:rPr>
        <w:t> </w:t>
      </w:r>
      <w:r>
        <w:rPr/>
        <w:t>NCOA</w:t>
      </w:r>
      <w:r>
        <w:rPr>
          <w:spacing w:val="-18"/>
        </w:rPr>
        <w:t> </w:t>
      </w:r>
      <w:r>
        <w:rPr/>
        <w:t>is</w:t>
      </w:r>
      <w:r>
        <w:rPr>
          <w:spacing w:val="-1"/>
        </w:rPr>
        <w:t> </w:t>
      </w:r>
      <w:r>
        <w:rPr/>
        <w:t>the</w:t>
      </w:r>
      <w:r>
        <w:rPr>
          <w:spacing w:val="-3"/>
        </w:rPr>
        <w:t> </w:t>
      </w:r>
      <w:r>
        <w:rPr/>
        <w:t>nation's</w:t>
      </w:r>
      <w:r>
        <w:rPr>
          <w:spacing w:val="-2"/>
        </w:rPr>
        <w:t> </w:t>
      </w:r>
      <w:r>
        <w:rPr/>
        <w:t>first</w:t>
      </w:r>
      <w:r>
        <w:rPr>
          <w:spacing w:val="-2"/>
        </w:rPr>
        <w:t> </w:t>
      </w:r>
      <w:r>
        <w:rPr/>
        <w:t>association</w:t>
      </w:r>
      <w:r>
        <w:rPr>
          <w:spacing w:val="-2"/>
        </w:rPr>
        <w:t> </w:t>
      </w:r>
      <w:r>
        <w:rPr/>
        <w:t>of</w:t>
      </w:r>
      <w:r>
        <w:rPr>
          <w:spacing w:val="-2"/>
        </w:rPr>
        <w:t> </w:t>
      </w:r>
      <w:r>
        <w:rPr/>
        <w:t>organizations</w:t>
      </w:r>
      <w:r>
        <w:rPr>
          <w:spacing w:val="-1"/>
        </w:rPr>
        <w:t> </w:t>
      </w:r>
      <w:r>
        <w:rPr>
          <w:spacing w:val="-5"/>
        </w:rPr>
        <w:t>and</w:t>
      </w:r>
    </w:p>
    <w:p>
      <w:pPr>
        <w:pStyle w:val="BodyText"/>
        <w:spacing w:after="0" w:line="321" w:lineRule="exact"/>
        <w:sectPr>
          <w:pgSz w:w="12240" w:h="15840"/>
          <w:pgMar w:header="744" w:footer="0" w:top="1000" w:bottom="280" w:left="1080" w:right="360"/>
        </w:sectPr>
      </w:pPr>
    </w:p>
    <w:p>
      <w:pPr>
        <w:pStyle w:val="BodyText"/>
        <w:spacing w:before="94"/>
        <w:ind w:left="0"/>
      </w:pPr>
    </w:p>
    <w:p>
      <w:pPr>
        <w:pStyle w:val="BodyText"/>
        <w:ind w:right="1770"/>
      </w:pPr>
      <w:r>
        <w:rPr/>
        <w:t>professionals</w:t>
      </w:r>
      <w:r>
        <w:rPr>
          <w:spacing w:val="-8"/>
        </w:rPr>
        <w:t> </w:t>
      </w:r>
      <w:r>
        <w:rPr/>
        <w:t>dedicated</w:t>
      </w:r>
      <w:r>
        <w:rPr>
          <w:spacing w:val="-8"/>
        </w:rPr>
        <w:t> </w:t>
      </w:r>
      <w:r>
        <w:rPr/>
        <w:t>to</w:t>
      </w:r>
      <w:r>
        <w:rPr>
          <w:spacing w:val="-8"/>
        </w:rPr>
        <w:t> </w:t>
      </w:r>
      <w:r>
        <w:rPr/>
        <w:t>promoting</w:t>
      </w:r>
      <w:r>
        <w:rPr>
          <w:spacing w:val="-8"/>
        </w:rPr>
        <w:t> </w:t>
      </w:r>
      <w:r>
        <w:rPr/>
        <w:t>the</w:t>
      </w:r>
      <w:r>
        <w:rPr>
          <w:spacing w:val="-9"/>
        </w:rPr>
        <w:t> </w:t>
      </w:r>
      <w:r>
        <w:rPr/>
        <w:t>dignity,</w:t>
      </w:r>
      <w:r>
        <w:rPr>
          <w:spacing w:val="-8"/>
        </w:rPr>
        <w:t> </w:t>
      </w:r>
      <w:r>
        <w:rPr/>
        <w:t>self-determination,</w:t>
      </w:r>
      <w:r>
        <w:rPr>
          <w:spacing w:val="-8"/>
        </w:rPr>
        <w:t> </w:t>
      </w:r>
      <w:r>
        <w:rPr/>
        <w:t>well being, and contributions of older persons.</w:t>
      </w:r>
    </w:p>
    <w:p>
      <w:pPr>
        <w:spacing w:before="316"/>
        <w:ind w:left="720" w:right="0" w:firstLine="0"/>
        <w:jc w:val="left"/>
        <w:rPr>
          <w:sz w:val="24"/>
        </w:rPr>
      </w:pPr>
      <w:r>
        <w:rPr>
          <w:b/>
          <w:sz w:val="28"/>
        </w:rPr>
        <w:t>Senior</w:t>
      </w:r>
      <w:r>
        <w:rPr>
          <w:b/>
          <w:spacing w:val="-7"/>
          <w:sz w:val="28"/>
        </w:rPr>
        <w:t> </w:t>
      </w:r>
      <w:r>
        <w:rPr>
          <w:b/>
          <w:sz w:val="28"/>
        </w:rPr>
        <w:t>Corps</w:t>
      </w:r>
      <w:r>
        <w:rPr>
          <w:b/>
          <w:spacing w:val="-2"/>
          <w:sz w:val="28"/>
        </w:rPr>
        <w:t> </w:t>
      </w:r>
      <w:hyperlink r:id="rId123">
        <w:r>
          <w:rPr>
            <w:color w:val="990000"/>
            <w:spacing w:val="-2"/>
            <w:sz w:val="24"/>
            <w:u w:val="single" w:color="990000"/>
          </w:rPr>
          <w:t>www.seniorcorps.org</w:t>
        </w:r>
      </w:hyperlink>
    </w:p>
    <w:p>
      <w:pPr>
        <w:pStyle w:val="BodyText"/>
        <w:spacing w:before="98"/>
        <w:ind w:right="1500"/>
      </w:pPr>
      <w:r>
        <w:rPr/>
        <w:t>Senior Corps is a network of programs that tap the experience, skills, and talents of older citizens to meet community challenges with Foster Grandparents,</w:t>
      </w:r>
      <w:r>
        <w:rPr>
          <w:spacing w:val="-11"/>
        </w:rPr>
        <w:t> </w:t>
      </w:r>
      <w:r>
        <w:rPr/>
        <w:t>Senior</w:t>
      </w:r>
      <w:r>
        <w:rPr>
          <w:spacing w:val="-10"/>
        </w:rPr>
        <w:t> </w:t>
      </w:r>
      <w:r>
        <w:rPr/>
        <w:t>Companions,</w:t>
      </w:r>
      <w:r>
        <w:rPr>
          <w:spacing w:val="-10"/>
        </w:rPr>
        <w:t> </w:t>
      </w:r>
      <w:r>
        <w:rPr/>
        <w:t>and</w:t>
      </w:r>
      <w:r>
        <w:rPr>
          <w:spacing w:val="-10"/>
        </w:rPr>
        <w:t> </w:t>
      </w:r>
      <w:r>
        <w:rPr/>
        <w:t>RSVP</w:t>
      </w:r>
      <w:r>
        <w:rPr>
          <w:spacing w:val="-18"/>
        </w:rPr>
        <w:t> </w:t>
      </w:r>
      <w:r>
        <w:rPr/>
        <w:t>(Retired</w:t>
      </w:r>
      <w:r>
        <w:rPr>
          <w:spacing w:val="-9"/>
        </w:rPr>
        <w:t> </w:t>
      </w:r>
      <w:r>
        <w:rPr/>
        <w:t>and</w:t>
      </w:r>
      <w:r>
        <w:rPr>
          <w:spacing w:val="-10"/>
        </w:rPr>
        <w:t> </w:t>
      </w:r>
      <w:r>
        <w:rPr/>
        <w:t>Senior</w:t>
      </w:r>
      <w:r>
        <w:rPr>
          <w:spacing w:val="-15"/>
        </w:rPr>
        <w:t> </w:t>
      </w:r>
      <w:r>
        <w:rPr/>
        <w:t>Volunteer Program).</w:t>
      </w:r>
      <w:r>
        <w:rPr>
          <w:spacing w:val="-3"/>
        </w:rPr>
        <w:t> </w:t>
      </w:r>
      <w:r>
        <w:rPr/>
        <w:t>Senior</w:t>
      </w:r>
      <w:r>
        <w:rPr>
          <w:spacing w:val="-3"/>
        </w:rPr>
        <w:t> </w:t>
      </w:r>
      <w:r>
        <w:rPr/>
        <w:t>Corps,</w:t>
      </w:r>
      <w:r>
        <w:rPr>
          <w:spacing w:val="-3"/>
        </w:rPr>
        <w:t> </w:t>
      </w:r>
      <w:r>
        <w:rPr/>
        <w:t>part</w:t>
      </w:r>
      <w:r>
        <w:rPr>
          <w:spacing w:val="-3"/>
        </w:rPr>
        <w:t> </w:t>
      </w:r>
      <w:r>
        <w:rPr/>
        <w:t>of</w:t>
      </w:r>
      <w:r>
        <w:rPr>
          <w:spacing w:val="-3"/>
        </w:rPr>
        <w:t> </w:t>
      </w:r>
      <w:r>
        <w:rPr/>
        <w:t>the</w:t>
      </w:r>
      <w:r>
        <w:rPr>
          <w:spacing w:val="-4"/>
        </w:rPr>
        <w:t> </w:t>
      </w:r>
      <w:r>
        <w:rPr/>
        <w:t>USA</w:t>
      </w:r>
      <w:r>
        <w:rPr>
          <w:spacing w:val="-18"/>
        </w:rPr>
        <w:t> </w:t>
      </w:r>
      <w:r>
        <w:rPr/>
        <w:t>Freedom</w:t>
      </w:r>
      <w:r>
        <w:rPr>
          <w:spacing w:val="-2"/>
        </w:rPr>
        <w:t> </w:t>
      </w:r>
      <w:r>
        <w:rPr/>
        <w:t>Corps,</w:t>
      </w:r>
      <w:r>
        <w:rPr>
          <w:spacing w:val="-3"/>
        </w:rPr>
        <w:t> </w:t>
      </w:r>
      <w:r>
        <w:rPr/>
        <w:t>is</w:t>
      </w:r>
      <w:r>
        <w:rPr>
          <w:spacing w:val="-3"/>
        </w:rPr>
        <w:t> </w:t>
      </w:r>
      <w:r>
        <w:rPr/>
        <w:t>administered</w:t>
      </w:r>
      <w:r>
        <w:rPr>
          <w:spacing w:val="-3"/>
        </w:rPr>
        <w:t> </w:t>
      </w:r>
      <w:r>
        <w:rPr/>
        <w:t>by the Corporation for National and Community Service, the federal agency that also oversees</w:t>
      </w:r>
      <w:r>
        <w:rPr>
          <w:spacing w:val="-2"/>
        </w:rPr>
        <w:t> </w:t>
      </w:r>
      <w:r>
        <w:rPr/>
        <w:t>AmeriCorps and Learn and Serve</w:t>
      </w:r>
      <w:r>
        <w:rPr>
          <w:spacing w:val="-2"/>
        </w:rPr>
        <w:t> </w:t>
      </w:r>
      <w:r>
        <w:rPr/>
        <w:t>America.</w:t>
      </w:r>
    </w:p>
    <w:p>
      <w:pPr>
        <w:spacing w:line="321" w:lineRule="exact" w:before="88"/>
        <w:ind w:left="720" w:right="0" w:firstLine="0"/>
        <w:jc w:val="left"/>
        <w:rPr>
          <w:sz w:val="24"/>
        </w:rPr>
      </w:pPr>
      <w:r>
        <w:rPr>
          <w:b/>
          <w:sz w:val="28"/>
        </w:rPr>
        <w:t>AARP</w:t>
      </w:r>
      <w:r>
        <w:rPr>
          <w:b/>
          <w:spacing w:val="-1"/>
          <w:sz w:val="28"/>
        </w:rPr>
        <w:t> </w:t>
      </w:r>
      <w:hyperlink r:id="rId124">
        <w:r>
          <w:rPr>
            <w:color w:val="990000"/>
            <w:spacing w:val="-2"/>
            <w:sz w:val="24"/>
            <w:u w:val="single" w:color="990000"/>
          </w:rPr>
          <w:t>www.aarp.org</w:t>
        </w:r>
      </w:hyperlink>
    </w:p>
    <w:p>
      <w:pPr>
        <w:pStyle w:val="BodyText"/>
        <w:ind w:right="1455"/>
        <w:rPr>
          <w:sz w:val="24"/>
        </w:rPr>
      </w:pPr>
      <w:r>
        <w:rPr/>
        <w:t>AARP</w:t>
      </w:r>
      <w:r>
        <w:rPr>
          <w:spacing w:val="-14"/>
        </w:rPr>
        <w:t> </w:t>
      </w:r>
      <w:r>
        <w:rPr/>
        <w:t>conducts</w:t>
      </w:r>
      <w:r>
        <w:rPr>
          <w:spacing w:val="-3"/>
        </w:rPr>
        <w:t> </w:t>
      </w:r>
      <w:r>
        <w:rPr/>
        <w:t>and</w:t>
      </w:r>
      <w:r>
        <w:rPr>
          <w:spacing w:val="-3"/>
        </w:rPr>
        <w:t> </w:t>
      </w:r>
      <w:r>
        <w:rPr/>
        <w:t>publishes</w:t>
      </w:r>
      <w:r>
        <w:rPr>
          <w:spacing w:val="-3"/>
        </w:rPr>
        <w:t> </w:t>
      </w:r>
      <w:r>
        <w:rPr/>
        <w:t>a</w:t>
      </w:r>
      <w:r>
        <w:rPr>
          <w:spacing w:val="-4"/>
        </w:rPr>
        <w:t> </w:t>
      </w:r>
      <w:r>
        <w:rPr/>
        <w:t>wide</w:t>
      </w:r>
      <w:r>
        <w:rPr>
          <w:spacing w:val="-4"/>
        </w:rPr>
        <w:t> </w:t>
      </w:r>
      <w:r>
        <w:rPr/>
        <w:t>range</w:t>
      </w:r>
      <w:r>
        <w:rPr>
          <w:spacing w:val="-4"/>
        </w:rPr>
        <w:t> </w:t>
      </w:r>
      <w:r>
        <w:rPr/>
        <w:t>of</w:t>
      </w:r>
      <w:r>
        <w:rPr>
          <w:spacing w:val="-3"/>
        </w:rPr>
        <w:t> </w:t>
      </w:r>
      <w:r>
        <w:rPr/>
        <w:t>studies</w:t>
      </w:r>
      <w:r>
        <w:rPr>
          <w:spacing w:val="-3"/>
        </w:rPr>
        <w:t> </w:t>
      </w:r>
      <w:r>
        <w:rPr/>
        <w:t>on</w:t>
      </w:r>
      <w:r>
        <w:rPr>
          <w:spacing w:val="-3"/>
        </w:rPr>
        <w:t> </w:t>
      </w:r>
      <w:r>
        <w:rPr/>
        <w:t>aging.</w:t>
      </w:r>
      <w:r>
        <w:rPr>
          <w:spacing w:val="-3"/>
        </w:rPr>
        <w:t> </w:t>
      </w:r>
      <w:r>
        <w:rPr/>
        <w:t>Most</w:t>
      </w:r>
      <w:r>
        <w:rPr>
          <w:spacing w:val="-3"/>
        </w:rPr>
        <w:t> </w:t>
      </w:r>
      <w:r>
        <w:rPr/>
        <w:t>of</w:t>
      </w:r>
      <w:r>
        <w:rPr>
          <w:spacing w:val="-3"/>
        </w:rPr>
        <w:t> </w:t>
      </w:r>
      <w:r>
        <w:rPr/>
        <w:t>it</w:t>
      </w:r>
      <w:r>
        <w:rPr>
          <w:spacing w:val="-3"/>
        </w:rPr>
        <w:t> </w:t>
      </w:r>
      <w:r>
        <w:rPr/>
        <w:t>is available at their Online Research Center at </w:t>
      </w:r>
      <w:hyperlink r:id="rId125">
        <w:r>
          <w:rPr>
            <w:color w:val="990000"/>
            <w:sz w:val="24"/>
            <w:u w:val="single" w:color="990000"/>
          </w:rPr>
          <w:t>http://research.aarp.org/</w:t>
        </w:r>
      </w:hyperlink>
    </w:p>
    <w:p>
      <w:pPr>
        <w:pStyle w:val="BodyText"/>
        <w:spacing w:before="193"/>
        <w:ind w:left="0"/>
      </w:pPr>
    </w:p>
    <w:p>
      <w:pPr>
        <w:spacing w:line="321" w:lineRule="exact" w:before="0"/>
        <w:ind w:left="720" w:right="0" w:firstLine="0"/>
        <w:jc w:val="left"/>
        <w:rPr>
          <w:sz w:val="24"/>
        </w:rPr>
      </w:pPr>
      <w:r>
        <w:rPr>
          <w:b/>
          <w:sz w:val="28"/>
        </w:rPr>
        <w:t>Administration</w:t>
      </w:r>
      <w:r>
        <w:rPr>
          <w:b/>
          <w:spacing w:val="-2"/>
          <w:sz w:val="28"/>
        </w:rPr>
        <w:t> </w:t>
      </w:r>
      <w:r>
        <w:rPr>
          <w:b/>
          <w:sz w:val="28"/>
        </w:rPr>
        <w:t>on</w:t>
      </w:r>
      <w:r>
        <w:rPr>
          <w:b/>
          <w:spacing w:val="-16"/>
          <w:sz w:val="28"/>
        </w:rPr>
        <w:t> </w:t>
      </w:r>
      <w:r>
        <w:rPr>
          <w:b/>
          <w:sz w:val="28"/>
        </w:rPr>
        <w:t>Aging</w:t>
      </w:r>
      <w:r>
        <w:rPr>
          <w:b/>
          <w:spacing w:val="-2"/>
          <w:sz w:val="28"/>
        </w:rPr>
        <w:t> </w:t>
      </w:r>
      <w:hyperlink r:id="rId126">
        <w:r>
          <w:rPr>
            <w:color w:val="990000"/>
            <w:spacing w:val="-2"/>
            <w:sz w:val="24"/>
            <w:u w:val="single" w:color="990000"/>
          </w:rPr>
          <w:t>www.aoa.gov</w:t>
        </w:r>
      </w:hyperlink>
    </w:p>
    <w:p>
      <w:pPr>
        <w:pStyle w:val="BodyText"/>
        <w:ind w:right="1770"/>
      </w:pPr>
      <w:r>
        <w:rPr/>
        <w:t>This government agency, which is part of the Department of Health and Human</w:t>
      </w:r>
      <w:r>
        <w:rPr>
          <w:spacing w:val="-4"/>
        </w:rPr>
        <w:t> </w:t>
      </w:r>
      <w:r>
        <w:rPr/>
        <w:t>Services,</w:t>
      </w:r>
      <w:r>
        <w:rPr>
          <w:spacing w:val="-4"/>
        </w:rPr>
        <w:t> </w:t>
      </w:r>
      <w:r>
        <w:rPr/>
        <w:t>provides</w:t>
      </w:r>
      <w:r>
        <w:rPr>
          <w:spacing w:val="-4"/>
        </w:rPr>
        <w:t> </w:t>
      </w:r>
      <w:r>
        <w:rPr/>
        <w:t>a</w:t>
      </w:r>
      <w:r>
        <w:rPr>
          <w:spacing w:val="-5"/>
        </w:rPr>
        <w:t> </w:t>
      </w:r>
      <w:r>
        <w:rPr/>
        <w:t>great</w:t>
      </w:r>
      <w:r>
        <w:rPr>
          <w:spacing w:val="-4"/>
        </w:rPr>
        <w:t> </w:t>
      </w:r>
      <w:r>
        <w:rPr/>
        <w:t>deal</w:t>
      </w:r>
      <w:r>
        <w:rPr>
          <w:spacing w:val="-4"/>
        </w:rPr>
        <w:t> </w:t>
      </w:r>
      <w:r>
        <w:rPr/>
        <w:t>of</w:t>
      </w:r>
      <w:r>
        <w:rPr>
          <w:spacing w:val="-4"/>
        </w:rPr>
        <w:t> </w:t>
      </w:r>
      <w:r>
        <w:rPr/>
        <w:t>information</w:t>
      </w:r>
      <w:r>
        <w:rPr>
          <w:spacing w:val="-4"/>
        </w:rPr>
        <w:t> </w:t>
      </w:r>
      <w:r>
        <w:rPr/>
        <w:t>about</w:t>
      </w:r>
      <w:r>
        <w:rPr>
          <w:spacing w:val="-4"/>
        </w:rPr>
        <w:t> </w:t>
      </w:r>
      <w:r>
        <w:rPr/>
        <w:t>the</w:t>
      </w:r>
      <w:r>
        <w:rPr>
          <w:spacing w:val="-5"/>
        </w:rPr>
        <w:t> </w:t>
      </w:r>
      <w:r>
        <w:rPr/>
        <w:t>economic and health status of older Americans.</w:t>
      </w:r>
    </w:p>
    <w:p>
      <w:pPr>
        <w:spacing w:line="321" w:lineRule="exact" w:before="313"/>
        <w:ind w:left="720" w:right="0" w:firstLine="0"/>
        <w:jc w:val="left"/>
        <w:rPr>
          <w:sz w:val="24"/>
        </w:rPr>
      </w:pPr>
      <w:r>
        <w:rPr>
          <w:b/>
          <w:sz w:val="28"/>
        </w:rPr>
        <w:t>U.S.</w:t>
      </w:r>
      <w:r>
        <w:rPr>
          <w:b/>
          <w:spacing w:val="-4"/>
          <w:sz w:val="28"/>
        </w:rPr>
        <w:t> </w:t>
      </w:r>
      <w:r>
        <w:rPr>
          <w:b/>
          <w:sz w:val="28"/>
        </w:rPr>
        <w:t>Census</w:t>
      </w:r>
      <w:r>
        <w:rPr>
          <w:b/>
          <w:spacing w:val="-4"/>
          <w:sz w:val="28"/>
        </w:rPr>
        <w:t> </w:t>
      </w:r>
      <w:r>
        <w:rPr>
          <w:b/>
          <w:sz w:val="28"/>
        </w:rPr>
        <w:t>Bureau</w:t>
      </w:r>
      <w:r>
        <w:rPr>
          <w:b/>
          <w:spacing w:val="-3"/>
          <w:sz w:val="28"/>
        </w:rPr>
        <w:t> </w:t>
      </w:r>
      <w:hyperlink r:id="rId127">
        <w:r>
          <w:rPr>
            <w:color w:val="990000"/>
            <w:spacing w:val="-2"/>
            <w:sz w:val="24"/>
            <w:u w:val="single" w:color="990000"/>
          </w:rPr>
          <w:t>www.census.gov</w:t>
        </w:r>
      </w:hyperlink>
    </w:p>
    <w:p>
      <w:pPr>
        <w:pStyle w:val="BodyText"/>
        <w:ind w:right="1455"/>
      </w:pPr>
      <w:r>
        <w:rPr/>
        <w:t>Provides</w:t>
      </w:r>
      <w:r>
        <w:rPr>
          <w:spacing w:val="-3"/>
        </w:rPr>
        <w:t> </w:t>
      </w:r>
      <w:r>
        <w:rPr/>
        <w:t>a</w:t>
      </w:r>
      <w:r>
        <w:rPr>
          <w:spacing w:val="-4"/>
        </w:rPr>
        <w:t> </w:t>
      </w:r>
      <w:r>
        <w:rPr/>
        <w:t>wide</w:t>
      </w:r>
      <w:r>
        <w:rPr>
          <w:spacing w:val="-4"/>
        </w:rPr>
        <w:t> </w:t>
      </w:r>
      <w:r>
        <w:rPr/>
        <w:t>range</w:t>
      </w:r>
      <w:r>
        <w:rPr>
          <w:spacing w:val="-4"/>
        </w:rPr>
        <w:t> </w:t>
      </w:r>
      <w:r>
        <w:rPr/>
        <w:t>of</w:t>
      </w:r>
      <w:r>
        <w:rPr>
          <w:spacing w:val="-3"/>
        </w:rPr>
        <w:t> </w:t>
      </w:r>
      <w:r>
        <w:rPr/>
        <w:t>statistics</w:t>
      </w:r>
      <w:r>
        <w:rPr>
          <w:spacing w:val="-3"/>
        </w:rPr>
        <w:t> </w:t>
      </w:r>
      <w:r>
        <w:rPr/>
        <w:t>on</w:t>
      </w:r>
      <w:r>
        <w:rPr>
          <w:spacing w:val="-3"/>
        </w:rPr>
        <w:t> </w:t>
      </w:r>
      <w:r>
        <w:rPr/>
        <w:t>demographics</w:t>
      </w:r>
      <w:r>
        <w:rPr>
          <w:spacing w:val="-3"/>
        </w:rPr>
        <w:t> </w:t>
      </w:r>
      <w:r>
        <w:rPr/>
        <w:t>as</w:t>
      </w:r>
      <w:r>
        <w:rPr>
          <w:spacing w:val="-3"/>
        </w:rPr>
        <w:t> </w:t>
      </w:r>
      <w:r>
        <w:rPr/>
        <w:t>well</w:t>
      </w:r>
      <w:r>
        <w:rPr>
          <w:spacing w:val="-3"/>
        </w:rPr>
        <w:t> </w:t>
      </w:r>
      <w:r>
        <w:rPr/>
        <w:t>as</w:t>
      </w:r>
      <w:r>
        <w:rPr>
          <w:spacing w:val="-3"/>
        </w:rPr>
        <w:t> </w:t>
      </w:r>
      <w:r>
        <w:rPr/>
        <w:t>economics</w:t>
      </w:r>
      <w:r>
        <w:rPr>
          <w:spacing w:val="-3"/>
        </w:rPr>
        <w:t> </w:t>
      </w:r>
      <w:r>
        <w:rPr/>
        <w:t>of Americans of all ages.</w:t>
      </w:r>
    </w:p>
    <w:p>
      <w:pPr>
        <w:spacing w:line="259" w:lineRule="auto" w:before="316"/>
        <w:ind w:left="720" w:right="1770" w:firstLine="0"/>
        <w:jc w:val="left"/>
        <w:rPr>
          <w:sz w:val="24"/>
        </w:rPr>
      </w:pPr>
      <w:r>
        <w:rPr>
          <w:b/>
          <w:sz w:val="28"/>
        </w:rPr>
        <w:t>Federal</w:t>
      </w:r>
      <w:r>
        <w:rPr>
          <w:b/>
          <w:spacing w:val="-10"/>
          <w:sz w:val="28"/>
        </w:rPr>
        <w:t> </w:t>
      </w:r>
      <w:r>
        <w:rPr>
          <w:b/>
          <w:sz w:val="28"/>
        </w:rPr>
        <w:t>Interagency</w:t>
      </w:r>
      <w:r>
        <w:rPr>
          <w:b/>
          <w:spacing w:val="-7"/>
          <w:sz w:val="28"/>
        </w:rPr>
        <w:t> </w:t>
      </w:r>
      <w:r>
        <w:rPr>
          <w:b/>
          <w:sz w:val="28"/>
        </w:rPr>
        <w:t>Forum</w:t>
      </w:r>
      <w:r>
        <w:rPr>
          <w:b/>
          <w:spacing w:val="-7"/>
          <w:sz w:val="28"/>
        </w:rPr>
        <w:t> </w:t>
      </w:r>
      <w:r>
        <w:rPr>
          <w:b/>
          <w:sz w:val="28"/>
        </w:rPr>
        <w:t>on</w:t>
      </w:r>
      <w:r>
        <w:rPr>
          <w:b/>
          <w:spacing w:val="-18"/>
          <w:sz w:val="28"/>
        </w:rPr>
        <w:t> </w:t>
      </w:r>
      <w:r>
        <w:rPr>
          <w:b/>
          <w:sz w:val="28"/>
        </w:rPr>
        <w:t>Aging-Related</w:t>
      </w:r>
      <w:r>
        <w:rPr>
          <w:b/>
          <w:spacing w:val="-6"/>
          <w:sz w:val="28"/>
        </w:rPr>
        <w:t> </w:t>
      </w:r>
      <w:r>
        <w:rPr>
          <w:b/>
          <w:sz w:val="28"/>
        </w:rPr>
        <w:t>Statistics</w:t>
      </w:r>
      <w:r>
        <w:rPr>
          <w:b/>
          <w:spacing w:val="-8"/>
          <w:sz w:val="28"/>
        </w:rPr>
        <w:t> </w:t>
      </w:r>
      <w:r>
        <w:rPr>
          <w:color w:val="990000"/>
          <w:sz w:val="24"/>
          <w:u w:val="single" w:color="990000"/>
        </w:rPr>
        <w:t>http://</w:t>
      </w:r>
      <w:r>
        <w:rPr>
          <w:color w:val="990000"/>
          <w:sz w:val="24"/>
          <w:u w:val="none"/>
        </w:rPr>
        <w:t> </w:t>
      </w:r>
      <w:hyperlink r:id="rId128">
        <w:r>
          <w:rPr>
            <w:color w:val="990000"/>
            <w:spacing w:val="-2"/>
            <w:sz w:val="24"/>
            <w:u w:val="single" w:color="990000"/>
          </w:rPr>
          <w:t>www.agingstats.gov</w:t>
        </w:r>
      </w:hyperlink>
    </w:p>
    <w:p>
      <w:pPr>
        <w:spacing w:before="74"/>
        <w:ind w:left="720" w:right="1455" w:firstLine="0"/>
        <w:jc w:val="left"/>
        <w:rPr>
          <w:sz w:val="28"/>
        </w:rPr>
      </w:pPr>
      <w:r>
        <w:rPr>
          <w:sz w:val="28"/>
        </w:rPr>
        <w:t>This</w:t>
      </w:r>
      <w:r>
        <w:rPr>
          <w:spacing w:val="-5"/>
          <w:sz w:val="28"/>
        </w:rPr>
        <w:t> </w:t>
      </w:r>
      <w:r>
        <w:rPr>
          <w:sz w:val="28"/>
        </w:rPr>
        <w:t>site</w:t>
      </w:r>
      <w:r>
        <w:rPr>
          <w:spacing w:val="-5"/>
          <w:sz w:val="28"/>
        </w:rPr>
        <w:t> </w:t>
      </w:r>
      <w:r>
        <w:rPr>
          <w:sz w:val="28"/>
        </w:rPr>
        <w:t>provides</w:t>
      </w:r>
      <w:r>
        <w:rPr>
          <w:spacing w:val="-4"/>
          <w:sz w:val="28"/>
        </w:rPr>
        <w:t> </w:t>
      </w:r>
      <w:r>
        <w:rPr>
          <w:sz w:val="28"/>
        </w:rPr>
        <w:t>access</w:t>
      </w:r>
      <w:r>
        <w:rPr>
          <w:spacing w:val="-4"/>
          <w:sz w:val="28"/>
        </w:rPr>
        <w:t> </w:t>
      </w:r>
      <w:r>
        <w:rPr>
          <w:sz w:val="28"/>
        </w:rPr>
        <w:t>to</w:t>
      </w:r>
      <w:r>
        <w:rPr>
          <w:spacing w:val="-4"/>
          <w:sz w:val="28"/>
        </w:rPr>
        <w:t> </w:t>
      </w:r>
      <w:r>
        <w:rPr>
          <w:sz w:val="28"/>
        </w:rPr>
        <w:t>a</w:t>
      </w:r>
      <w:r>
        <w:rPr>
          <w:spacing w:val="-5"/>
          <w:sz w:val="28"/>
        </w:rPr>
        <w:t> </w:t>
      </w:r>
      <w:r>
        <w:rPr>
          <w:sz w:val="28"/>
        </w:rPr>
        <w:t>comprehensive</w:t>
      </w:r>
      <w:r>
        <w:rPr>
          <w:spacing w:val="-5"/>
          <w:sz w:val="28"/>
        </w:rPr>
        <w:t> </w:t>
      </w:r>
      <w:r>
        <w:rPr>
          <w:sz w:val="28"/>
        </w:rPr>
        <w:t>report,</w:t>
      </w:r>
      <w:r>
        <w:rPr>
          <w:spacing w:val="-4"/>
          <w:sz w:val="28"/>
        </w:rPr>
        <w:t> </w:t>
      </w:r>
      <w:r>
        <w:rPr>
          <w:sz w:val="28"/>
        </w:rPr>
        <w:t>Older</w:t>
      </w:r>
      <w:r>
        <w:rPr>
          <w:spacing w:val="-18"/>
          <w:sz w:val="28"/>
        </w:rPr>
        <w:t> </w:t>
      </w:r>
      <w:r>
        <w:rPr>
          <w:sz w:val="28"/>
        </w:rPr>
        <w:t>Americans:</w:t>
      </w:r>
      <w:r>
        <w:rPr>
          <w:spacing w:val="-4"/>
          <w:sz w:val="28"/>
        </w:rPr>
        <w:t> </w:t>
      </w:r>
      <w:r>
        <w:rPr>
          <w:i/>
          <w:sz w:val="28"/>
        </w:rPr>
        <w:t>Key</w:t>
      </w:r>
      <w:r>
        <w:rPr>
          <w:i/>
          <w:sz w:val="28"/>
        </w:rPr>
        <w:t> Indicators of Well-Being</w:t>
      </w:r>
      <w:r>
        <w:rPr>
          <w:sz w:val="28"/>
        </w:rPr>
        <w:t>.</w:t>
      </w:r>
    </w:p>
    <w:p>
      <w:pPr>
        <w:spacing w:line="321" w:lineRule="exact" w:before="316"/>
        <w:ind w:left="720" w:right="0" w:firstLine="0"/>
        <w:jc w:val="left"/>
        <w:rPr>
          <w:sz w:val="24"/>
        </w:rPr>
      </w:pPr>
      <w:r>
        <w:rPr>
          <w:b/>
          <w:spacing w:val="-2"/>
          <w:sz w:val="28"/>
        </w:rPr>
        <w:t>Civic</w:t>
      </w:r>
      <w:r>
        <w:rPr>
          <w:b/>
          <w:spacing w:val="-11"/>
          <w:sz w:val="28"/>
        </w:rPr>
        <w:t> </w:t>
      </w:r>
      <w:r>
        <w:rPr>
          <w:b/>
          <w:spacing w:val="-2"/>
          <w:sz w:val="28"/>
        </w:rPr>
        <w:t>Ventures</w:t>
      </w:r>
      <w:r>
        <w:rPr>
          <w:b/>
          <w:spacing w:val="-4"/>
          <w:sz w:val="28"/>
        </w:rPr>
        <w:t> </w:t>
      </w:r>
      <w:hyperlink r:id="rId129">
        <w:r>
          <w:rPr>
            <w:color w:val="990000"/>
            <w:spacing w:val="-2"/>
            <w:sz w:val="24"/>
            <w:u w:val="single" w:color="990000"/>
          </w:rPr>
          <w:t>www.civicventures.org</w:t>
        </w:r>
      </w:hyperlink>
    </w:p>
    <w:p>
      <w:pPr>
        <w:pStyle w:val="BodyText"/>
        <w:ind w:right="1455"/>
      </w:pPr>
      <w:r>
        <w:rPr/>
        <w:t>This non-profit organization, which is the parent of Experience Corps, conducts research and publishes studies on topics such as attitudes toward retirement</w:t>
      </w:r>
      <w:r>
        <w:rPr>
          <w:spacing w:val="-7"/>
        </w:rPr>
        <w:t> </w:t>
      </w:r>
      <w:r>
        <w:rPr/>
        <w:t>and</w:t>
      </w:r>
      <w:r>
        <w:rPr>
          <w:spacing w:val="-5"/>
        </w:rPr>
        <w:t> </w:t>
      </w:r>
      <w:r>
        <w:rPr/>
        <w:t>volunteering</w:t>
      </w:r>
      <w:r>
        <w:rPr>
          <w:spacing w:val="-5"/>
        </w:rPr>
        <w:t> </w:t>
      </w:r>
      <w:r>
        <w:rPr/>
        <w:t>and</w:t>
      </w:r>
      <w:r>
        <w:rPr>
          <w:spacing w:val="-5"/>
        </w:rPr>
        <w:t> </w:t>
      </w:r>
      <w:r>
        <w:rPr/>
        <w:t>civic</w:t>
      </w:r>
      <w:r>
        <w:rPr>
          <w:spacing w:val="-6"/>
        </w:rPr>
        <w:t> </w:t>
      </w:r>
      <w:r>
        <w:rPr/>
        <w:t>engagement</w:t>
      </w:r>
      <w:r>
        <w:rPr>
          <w:spacing w:val="-5"/>
        </w:rPr>
        <w:t> </w:t>
      </w:r>
      <w:r>
        <w:rPr/>
        <w:t>among</w:t>
      </w:r>
      <w:r>
        <w:rPr>
          <w:spacing w:val="-5"/>
        </w:rPr>
        <w:t> </w:t>
      </w:r>
      <w:r>
        <w:rPr/>
        <w:t>older</w:t>
      </w:r>
      <w:r>
        <w:rPr>
          <w:spacing w:val="-18"/>
        </w:rPr>
        <w:t> </w:t>
      </w:r>
      <w:r>
        <w:rPr/>
        <w:t>Americans. Most of this research is available online.</w:t>
      </w:r>
    </w:p>
    <w:p>
      <w:pPr>
        <w:spacing w:line="321" w:lineRule="exact" w:before="311"/>
        <w:ind w:left="720" w:right="0" w:firstLine="0"/>
        <w:jc w:val="both"/>
        <w:rPr>
          <w:sz w:val="24"/>
        </w:rPr>
      </w:pPr>
      <w:r>
        <w:rPr>
          <w:b/>
          <w:sz w:val="28"/>
        </w:rPr>
        <w:t>Independent</w:t>
      </w:r>
      <w:r>
        <w:rPr>
          <w:b/>
          <w:spacing w:val="-3"/>
          <w:sz w:val="28"/>
        </w:rPr>
        <w:t> </w:t>
      </w:r>
      <w:r>
        <w:rPr>
          <w:b/>
          <w:sz w:val="28"/>
        </w:rPr>
        <w:t>Sector</w:t>
      </w:r>
      <w:r>
        <w:rPr>
          <w:b/>
          <w:spacing w:val="-3"/>
          <w:sz w:val="28"/>
        </w:rPr>
        <w:t> </w:t>
      </w:r>
      <w:hyperlink r:id="rId130">
        <w:r>
          <w:rPr>
            <w:color w:val="990000"/>
            <w:spacing w:val="-2"/>
            <w:sz w:val="24"/>
            <w:u w:val="single" w:color="990000"/>
          </w:rPr>
          <w:t>www.independentsector.org</w:t>
        </w:r>
      </w:hyperlink>
    </w:p>
    <w:p>
      <w:pPr>
        <w:pStyle w:val="BodyText"/>
        <w:ind w:right="1656"/>
        <w:jc w:val="both"/>
      </w:pPr>
      <w:r>
        <w:rPr/>
        <w:t>An excellent source of information about the involvement of</w:t>
      </w:r>
      <w:r>
        <w:rPr>
          <w:spacing w:val="-15"/>
        </w:rPr>
        <w:t> </w:t>
      </w:r>
      <w:r>
        <w:rPr/>
        <w:t>Americans as volunteers.</w:t>
      </w:r>
      <w:r>
        <w:rPr>
          <w:spacing w:val="-4"/>
        </w:rPr>
        <w:t> </w:t>
      </w:r>
      <w:r>
        <w:rPr/>
        <w:t>Independent</w:t>
      </w:r>
      <w:r>
        <w:rPr>
          <w:spacing w:val="-4"/>
        </w:rPr>
        <w:t> </w:t>
      </w:r>
      <w:r>
        <w:rPr/>
        <w:t>Sector</w:t>
      </w:r>
      <w:r>
        <w:rPr>
          <w:spacing w:val="-4"/>
        </w:rPr>
        <w:t> </w:t>
      </w:r>
      <w:r>
        <w:rPr/>
        <w:t>has</w:t>
      </w:r>
      <w:r>
        <w:rPr>
          <w:spacing w:val="-4"/>
        </w:rPr>
        <w:t> </w:t>
      </w:r>
      <w:r>
        <w:rPr/>
        <w:t>just</w:t>
      </w:r>
      <w:r>
        <w:rPr>
          <w:spacing w:val="-4"/>
        </w:rPr>
        <w:t> </w:t>
      </w:r>
      <w:r>
        <w:rPr/>
        <w:t>published</w:t>
      </w:r>
      <w:r>
        <w:rPr>
          <w:spacing w:val="-4"/>
        </w:rPr>
        <w:t> </w:t>
      </w:r>
      <w:r>
        <w:rPr/>
        <w:t>a</w:t>
      </w:r>
      <w:r>
        <w:rPr>
          <w:spacing w:val="-5"/>
        </w:rPr>
        <w:t> </w:t>
      </w:r>
      <w:r>
        <w:rPr/>
        <w:t>new</w:t>
      </w:r>
      <w:r>
        <w:rPr>
          <w:spacing w:val="-4"/>
        </w:rPr>
        <w:t> </w:t>
      </w:r>
      <w:r>
        <w:rPr/>
        <w:t>report,</w:t>
      </w:r>
      <w:r>
        <w:rPr>
          <w:spacing w:val="-4"/>
        </w:rPr>
        <w:t> </w:t>
      </w:r>
      <w:r>
        <w:rPr/>
        <w:t>Experience at Work: Volunteering and Giving</w:t>
      </w:r>
      <w:r>
        <w:rPr>
          <w:spacing w:val="-10"/>
        </w:rPr>
        <w:t> </w:t>
      </w:r>
      <w:r>
        <w:rPr/>
        <w:t>Among</w:t>
      </w:r>
      <w:r>
        <w:rPr>
          <w:spacing w:val="-10"/>
        </w:rPr>
        <w:t> </w:t>
      </w:r>
      <w:r>
        <w:rPr/>
        <w:t>Americans 50 and Over.</w:t>
      </w:r>
    </w:p>
    <w:p>
      <w:pPr>
        <w:pStyle w:val="BodyText"/>
        <w:spacing w:after="0"/>
        <w:jc w:val="both"/>
        <w:sectPr>
          <w:pgSz w:w="12240" w:h="15840"/>
          <w:pgMar w:header="744" w:footer="0" w:top="1000" w:bottom="280" w:left="1080" w:right="360"/>
        </w:sectPr>
      </w:pPr>
    </w:p>
    <w:p>
      <w:pPr>
        <w:pStyle w:val="BodyText"/>
        <w:spacing w:before="94"/>
        <w:ind w:left="0"/>
      </w:pPr>
    </w:p>
    <w:p>
      <w:pPr>
        <w:spacing w:line="321" w:lineRule="exact" w:before="0"/>
        <w:ind w:left="720" w:right="0" w:firstLine="0"/>
        <w:jc w:val="both"/>
        <w:rPr>
          <w:sz w:val="24"/>
        </w:rPr>
      </w:pPr>
      <w:r>
        <w:rPr>
          <w:b/>
          <w:sz w:val="28"/>
        </w:rPr>
        <w:t>International</w:t>
      </w:r>
      <w:r>
        <w:rPr>
          <w:b/>
          <w:spacing w:val="-3"/>
          <w:sz w:val="28"/>
        </w:rPr>
        <w:t> </w:t>
      </w:r>
      <w:r>
        <w:rPr>
          <w:b/>
          <w:sz w:val="28"/>
        </w:rPr>
        <w:t>Longevity</w:t>
      </w:r>
      <w:r>
        <w:rPr>
          <w:b/>
          <w:spacing w:val="-3"/>
          <w:sz w:val="28"/>
        </w:rPr>
        <w:t> </w:t>
      </w:r>
      <w:r>
        <w:rPr>
          <w:b/>
          <w:sz w:val="28"/>
        </w:rPr>
        <w:t>Center</w:t>
      </w:r>
      <w:r>
        <w:rPr>
          <w:b/>
          <w:spacing w:val="-3"/>
          <w:sz w:val="28"/>
        </w:rPr>
        <w:t> </w:t>
      </w:r>
      <w:hyperlink r:id="rId131">
        <w:r>
          <w:rPr>
            <w:color w:val="990000"/>
            <w:spacing w:val="-2"/>
            <w:sz w:val="24"/>
            <w:u w:val="single" w:color="990000"/>
          </w:rPr>
          <w:t>www.ilcusa.org</w:t>
        </w:r>
      </w:hyperlink>
    </w:p>
    <w:p>
      <w:pPr>
        <w:pStyle w:val="BodyText"/>
        <w:ind w:right="1671"/>
        <w:jc w:val="both"/>
      </w:pPr>
      <w:r>
        <w:rPr/>
        <w:t>An</w:t>
      </w:r>
      <w:r>
        <w:rPr>
          <w:spacing w:val="-6"/>
        </w:rPr>
        <w:t> </w:t>
      </w:r>
      <w:r>
        <w:rPr/>
        <w:t>independent</w:t>
      </w:r>
      <w:r>
        <w:rPr>
          <w:spacing w:val="-6"/>
        </w:rPr>
        <w:t> </w:t>
      </w:r>
      <w:r>
        <w:rPr/>
        <w:t>research</w:t>
      </w:r>
      <w:r>
        <w:rPr>
          <w:spacing w:val="-6"/>
        </w:rPr>
        <w:t> </w:t>
      </w:r>
      <w:r>
        <w:rPr/>
        <w:t>organization</w:t>
      </w:r>
      <w:r>
        <w:rPr>
          <w:spacing w:val="-6"/>
        </w:rPr>
        <w:t> </w:t>
      </w:r>
      <w:r>
        <w:rPr/>
        <w:t>that</w:t>
      </w:r>
      <w:r>
        <w:rPr>
          <w:spacing w:val="-6"/>
        </w:rPr>
        <w:t> </w:t>
      </w:r>
      <w:r>
        <w:rPr/>
        <w:t>conducts</w:t>
      </w:r>
      <w:r>
        <w:rPr>
          <w:spacing w:val="-6"/>
        </w:rPr>
        <w:t> </w:t>
      </w:r>
      <w:r>
        <w:rPr/>
        <w:t>and</w:t>
      </w:r>
      <w:r>
        <w:rPr>
          <w:spacing w:val="-6"/>
        </w:rPr>
        <w:t> </w:t>
      </w:r>
      <w:r>
        <w:rPr/>
        <w:t>publishes</w:t>
      </w:r>
      <w:r>
        <w:rPr>
          <w:spacing w:val="-6"/>
        </w:rPr>
        <w:t> </w:t>
      </w:r>
      <w:r>
        <w:rPr/>
        <w:t>research on many subjects related to the</w:t>
      </w:r>
      <w:r>
        <w:rPr>
          <w:spacing w:val="-1"/>
        </w:rPr>
        <w:t> </w:t>
      </w:r>
      <w:r>
        <w:rPr/>
        <w:t>extension of the</w:t>
      </w:r>
      <w:r>
        <w:rPr>
          <w:spacing w:val="-1"/>
        </w:rPr>
        <w:t> </w:t>
      </w:r>
      <w:r>
        <w:rPr/>
        <w:t>life</w:t>
      </w:r>
      <w:r>
        <w:rPr>
          <w:spacing w:val="-1"/>
        </w:rPr>
        <w:t> </w:t>
      </w:r>
      <w:r>
        <w:rPr/>
        <w:t>span and its social and economic impacts.</w:t>
      </w:r>
    </w:p>
    <w:p>
      <w:pPr>
        <w:pStyle w:val="BodyText"/>
        <w:spacing w:before="93"/>
        <w:ind w:right="1770"/>
      </w:pPr>
      <w:r>
        <w:rPr>
          <w:b/>
        </w:rPr>
        <w:t>The Eldercare Locator </w:t>
      </w:r>
      <w:r>
        <w:rPr/>
        <w:t>(1-800-677-1116) can direct you to your</w:t>
      </w:r>
      <w:r>
        <w:rPr>
          <w:spacing w:val="-6"/>
        </w:rPr>
        <w:t> </w:t>
      </w:r>
      <w:r>
        <w:rPr/>
        <w:t>Area Agency</w:t>
      </w:r>
      <w:r>
        <w:rPr>
          <w:spacing w:val="-5"/>
        </w:rPr>
        <w:t> </w:t>
      </w:r>
      <w:r>
        <w:rPr/>
        <w:t>on</w:t>
      </w:r>
      <w:r>
        <w:rPr>
          <w:spacing w:val="-18"/>
        </w:rPr>
        <w:t> </w:t>
      </w:r>
      <w:r>
        <w:rPr/>
        <w:t>Aging.</w:t>
      </w:r>
      <w:r>
        <w:rPr>
          <w:spacing w:val="-9"/>
        </w:rPr>
        <w:t> </w:t>
      </w:r>
      <w:r>
        <w:rPr/>
        <w:t>They</w:t>
      </w:r>
      <w:r>
        <w:rPr>
          <w:spacing w:val="-4"/>
        </w:rPr>
        <w:t> </w:t>
      </w:r>
      <w:r>
        <w:rPr/>
        <w:t>will</w:t>
      </w:r>
      <w:r>
        <w:rPr>
          <w:spacing w:val="-4"/>
        </w:rPr>
        <w:t> </w:t>
      </w:r>
      <w:r>
        <w:rPr/>
        <w:t>give</w:t>
      </w:r>
      <w:r>
        <w:rPr>
          <w:spacing w:val="-5"/>
        </w:rPr>
        <w:t> </w:t>
      </w:r>
      <w:r>
        <w:rPr/>
        <w:t>you</w:t>
      </w:r>
      <w:r>
        <w:rPr>
          <w:spacing w:val="-4"/>
        </w:rPr>
        <w:t> </w:t>
      </w:r>
      <w:r>
        <w:rPr/>
        <w:t>information</w:t>
      </w:r>
      <w:r>
        <w:rPr>
          <w:spacing w:val="-4"/>
        </w:rPr>
        <w:t> </w:t>
      </w:r>
      <w:r>
        <w:rPr/>
        <w:t>on</w:t>
      </w:r>
      <w:r>
        <w:rPr>
          <w:spacing w:val="-4"/>
        </w:rPr>
        <w:t> </w:t>
      </w:r>
      <w:r>
        <w:rPr/>
        <w:t>local</w:t>
      </w:r>
      <w:r>
        <w:rPr>
          <w:spacing w:val="-4"/>
        </w:rPr>
        <w:t> </w:t>
      </w:r>
      <w:r>
        <w:rPr/>
        <w:t>long-term</w:t>
      </w:r>
      <w:r>
        <w:rPr>
          <w:spacing w:val="-4"/>
        </w:rPr>
        <w:t> </w:t>
      </w:r>
      <w:r>
        <w:rPr/>
        <w:t>care resources and programs. Visit their website at </w:t>
      </w:r>
      <w:hyperlink r:id="rId132">
        <w:r>
          <w:rPr>
            <w:color w:val="990000"/>
            <w:u w:val="single" w:color="990000"/>
          </w:rPr>
          <w:t>http://www.aoa.dhhs.gov</w:t>
        </w:r>
        <w:r>
          <w:rPr>
            <w:u w:val="none"/>
          </w:rPr>
          <w:t>.</w:t>
        </w:r>
      </w:hyperlink>
    </w:p>
    <w:p>
      <w:pPr>
        <w:spacing w:before="234"/>
        <w:ind w:left="720" w:right="1770" w:firstLine="0"/>
        <w:jc w:val="left"/>
        <w:rPr>
          <w:sz w:val="28"/>
        </w:rPr>
      </w:pPr>
      <w:r>
        <w:rPr>
          <w:b/>
          <w:sz w:val="28"/>
        </w:rPr>
        <w:t>The Nursing Home Information Service at the National Council of Senior</w:t>
      </w:r>
      <w:r>
        <w:rPr>
          <w:b/>
          <w:spacing w:val="-10"/>
          <w:sz w:val="28"/>
        </w:rPr>
        <w:t> </w:t>
      </w:r>
      <w:r>
        <w:rPr>
          <w:b/>
          <w:sz w:val="28"/>
        </w:rPr>
        <w:t>Citizens</w:t>
      </w:r>
      <w:r>
        <w:rPr>
          <w:b/>
          <w:spacing w:val="-5"/>
          <w:sz w:val="28"/>
        </w:rPr>
        <w:t> </w:t>
      </w:r>
      <w:r>
        <w:rPr>
          <w:sz w:val="28"/>
        </w:rPr>
        <w:t>has</w:t>
      </w:r>
      <w:r>
        <w:rPr>
          <w:spacing w:val="-4"/>
          <w:sz w:val="28"/>
        </w:rPr>
        <w:t> </w:t>
      </w:r>
      <w:r>
        <w:rPr>
          <w:sz w:val="28"/>
        </w:rPr>
        <w:t>information</w:t>
      </w:r>
      <w:r>
        <w:rPr>
          <w:spacing w:val="-4"/>
          <w:sz w:val="28"/>
        </w:rPr>
        <w:t> </w:t>
      </w:r>
      <w:r>
        <w:rPr>
          <w:sz w:val="28"/>
        </w:rPr>
        <w:t>on</w:t>
      </w:r>
      <w:r>
        <w:rPr>
          <w:spacing w:val="-4"/>
          <w:sz w:val="28"/>
        </w:rPr>
        <w:t> </w:t>
      </w:r>
      <w:r>
        <w:rPr>
          <w:sz w:val="28"/>
        </w:rPr>
        <w:t>community</w:t>
      </w:r>
      <w:r>
        <w:rPr>
          <w:spacing w:val="-4"/>
          <w:sz w:val="28"/>
        </w:rPr>
        <w:t> </w:t>
      </w:r>
      <w:r>
        <w:rPr>
          <w:sz w:val="28"/>
        </w:rPr>
        <w:t>services</w:t>
      </w:r>
      <w:r>
        <w:rPr>
          <w:spacing w:val="-4"/>
          <w:sz w:val="28"/>
        </w:rPr>
        <w:t> </w:t>
      </w:r>
      <w:r>
        <w:rPr>
          <w:sz w:val="28"/>
        </w:rPr>
        <w:t>and</w:t>
      </w:r>
      <w:r>
        <w:rPr>
          <w:spacing w:val="-4"/>
          <w:sz w:val="28"/>
        </w:rPr>
        <w:t> </w:t>
      </w:r>
      <w:r>
        <w:rPr>
          <w:sz w:val="28"/>
        </w:rPr>
        <w:t>offers</w:t>
      </w:r>
      <w:r>
        <w:rPr>
          <w:spacing w:val="-4"/>
          <w:sz w:val="28"/>
        </w:rPr>
        <w:t> </w:t>
      </w:r>
      <w:r>
        <w:rPr>
          <w:sz w:val="28"/>
        </w:rPr>
        <w:t>a</w:t>
      </w:r>
      <w:r>
        <w:rPr>
          <w:spacing w:val="-5"/>
          <w:sz w:val="28"/>
        </w:rPr>
        <w:t> </w:t>
      </w:r>
      <w:r>
        <w:rPr>
          <w:sz w:val="28"/>
        </w:rPr>
        <w:t>free guide on how to select a nursing home. Visit their website at </w:t>
      </w:r>
      <w:r>
        <w:rPr>
          <w:color w:val="990000"/>
          <w:sz w:val="28"/>
          <w:u w:val="single" w:color="990000"/>
        </w:rPr>
        <w:t>http://</w:t>
      </w:r>
      <w:r>
        <w:rPr>
          <w:color w:val="990000"/>
          <w:sz w:val="28"/>
          <w:u w:val="none"/>
        </w:rPr>
        <w:t> </w:t>
      </w:r>
      <w:hyperlink r:id="rId133">
        <w:r>
          <w:rPr>
            <w:color w:val="990000"/>
            <w:spacing w:val="-2"/>
            <w:sz w:val="28"/>
            <w:u w:val="single" w:color="990000"/>
          </w:rPr>
          <w:t>www.ncscinc.org</w:t>
        </w:r>
        <w:r>
          <w:rPr>
            <w:spacing w:val="-2"/>
            <w:sz w:val="28"/>
            <w:u w:val="none"/>
          </w:rPr>
          <w:t>.</w:t>
        </w:r>
      </w:hyperlink>
    </w:p>
    <w:p>
      <w:pPr>
        <w:pStyle w:val="BodyText"/>
        <w:spacing w:before="232"/>
        <w:ind w:right="1721"/>
      </w:pPr>
      <w:r>
        <w:rPr>
          <w:b/>
        </w:rPr>
        <w:t>The Health Care Financing</w:t>
      </w:r>
      <w:r>
        <w:rPr>
          <w:b/>
          <w:spacing w:val="-2"/>
        </w:rPr>
        <w:t> </w:t>
      </w:r>
      <w:r>
        <w:rPr>
          <w:b/>
        </w:rPr>
        <w:t>Administration </w:t>
      </w:r>
      <w:r>
        <w:rPr/>
        <w:t>publishes the "Guide to Choosing</w:t>
      </w:r>
      <w:r>
        <w:rPr>
          <w:spacing w:val="-2"/>
        </w:rPr>
        <w:t> </w:t>
      </w:r>
      <w:r>
        <w:rPr/>
        <w:t>a</w:t>
      </w:r>
      <w:r>
        <w:rPr>
          <w:spacing w:val="-3"/>
        </w:rPr>
        <w:t> </w:t>
      </w:r>
      <w:r>
        <w:rPr/>
        <w:t>Nursing</w:t>
      </w:r>
      <w:r>
        <w:rPr>
          <w:spacing w:val="-2"/>
        </w:rPr>
        <w:t> </w:t>
      </w:r>
      <w:r>
        <w:rPr/>
        <w:t>Home"</w:t>
      </w:r>
      <w:r>
        <w:rPr>
          <w:spacing w:val="-2"/>
        </w:rPr>
        <w:t> </w:t>
      </w:r>
      <w:r>
        <w:rPr/>
        <w:t>and</w:t>
      </w:r>
      <w:r>
        <w:rPr>
          <w:spacing w:val="-2"/>
        </w:rPr>
        <w:t> </w:t>
      </w:r>
      <w:r>
        <w:rPr/>
        <w:t>the</w:t>
      </w:r>
      <w:r>
        <w:rPr>
          <w:spacing w:val="-3"/>
        </w:rPr>
        <w:t> </w:t>
      </w:r>
      <w:r>
        <w:rPr/>
        <w:t>annual</w:t>
      </w:r>
      <w:r>
        <w:rPr>
          <w:spacing w:val="-2"/>
        </w:rPr>
        <w:t> </w:t>
      </w:r>
      <w:r>
        <w:rPr/>
        <w:t>"Guide</w:t>
      </w:r>
      <w:r>
        <w:rPr>
          <w:spacing w:val="-3"/>
        </w:rPr>
        <w:t> </w:t>
      </w:r>
      <w:r>
        <w:rPr/>
        <w:t>to</w:t>
      </w:r>
      <w:r>
        <w:rPr>
          <w:spacing w:val="-2"/>
        </w:rPr>
        <w:t> </w:t>
      </w:r>
      <w:r>
        <w:rPr/>
        <w:t>Health</w:t>
      </w:r>
      <w:r>
        <w:rPr>
          <w:spacing w:val="-2"/>
        </w:rPr>
        <w:t> </w:t>
      </w:r>
      <w:r>
        <w:rPr/>
        <w:t>Insurance</w:t>
      </w:r>
      <w:r>
        <w:rPr>
          <w:spacing w:val="-3"/>
        </w:rPr>
        <w:t> </w:t>
      </w:r>
      <w:r>
        <w:rPr/>
        <w:t>for People with Medicare." The nursing home guide includes a detailed checklist.</w:t>
      </w:r>
      <w:r>
        <w:rPr>
          <w:spacing w:val="-14"/>
        </w:rPr>
        <w:t> </w:t>
      </w:r>
      <w:r>
        <w:rPr/>
        <w:t>Call</w:t>
      </w:r>
      <w:r>
        <w:rPr>
          <w:spacing w:val="-13"/>
        </w:rPr>
        <w:t> </w:t>
      </w:r>
      <w:r>
        <w:rPr/>
        <w:t>1-800-638-6833.</w:t>
      </w:r>
      <w:r>
        <w:rPr>
          <w:spacing w:val="-18"/>
        </w:rPr>
        <w:t> </w:t>
      </w:r>
      <w:r>
        <w:rPr/>
        <w:t>Visit</w:t>
      </w:r>
      <w:r>
        <w:rPr>
          <w:spacing w:val="-13"/>
        </w:rPr>
        <w:t> </w:t>
      </w:r>
      <w:r>
        <w:rPr/>
        <w:t>their</w:t>
      </w:r>
      <w:r>
        <w:rPr>
          <w:spacing w:val="-13"/>
        </w:rPr>
        <w:t> </w:t>
      </w:r>
      <w:r>
        <w:rPr/>
        <w:t>website</w:t>
      </w:r>
      <w:r>
        <w:rPr>
          <w:spacing w:val="-14"/>
        </w:rPr>
        <w:t> </w:t>
      </w:r>
      <w:r>
        <w:rPr/>
        <w:t>at</w:t>
      </w:r>
      <w:r>
        <w:rPr>
          <w:spacing w:val="-13"/>
        </w:rPr>
        <w:t> </w:t>
      </w:r>
      <w:hyperlink r:id="rId134">
        <w:r>
          <w:rPr>
            <w:color w:val="990000"/>
            <w:u w:val="single" w:color="990000"/>
          </w:rPr>
          <w:t>http://www.hcfa.gov</w:t>
        </w:r>
        <w:r>
          <w:rPr>
            <w:u w:val="none"/>
          </w:rPr>
          <w:t>.</w:t>
        </w:r>
      </w:hyperlink>
    </w:p>
    <w:p>
      <w:pPr>
        <w:pStyle w:val="BodyText"/>
        <w:spacing w:before="312"/>
        <w:ind w:right="1455"/>
      </w:pPr>
      <w:r>
        <w:rPr>
          <w:b/>
        </w:rPr>
        <w:t>Each state Office of the Long-Term Care Ombudsman </w:t>
      </w:r>
      <w:r>
        <w:rPr/>
        <w:t>visits nursing homes</w:t>
      </w:r>
      <w:r>
        <w:rPr>
          <w:spacing w:val="-3"/>
        </w:rPr>
        <w:t> </w:t>
      </w:r>
      <w:r>
        <w:rPr/>
        <w:t>on</w:t>
      </w:r>
      <w:r>
        <w:rPr>
          <w:spacing w:val="-3"/>
        </w:rPr>
        <w:t> </w:t>
      </w:r>
      <w:r>
        <w:rPr/>
        <w:t>a</w:t>
      </w:r>
      <w:r>
        <w:rPr>
          <w:spacing w:val="-4"/>
        </w:rPr>
        <w:t> </w:t>
      </w:r>
      <w:r>
        <w:rPr/>
        <w:t>regular</w:t>
      </w:r>
      <w:r>
        <w:rPr>
          <w:spacing w:val="-3"/>
        </w:rPr>
        <w:t> </w:t>
      </w:r>
      <w:r>
        <w:rPr/>
        <w:t>basis</w:t>
      </w:r>
      <w:r>
        <w:rPr>
          <w:spacing w:val="-3"/>
        </w:rPr>
        <w:t> </w:t>
      </w:r>
      <w:r>
        <w:rPr/>
        <w:t>and</w:t>
      </w:r>
      <w:r>
        <w:rPr>
          <w:spacing w:val="-3"/>
        </w:rPr>
        <w:t> </w:t>
      </w:r>
      <w:r>
        <w:rPr/>
        <w:t>handles</w:t>
      </w:r>
      <w:r>
        <w:rPr>
          <w:spacing w:val="-3"/>
        </w:rPr>
        <w:t> </w:t>
      </w:r>
      <w:r>
        <w:rPr/>
        <w:t>complaints.</w:t>
      </w:r>
      <w:r>
        <w:rPr>
          <w:spacing w:val="-3"/>
        </w:rPr>
        <w:t> </w:t>
      </w:r>
      <w:r>
        <w:rPr/>
        <w:t>Find</w:t>
      </w:r>
      <w:r>
        <w:rPr>
          <w:spacing w:val="-3"/>
        </w:rPr>
        <w:t> </w:t>
      </w:r>
      <w:r>
        <w:rPr/>
        <w:t>your</w:t>
      </w:r>
      <w:r>
        <w:rPr>
          <w:spacing w:val="-3"/>
        </w:rPr>
        <w:t> </w:t>
      </w:r>
      <w:r>
        <w:rPr/>
        <w:t>ombudsman</w:t>
      </w:r>
      <w:r>
        <w:rPr>
          <w:spacing w:val="-3"/>
        </w:rPr>
        <w:t> </w:t>
      </w:r>
      <w:r>
        <w:rPr/>
        <w:t>by calling the National</w:t>
      </w:r>
      <w:r>
        <w:rPr>
          <w:spacing w:val="-4"/>
        </w:rPr>
        <w:t> </w:t>
      </w:r>
      <w:r>
        <w:rPr/>
        <w:t>Association of State Units on</w:t>
      </w:r>
      <w:r>
        <w:rPr>
          <w:spacing w:val="-4"/>
        </w:rPr>
        <w:t> </w:t>
      </w:r>
      <w:r>
        <w:rPr/>
        <w:t>Aging at 202-898-2578. The</w:t>
      </w:r>
      <w:r>
        <w:rPr>
          <w:spacing w:val="-5"/>
        </w:rPr>
        <w:t> </w:t>
      </w:r>
      <w:r>
        <w:rPr/>
        <w:t>association</w:t>
      </w:r>
      <w:r>
        <w:rPr>
          <w:spacing w:val="-4"/>
        </w:rPr>
        <w:t> </w:t>
      </w:r>
      <w:r>
        <w:rPr/>
        <w:t>has</w:t>
      </w:r>
      <w:r>
        <w:rPr>
          <w:spacing w:val="-4"/>
        </w:rPr>
        <w:t> </w:t>
      </w:r>
      <w:r>
        <w:rPr/>
        <w:t>publications</w:t>
      </w:r>
      <w:r>
        <w:rPr>
          <w:spacing w:val="-4"/>
        </w:rPr>
        <w:t> </w:t>
      </w:r>
      <w:r>
        <w:rPr/>
        <w:t>about</w:t>
      </w:r>
      <w:r>
        <w:rPr>
          <w:spacing w:val="-4"/>
        </w:rPr>
        <w:t> </w:t>
      </w:r>
      <w:r>
        <w:rPr/>
        <w:t>long-term</w:t>
      </w:r>
      <w:r>
        <w:rPr>
          <w:spacing w:val="-4"/>
        </w:rPr>
        <w:t> </w:t>
      </w:r>
      <w:r>
        <w:rPr/>
        <w:t>care</w:t>
      </w:r>
      <w:r>
        <w:rPr>
          <w:spacing w:val="-5"/>
        </w:rPr>
        <w:t> </w:t>
      </w:r>
      <w:r>
        <w:rPr/>
        <w:t>and</w:t>
      </w:r>
      <w:r>
        <w:rPr>
          <w:spacing w:val="-4"/>
        </w:rPr>
        <w:t> </w:t>
      </w:r>
      <w:r>
        <w:rPr/>
        <w:t>can</w:t>
      </w:r>
      <w:r>
        <w:rPr>
          <w:spacing w:val="-4"/>
        </w:rPr>
        <w:t> </w:t>
      </w:r>
      <w:r>
        <w:rPr/>
        <w:t>provide</w:t>
      </w:r>
      <w:r>
        <w:rPr>
          <w:spacing w:val="-5"/>
        </w:rPr>
        <w:t> </w:t>
      </w:r>
      <w:r>
        <w:rPr/>
        <w:t>a</w:t>
      </w:r>
      <w:r>
        <w:rPr>
          <w:spacing w:val="-5"/>
        </w:rPr>
        <w:t> </w:t>
      </w:r>
      <w:r>
        <w:rPr/>
        <w:t>list of facilities.</w:t>
      </w:r>
    </w:p>
    <w:p>
      <w:pPr>
        <w:pStyle w:val="Heading3"/>
        <w:spacing w:before="311"/>
      </w:pPr>
      <w:r>
        <w:rPr>
          <w:color w:val="3F6797"/>
        </w:rPr>
        <w:t>Other</w:t>
      </w:r>
      <w:r>
        <w:rPr>
          <w:color w:val="3F6797"/>
          <w:spacing w:val="-10"/>
        </w:rPr>
        <w:t> </w:t>
      </w:r>
      <w:r>
        <w:rPr>
          <w:color w:val="3F6797"/>
        </w:rPr>
        <w:t>Sources</w:t>
      </w:r>
      <w:r>
        <w:rPr>
          <w:color w:val="3F6797"/>
          <w:spacing w:val="-3"/>
        </w:rPr>
        <w:t> </w:t>
      </w:r>
      <w:r>
        <w:rPr>
          <w:color w:val="3F6797"/>
        </w:rPr>
        <w:t>of</w:t>
      </w:r>
      <w:r>
        <w:rPr>
          <w:color w:val="3F6797"/>
          <w:spacing w:val="-3"/>
        </w:rPr>
        <w:t> </w:t>
      </w:r>
      <w:r>
        <w:rPr>
          <w:color w:val="3F6797"/>
        </w:rPr>
        <w:t>Information</w:t>
      </w:r>
      <w:r>
        <w:rPr>
          <w:color w:val="3F6797"/>
          <w:spacing w:val="-3"/>
        </w:rPr>
        <w:t> </w:t>
      </w:r>
      <w:r>
        <w:rPr>
          <w:color w:val="3F6797"/>
          <w:spacing w:val="-2"/>
        </w:rPr>
        <w:t>Include:</w:t>
      </w:r>
    </w:p>
    <w:p>
      <w:pPr>
        <w:pStyle w:val="BodyText"/>
        <w:spacing w:before="235"/>
        <w:ind w:left="0"/>
        <w:rPr>
          <w:b/>
        </w:rPr>
      </w:pPr>
    </w:p>
    <w:p>
      <w:pPr>
        <w:spacing w:line="321" w:lineRule="exact" w:before="1"/>
        <w:ind w:left="720" w:right="0" w:firstLine="0"/>
        <w:jc w:val="left"/>
        <w:rPr>
          <w:b/>
          <w:sz w:val="28"/>
        </w:rPr>
      </w:pPr>
      <w:r>
        <w:rPr>
          <w:b/>
          <w:sz w:val="28"/>
        </w:rPr>
        <w:t>The</w:t>
      </w:r>
      <w:r>
        <w:rPr>
          <w:b/>
          <w:spacing w:val="-18"/>
          <w:sz w:val="28"/>
        </w:rPr>
        <w:t> </w:t>
      </w:r>
      <w:r>
        <w:rPr>
          <w:b/>
          <w:sz w:val="28"/>
        </w:rPr>
        <w:t>American</w:t>
      </w:r>
      <w:r>
        <w:rPr>
          <w:b/>
          <w:spacing w:val="-17"/>
          <w:sz w:val="28"/>
        </w:rPr>
        <w:t> </w:t>
      </w:r>
      <w:r>
        <w:rPr>
          <w:b/>
          <w:sz w:val="28"/>
        </w:rPr>
        <w:t>Association</w:t>
      </w:r>
      <w:r>
        <w:rPr>
          <w:b/>
          <w:spacing w:val="-2"/>
          <w:sz w:val="28"/>
        </w:rPr>
        <w:t> </w:t>
      </w:r>
      <w:r>
        <w:rPr>
          <w:b/>
          <w:sz w:val="28"/>
        </w:rPr>
        <w:t>of</w:t>
      </w:r>
      <w:r>
        <w:rPr>
          <w:b/>
          <w:spacing w:val="-2"/>
          <w:sz w:val="28"/>
        </w:rPr>
        <w:t> </w:t>
      </w:r>
      <w:r>
        <w:rPr>
          <w:b/>
          <w:sz w:val="28"/>
        </w:rPr>
        <w:t>Homes</w:t>
      </w:r>
      <w:r>
        <w:rPr>
          <w:b/>
          <w:spacing w:val="-1"/>
          <w:sz w:val="28"/>
        </w:rPr>
        <w:t> </w:t>
      </w:r>
      <w:r>
        <w:rPr>
          <w:b/>
          <w:sz w:val="28"/>
        </w:rPr>
        <w:t>and</w:t>
      </w:r>
      <w:r>
        <w:rPr>
          <w:b/>
          <w:spacing w:val="-2"/>
          <w:sz w:val="28"/>
        </w:rPr>
        <w:t> </w:t>
      </w:r>
      <w:r>
        <w:rPr>
          <w:b/>
          <w:sz w:val="28"/>
        </w:rPr>
        <w:t>Services</w:t>
      </w:r>
      <w:r>
        <w:rPr>
          <w:b/>
          <w:spacing w:val="-2"/>
          <w:sz w:val="28"/>
        </w:rPr>
        <w:t> </w:t>
      </w:r>
      <w:r>
        <w:rPr>
          <w:b/>
          <w:sz w:val="28"/>
        </w:rPr>
        <w:t>for</w:t>
      </w:r>
      <w:r>
        <w:rPr>
          <w:b/>
          <w:spacing w:val="-7"/>
          <w:sz w:val="28"/>
        </w:rPr>
        <w:t> </w:t>
      </w:r>
      <w:r>
        <w:rPr>
          <w:b/>
          <w:sz w:val="28"/>
        </w:rPr>
        <w:t>the</w:t>
      </w:r>
      <w:r>
        <w:rPr>
          <w:b/>
          <w:spacing w:val="-17"/>
          <w:sz w:val="28"/>
        </w:rPr>
        <w:t> </w:t>
      </w:r>
      <w:r>
        <w:rPr>
          <w:b/>
          <w:spacing w:val="-2"/>
          <w:sz w:val="28"/>
        </w:rPr>
        <w:t>Aging</w:t>
      </w:r>
    </w:p>
    <w:p>
      <w:pPr>
        <w:pStyle w:val="BodyText"/>
        <w:spacing w:line="320" w:lineRule="exact"/>
      </w:pPr>
      <w:r>
        <w:rPr/>
        <w:t>901</w:t>
      </w:r>
      <w:r>
        <w:rPr>
          <w:spacing w:val="-6"/>
        </w:rPr>
        <w:t> </w:t>
      </w:r>
      <w:r>
        <w:rPr/>
        <w:t>E</w:t>
      </w:r>
      <w:r>
        <w:rPr>
          <w:spacing w:val="-7"/>
        </w:rPr>
        <w:t> </w:t>
      </w:r>
      <w:r>
        <w:rPr/>
        <w:t>Street,</w:t>
      </w:r>
      <w:r>
        <w:rPr>
          <w:spacing w:val="-5"/>
        </w:rPr>
        <w:t> </w:t>
      </w:r>
      <w:r>
        <w:rPr/>
        <w:t>N.W.,</w:t>
      </w:r>
      <w:r>
        <w:rPr>
          <w:spacing w:val="-6"/>
        </w:rPr>
        <w:t> </w:t>
      </w:r>
      <w:r>
        <w:rPr/>
        <w:t>Suite</w:t>
      </w:r>
      <w:r>
        <w:rPr>
          <w:spacing w:val="-6"/>
        </w:rPr>
        <w:t> </w:t>
      </w:r>
      <w:r>
        <w:rPr>
          <w:spacing w:val="-5"/>
        </w:rPr>
        <w:t>500</w:t>
      </w:r>
    </w:p>
    <w:p>
      <w:pPr>
        <w:pStyle w:val="BodyText"/>
        <w:spacing w:line="320" w:lineRule="exact"/>
      </w:pPr>
      <w:r>
        <w:rPr/>
        <w:t>Washington,</w:t>
      </w:r>
      <w:r>
        <w:rPr>
          <w:spacing w:val="-12"/>
        </w:rPr>
        <w:t> </w:t>
      </w:r>
      <w:r>
        <w:rPr/>
        <w:t>D.C.</w:t>
      </w:r>
      <w:r>
        <w:rPr>
          <w:spacing w:val="-12"/>
        </w:rPr>
        <w:t> </w:t>
      </w:r>
      <w:r>
        <w:rPr/>
        <w:t>20004-</w:t>
      </w:r>
      <w:r>
        <w:rPr>
          <w:spacing w:val="-4"/>
        </w:rPr>
        <w:t>2011</w:t>
      </w:r>
    </w:p>
    <w:p>
      <w:pPr>
        <w:pStyle w:val="BodyText"/>
        <w:spacing w:line="320" w:lineRule="exact"/>
      </w:pPr>
      <w:r>
        <w:rPr/>
        <w:t>202-783-</w:t>
      </w:r>
      <w:r>
        <w:rPr>
          <w:spacing w:val="-4"/>
        </w:rPr>
        <w:t>2242</w:t>
      </w:r>
    </w:p>
    <w:p>
      <w:pPr>
        <w:pStyle w:val="BodyText"/>
        <w:spacing w:line="321" w:lineRule="exact"/>
      </w:pPr>
      <w:hyperlink r:id="rId135">
        <w:r>
          <w:rPr>
            <w:color w:val="990000"/>
            <w:spacing w:val="-2"/>
            <w:u w:val="single" w:color="990000"/>
          </w:rPr>
          <w:t>http://www.aahsa.org</w:t>
        </w:r>
      </w:hyperlink>
    </w:p>
    <w:p>
      <w:pPr>
        <w:pStyle w:val="Heading3"/>
        <w:spacing w:line="321" w:lineRule="exact" w:before="318"/>
      </w:pPr>
      <w:r>
        <w:rPr/>
        <w:t>The</w:t>
      </w:r>
      <w:r>
        <w:rPr>
          <w:spacing w:val="-18"/>
        </w:rPr>
        <w:t> </w:t>
      </w:r>
      <w:r>
        <w:rPr/>
        <w:t>Assisted</w:t>
      </w:r>
      <w:r>
        <w:rPr>
          <w:spacing w:val="-1"/>
        </w:rPr>
        <w:t> </w:t>
      </w:r>
      <w:r>
        <w:rPr/>
        <w:t>Living</w:t>
      </w:r>
      <w:r>
        <w:rPr>
          <w:spacing w:val="-2"/>
        </w:rPr>
        <w:t> </w:t>
      </w:r>
      <w:r>
        <w:rPr/>
        <w:t>Federation</w:t>
      </w:r>
      <w:r>
        <w:rPr>
          <w:spacing w:val="-1"/>
        </w:rPr>
        <w:t> </w:t>
      </w:r>
      <w:r>
        <w:rPr/>
        <w:t>of</w:t>
      </w:r>
      <w:r>
        <w:rPr>
          <w:spacing w:val="-17"/>
        </w:rPr>
        <w:t> </w:t>
      </w:r>
      <w:r>
        <w:rPr>
          <w:spacing w:val="-2"/>
        </w:rPr>
        <w:t>America</w:t>
      </w:r>
    </w:p>
    <w:p>
      <w:pPr>
        <w:pStyle w:val="BodyText"/>
        <w:spacing w:line="320" w:lineRule="exact"/>
      </w:pPr>
      <w:r>
        <w:rPr/>
        <w:t>Suite</w:t>
      </w:r>
      <w:r>
        <w:rPr>
          <w:spacing w:val="-4"/>
        </w:rPr>
        <w:t> </w:t>
      </w:r>
      <w:r>
        <w:rPr/>
        <w:t>400, 10300</w:t>
      </w:r>
      <w:r>
        <w:rPr>
          <w:spacing w:val="-1"/>
        </w:rPr>
        <w:t> </w:t>
      </w:r>
      <w:r>
        <w:rPr/>
        <w:t>Eaton </w:t>
      </w:r>
      <w:r>
        <w:rPr>
          <w:spacing w:val="-4"/>
        </w:rPr>
        <w:t>Place</w:t>
      </w:r>
    </w:p>
    <w:p>
      <w:pPr>
        <w:pStyle w:val="BodyText"/>
        <w:spacing w:line="320" w:lineRule="exact"/>
      </w:pPr>
      <w:r>
        <w:rPr>
          <w:spacing w:val="-4"/>
        </w:rPr>
        <w:t>Fairfax,</w:t>
      </w:r>
      <w:r>
        <w:rPr>
          <w:spacing w:val="-6"/>
        </w:rPr>
        <w:t> </w:t>
      </w:r>
      <w:r>
        <w:rPr>
          <w:spacing w:val="-4"/>
        </w:rPr>
        <w:t>VA</w:t>
      </w:r>
      <w:r>
        <w:rPr>
          <w:spacing w:val="-15"/>
        </w:rPr>
        <w:t> </w:t>
      </w:r>
      <w:r>
        <w:rPr>
          <w:spacing w:val="-4"/>
        </w:rPr>
        <w:t>22030</w:t>
      </w:r>
    </w:p>
    <w:p>
      <w:pPr>
        <w:pStyle w:val="BodyText"/>
        <w:spacing w:line="320" w:lineRule="exact"/>
      </w:pPr>
      <w:r>
        <w:rPr/>
        <w:t>703-691-</w:t>
      </w:r>
      <w:r>
        <w:rPr>
          <w:spacing w:val="-4"/>
        </w:rPr>
        <w:t>8100</w:t>
      </w:r>
    </w:p>
    <w:p>
      <w:pPr>
        <w:pStyle w:val="BodyText"/>
        <w:spacing w:line="321" w:lineRule="exact"/>
      </w:pPr>
      <w:hyperlink r:id="rId136">
        <w:r>
          <w:rPr>
            <w:color w:val="990000"/>
            <w:spacing w:val="-2"/>
            <w:u w:val="single" w:color="990000"/>
          </w:rPr>
          <w:t>http://www.alfa.org</w:t>
        </w:r>
      </w:hyperlink>
    </w:p>
    <w:p>
      <w:pPr>
        <w:pStyle w:val="Heading3"/>
        <w:spacing w:before="318"/>
      </w:pPr>
      <w:r>
        <w:rPr/>
        <w:t>The</w:t>
      </w:r>
      <w:r>
        <w:rPr>
          <w:spacing w:val="-20"/>
        </w:rPr>
        <w:t> </w:t>
      </w:r>
      <w:r>
        <w:rPr/>
        <w:t>American</w:t>
      </w:r>
      <w:r>
        <w:rPr>
          <w:spacing w:val="-6"/>
        </w:rPr>
        <w:t> </w:t>
      </w:r>
      <w:r>
        <w:rPr/>
        <w:t>Health</w:t>
      </w:r>
      <w:r>
        <w:rPr>
          <w:spacing w:val="-4"/>
        </w:rPr>
        <w:t> </w:t>
      </w:r>
      <w:r>
        <w:rPr/>
        <w:t>Care</w:t>
      </w:r>
      <w:r>
        <w:rPr>
          <w:spacing w:val="-17"/>
        </w:rPr>
        <w:t> </w:t>
      </w:r>
      <w:r>
        <w:rPr>
          <w:spacing w:val="-2"/>
        </w:rPr>
        <w:t>Association</w:t>
      </w:r>
    </w:p>
    <w:p>
      <w:pPr>
        <w:pStyle w:val="Heading3"/>
        <w:spacing w:after="0"/>
        <w:sectPr>
          <w:pgSz w:w="12240" w:h="15840"/>
          <w:pgMar w:header="744" w:footer="0" w:top="1000" w:bottom="280" w:left="1080" w:right="360"/>
        </w:sectPr>
      </w:pPr>
    </w:p>
    <w:p>
      <w:pPr>
        <w:pStyle w:val="BodyText"/>
        <w:spacing w:before="94"/>
        <w:ind w:left="0"/>
        <w:rPr>
          <w:b/>
        </w:rPr>
      </w:pPr>
    </w:p>
    <w:p>
      <w:pPr>
        <w:pStyle w:val="BodyText"/>
        <w:ind w:right="7372"/>
      </w:pPr>
      <w:bookmarkStart w:name="_bookmark10" w:id="12"/>
      <w:bookmarkEnd w:id="12"/>
      <w:r>
        <w:rPr/>
      </w:r>
      <w:r>
        <w:rPr/>
        <w:t>1201 L Street, N.W. Washington</w:t>
      </w:r>
      <w:r>
        <w:rPr>
          <w:spacing w:val="-18"/>
        </w:rPr>
        <w:t> </w:t>
      </w:r>
      <w:r>
        <w:rPr/>
        <w:t>D.C.</w:t>
      </w:r>
      <w:r>
        <w:rPr>
          <w:spacing w:val="-17"/>
        </w:rPr>
        <w:t> </w:t>
      </w:r>
      <w:r>
        <w:rPr/>
        <w:t>20005</w:t>
      </w:r>
    </w:p>
    <w:p>
      <w:pPr>
        <w:pStyle w:val="BodyText"/>
        <w:spacing w:line="318" w:lineRule="exact"/>
      </w:pPr>
      <w:r>
        <w:rPr/>
        <w:t>202-842-</w:t>
      </w:r>
      <w:r>
        <w:rPr>
          <w:spacing w:val="-4"/>
        </w:rPr>
        <w:t>4444</w:t>
      </w:r>
    </w:p>
    <w:p>
      <w:pPr>
        <w:spacing w:before="318"/>
        <w:ind w:left="720" w:right="1455" w:firstLine="0"/>
        <w:jc w:val="left"/>
        <w:rPr>
          <w:sz w:val="28"/>
        </w:rPr>
      </w:pPr>
      <w:r>
        <w:rPr>
          <w:b/>
          <w:sz w:val="28"/>
        </w:rPr>
        <w:t>The</w:t>
      </w:r>
      <w:r>
        <w:rPr>
          <w:b/>
          <w:spacing w:val="-6"/>
          <w:sz w:val="28"/>
        </w:rPr>
        <w:t> </w:t>
      </w:r>
      <w:r>
        <w:rPr>
          <w:b/>
          <w:sz w:val="28"/>
        </w:rPr>
        <w:t>National</w:t>
      </w:r>
      <w:r>
        <w:rPr>
          <w:b/>
          <w:spacing w:val="-5"/>
          <w:sz w:val="28"/>
        </w:rPr>
        <w:t> </w:t>
      </w:r>
      <w:r>
        <w:rPr>
          <w:b/>
          <w:sz w:val="28"/>
        </w:rPr>
        <w:t>Citizens'</w:t>
      </w:r>
      <w:r>
        <w:rPr>
          <w:b/>
          <w:spacing w:val="-5"/>
          <w:sz w:val="28"/>
        </w:rPr>
        <w:t> </w:t>
      </w:r>
      <w:r>
        <w:rPr>
          <w:b/>
          <w:sz w:val="28"/>
        </w:rPr>
        <w:t>Coalition</w:t>
      </w:r>
      <w:r>
        <w:rPr>
          <w:b/>
          <w:spacing w:val="-5"/>
          <w:sz w:val="28"/>
        </w:rPr>
        <w:t> </w:t>
      </w:r>
      <w:r>
        <w:rPr>
          <w:b/>
          <w:sz w:val="28"/>
        </w:rPr>
        <w:t>for</w:t>
      </w:r>
      <w:r>
        <w:rPr>
          <w:b/>
          <w:spacing w:val="-10"/>
          <w:sz w:val="28"/>
        </w:rPr>
        <w:t> </w:t>
      </w:r>
      <w:r>
        <w:rPr>
          <w:b/>
          <w:sz w:val="28"/>
        </w:rPr>
        <w:t>Nursing</w:t>
      </w:r>
      <w:r>
        <w:rPr>
          <w:b/>
          <w:spacing w:val="-5"/>
          <w:sz w:val="28"/>
        </w:rPr>
        <w:t> </w:t>
      </w:r>
      <w:r>
        <w:rPr>
          <w:b/>
          <w:sz w:val="28"/>
        </w:rPr>
        <w:t>Home</w:t>
      </w:r>
      <w:r>
        <w:rPr>
          <w:b/>
          <w:spacing w:val="-6"/>
          <w:sz w:val="28"/>
        </w:rPr>
        <w:t> </w:t>
      </w:r>
      <w:r>
        <w:rPr>
          <w:b/>
          <w:sz w:val="28"/>
        </w:rPr>
        <w:t>Reform's</w:t>
      </w:r>
      <w:r>
        <w:rPr>
          <w:b/>
          <w:spacing w:val="-6"/>
          <w:sz w:val="28"/>
        </w:rPr>
        <w:t> </w:t>
      </w:r>
      <w:r>
        <w:rPr>
          <w:sz w:val="28"/>
        </w:rPr>
        <w:t>publication list is available from Suite 202, 1424 16th Street, N.W., Washington, D.C.</w:t>
      </w:r>
    </w:p>
    <w:p>
      <w:pPr>
        <w:pStyle w:val="BodyText"/>
        <w:spacing w:line="318" w:lineRule="exact"/>
      </w:pPr>
      <w:r>
        <w:rPr/>
        <w:t>20036-2211;</w:t>
      </w:r>
      <w:r>
        <w:rPr>
          <w:spacing w:val="-7"/>
        </w:rPr>
        <w:t> </w:t>
      </w:r>
      <w:r>
        <w:rPr/>
        <w:t>call</w:t>
      </w:r>
      <w:r>
        <w:rPr>
          <w:spacing w:val="-6"/>
        </w:rPr>
        <w:t> </w:t>
      </w:r>
      <w:r>
        <w:rPr/>
        <w:t>202-332-</w:t>
      </w:r>
      <w:r>
        <w:rPr>
          <w:spacing w:val="-2"/>
        </w:rPr>
        <w:t>2275.</w:t>
      </w:r>
    </w:p>
    <w:p>
      <w:pPr>
        <w:pStyle w:val="BodyText"/>
        <w:spacing w:before="238"/>
      </w:pPr>
      <w:r>
        <w:rPr/>
        <w:t>For</w:t>
      </w:r>
      <w:r>
        <w:rPr>
          <w:spacing w:val="-1"/>
        </w:rPr>
        <w:t> </w:t>
      </w:r>
      <w:r>
        <w:rPr/>
        <w:t>more</w:t>
      </w:r>
      <w:r>
        <w:rPr>
          <w:spacing w:val="-2"/>
        </w:rPr>
        <w:t> </w:t>
      </w:r>
      <w:r>
        <w:rPr/>
        <w:t>information</w:t>
      </w:r>
      <w:r>
        <w:rPr>
          <w:spacing w:val="-1"/>
        </w:rPr>
        <w:t> </w:t>
      </w:r>
      <w:r>
        <w:rPr/>
        <w:t>about</w:t>
      </w:r>
      <w:r>
        <w:rPr>
          <w:spacing w:val="-1"/>
        </w:rPr>
        <w:t> </w:t>
      </w:r>
      <w:r>
        <w:rPr/>
        <w:t>health</w:t>
      </w:r>
      <w:r>
        <w:rPr>
          <w:spacing w:val="-1"/>
        </w:rPr>
        <w:t> </w:t>
      </w:r>
      <w:r>
        <w:rPr/>
        <w:t>and</w:t>
      </w:r>
      <w:r>
        <w:rPr>
          <w:spacing w:val="-1"/>
        </w:rPr>
        <w:t> </w:t>
      </w:r>
      <w:r>
        <w:rPr/>
        <w:t>aging, </w:t>
      </w:r>
      <w:r>
        <w:rPr>
          <w:spacing w:val="-2"/>
        </w:rPr>
        <w:t>contact:</w:t>
      </w:r>
    </w:p>
    <w:p>
      <w:pPr>
        <w:pStyle w:val="Heading3"/>
        <w:spacing w:line="321" w:lineRule="exact" w:before="318"/>
      </w:pPr>
      <w:r>
        <w:rPr/>
        <w:t>National</w:t>
      </w:r>
      <w:r>
        <w:rPr>
          <w:spacing w:val="-2"/>
        </w:rPr>
        <w:t> </w:t>
      </w:r>
      <w:r>
        <w:rPr/>
        <w:t>Institute</w:t>
      </w:r>
      <w:r>
        <w:rPr>
          <w:spacing w:val="-2"/>
        </w:rPr>
        <w:t> </w:t>
      </w:r>
      <w:r>
        <w:rPr/>
        <w:t>on</w:t>
      </w:r>
      <w:r>
        <w:rPr>
          <w:spacing w:val="-16"/>
        </w:rPr>
        <w:t> </w:t>
      </w:r>
      <w:r>
        <w:rPr>
          <w:spacing w:val="-2"/>
        </w:rPr>
        <w:t>Aging</w:t>
      </w:r>
    </w:p>
    <w:p>
      <w:pPr>
        <w:pStyle w:val="BodyText"/>
        <w:spacing w:line="320" w:lineRule="exact"/>
      </w:pPr>
      <w:r>
        <w:rPr/>
        <w:t>Information</w:t>
      </w:r>
      <w:r>
        <w:rPr>
          <w:spacing w:val="-1"/>
        </w:rPr>
        <w:t> </w:t>
      </w:r>
      <w:r>
        <w:rPr>
          <w:spacing w:val="-2"/>
        </w:rPr>
        <w:t>Center</w:t>
      </w:r>
    </w:p>
    <w:p>
      <w:pPr>
        <w:pStyle w:val="BodyText"/>
        <w:spacing w:line="320" w:lineRule="exact"/>
      </w:pPr>
      <w:r>
        <w:rPr/>
        <w:t>P.O.</w:t>
      </w:r>
      <w:r>
        <w:rPr>
          <w:spacing w:val="-17"/>
        </w:rPr>
        <w:t> </w:t>
      </w:r>
      <w:r>
        <w:rPr/>
        <w:t>Box</w:t>
      </w:r>
      <w:r>
        <w:rPr>
          <w:spacing w:val="-16"/>
        </w:rPr>
        <w:t> </w:t>
      </w:r>
      <w:r>
        <w:rPr>
          <w:spacing w:val="-4"/>
        </w:rPr>
        <w:t>8057</w:t>
      </w:r>
    </w:p>
    <w:p>
      <w:pPr>
        <w:pStyle w:val="BodyText"/>
        <w:ind w:right="8030"/>
      </w:pPr>
      <w:r>
        <w:rPr/>
        <w:t>Gaithersburg,</w:t>
      </w:r>
      <w:r>
        <w:rPr>
          <w:spacing w:val="-18"/>
        </w:rPr>
        <w:t> </w:t>
      </w:r>
      <w:r>
        <w:rPr/>
        <w:t>MD </w:t>
      </w:r>
      <w:r>
        <w:rPr>
          <w:spacing w:val="-2"/>
        </w:rPr>
        <w:t>20898-8057</w:t>
      </w:r>
    </w:p>
    <w:p>
      <w:pPr>
        <w:pStyle w:val="BodyText"/>
        <w:spacing w:line="317" w:lineRule="exact"/>
      </w:pPr>
      <w:r>
        <w:rPr/>
        <w:t>1-800-222-</w:t>
      </w:r>
      <w:r>
        <w:rPr>
          <w:spacing w:val="-4"/>
        </w:rPr>
        <w:t>2225</w:t>
      </w:r>
    </w:p>
    <w:p>
      <w:pPr>
        <w:pStyle w:val="BodyText"/>
        <w:spacing w:line="320" w:lineRule="exact"/>
      </w:pPr>
      <w:r>
        <w:rPr/>
        <w:t>1-800-222-4225 </w:t>
      </w:r>
      <w:r>
        <w:rPr>
          <w:spacing w:val="-2"/>
        </w:rPr>
        <w:t>(TTY)</w:t>
      </w:r>
    </w:p>
    <w:p>
      <w:pPr>
        <w:pStyle w:val="BodyText"/>
        <w:spacing w:line="321" w:lineRule="exact"/>
      </w:pPr>
      <w:hyperlink r:id="rId137">
        <w:r>
          <w:rPr>
            <w:color w:val="990000"/>
            <w:spacing w:val="-2"/>
            <w:u w:val="single" w:color="990000"/>
          </w:rPr>
          <w:t>http://www.nih.gov/nia</w:t>
        </w:r>
      </w:hyperlink>
    </w:p>
    <w:p>
      <w:pPr>
        <w:pStyle w:val="Heading3"/>
        <w:spacing w:line="321" w:lineRule="exact" w:before="317"/>
      </w:pPr>
      <w:r>
        <w:rPr/>
        <w:t>Alzheimer's</w:t>
      </w:r>
      <w:r>
        <w:rPr>
          <w:spacing w:val="-5"/>
        </w:rPr>
        <w:t> </w:t>
      </w:r>
      <w:r>
        <w:rPr/>
        <w:t>Disease</w:t>
      </w:r>
      <w:r>
        <w:rPr>
          <w:spacing w:val="-4"/>
        </w:rPr>
        <w:t> </w:t>
      </w:r>
      <w:r>
        <w:rPr/>
        <w:t>Education</w:t>
      </w:r>
      <w:r>
        <w:rPr>
          <w:spacing w:val="-2"/>
        </w:rPr>
        <w:t> </w:t>
      </w:r>
      <w:r>
        <w:rPr/>
        <w:t>and</w:t>
      </w:r>
      <w:r>
        <w:rPr>
          <w:spacing w:val="-3"/>
        </w:rPr>
        <w:t> </w:t>
      </w:r>
      <w:r>
        <w:rPr/>
        <w:t>Referral</w:t>
      </w:r>
      <w:r>
        <w:rPr>
          <w:spacing w:val="-3"/>
        </w:rPr>
        <w:t> </w:t>
      </w:r>
      <w:r>
        <w:rPr/>
        <w:t>(ADEAR)</w:t>
      </w:r>
      <w:r>
        <w:rPr>
          <w:spacing w:val="-2"/>
        </w:rPr>
        <w:t> Center</w:t>
      </w:r>
    </w:p>
    <w:p>
      <w:pPr>
        <w:pStyle w:val="BodyText"/>
        <w:spacing w:line="320" w:lineRule="exact"/>
      </w:pPr>
      <w:r>
        <w:rPr/>
        <w:t>P.O.</w:t>
      </w:r>
      <w:r>
        <w:rPr>
          <w:spacing w:val="-17"/>
        </w:rPr>
        <w:t> </w:t>
      </w:r>
      <w:r>
        <w:rPr/>
        <w:t>Box</w:t>
      </w:r>
      <w:r>
        <w:rPr>
          <w:spacing w:val="-16"/>
        </w:rPr>
        <w:t> </w:t>
      </w:r>
      <w:r>
        <w:rPr>
          <w:spacing w:val="-4"/>
        </w:rPr>
        <w:t>8250</w:t>
      </w:r>
    </w:p>
    <w:p>
      <w:pPr>
        <w:pStyle w:val="BodyText"/>
        <w:ind w:right="6577"/>
      </w:pPr>
      <w:r>
        <w:rPr/>
        <w:t>Silver</w:t>
      </w:r>
      <w:r>
        <w:rPr>
          <w:spacing w:val="-13"/>
        </w:rPr>
        <w:t> </w:t>
      </w:r>
      <w:r>
        <w:rPr/>
        <w:t>Spring,</w:t>
      </w:r>
      <w:r>
        <w:rPr>
          <w:spacing w:val="-13"/>
        </w:rPr>
        <w:t> </w:t>
      </w:r>
      <w:r>
        <w:rPr/>
        <w:t>MD</w:t>
      </w:r>
      <w:r>
        <w:rPr>
          <w:spacing w:val="-13"/>
        </w:rPr>
        <w:t> </w:t>
      </w:r>
      <w:r>
        <w:rPr/>
        <w:t>20907-</w:t>
      </w:r>
      <w:r>
        <w:rPr/>
        <w:t>8250 </w:t>
      </w:r>
      <w:r>
        <w:rPr>
          <w:spacing w:val="-2"/>
        </w:rPr>
        <w:t>1-800-438-4380</w:t>
      </w:r>
    </w:p>
    <w:p>
      <w:pPr>
        <w:pStyle w:val="BodyText"/>
        <w:spacing w:line="318" w:lineRule="exact"/>
      </w:pPr>
      <w:hyperlink r:id="rId138">
        <w:r>
          <w:rPr>
            <w:color w:val="990000"/>
            <w:spacing w:val="-2"/>
            <w:u w:val="single" w:color="990000"/>
          </w:rPr>
          <w:t>http://www.alzheimers.org</w:t>
        </w:r>
      </w:hyperlink>
    </w:p>
    <w:p>
      <w:pPr>
        <w:pStyle w:val="Heading2"/>
        <w:numPr>
          <w:ilvl w:val="0"/>
          <w:numId w:val="3"/>
        </w:numPr>
        <w:tabs>
          <w:tab w:pos="1330" w:val="left" w:leader="none"/>
        </w:tabs>
        <w:spacing w:line="240" w:lineRule="auto" w:before="102" w:after="0"/>
        <w:ind w:left="1330" w:right="0" w:hanging="610"/>
        <w:jc w:val="left"/>
      </w:pPr>
      <w:r>
        <w:rPr>
          <w:spacing w:val="-2"/>
        </w:rPr>
        <w:t>References</w:t>
      </w:r>
    </w:p>
    <w:p>
      <w:pPr>
        <w:pStyle w:val="BodyText"/>
        <w:spacing w:before="101"/>
      </w:pPr>
      <w:r>
        <w:rPr/>
        <w:t>AARP,</w:t>
      </w:r>
      <w:r>
        <w:rPr>
          <w:spacing w:val="-12"/>
        </w:rPr>
        <w:t> </w:t>
      </w:r>
      <w:r>
        <w:rPr/>
        <w:t>Staying</w:t>
      </w:r>
      <w:r>
        <w:rPr>
          <w:spacing w:val="-18"/>
        </w:rPr>
        <w:t> </w:t>
      </w:r>
      <w:r>
        <w:rPr/>
        <w:t>Ahead</w:t>
      </w:r>
      <w:r>
        <w:rPr>
          <w:spacing w:val="-7"/>
        </w:rPr>
        <w:t> </w:t>
      </w:r>
      <w:r>
        <w:rPr/>
        <w:t>of</w:t>
      </w:r>
      <w:r>
        <w:rPr>
          <w:spacing w:val="-8"/>
        </w:rPr>
        <w:t> </w:t>
      </w:r>
      <w:r>
        <w:rPr/>
        <w:t>the</w:t>
      </w:r>
      <w:r>
        <w:rPr>
          <w:spacing w:val="-8"/>
        </w:rPr>
        <w:t> </w:t>
      </w:r>
      <w:r>
        <w:rPr>
          <w:spacing w:val="-2"/>
        </w:rPr>
        <w:t>Curve.</w:t>
      </w:r>
    </w:p>
    <w:p>
      <w:pPr>
        <w:pStyle w:val="BodyText"/>
        <w:spacing w:line="321" w:lineRule="exact" w:before="98"/>
      </w:pPr>
      <w:r>
        <w:rPr/>
        <w:t>Albright,</w:t>
      </w:r>
      <w:r>
        <w:rPr>
          <w:spacing w:val="-19"/>
        </w:rPr>
        <w:t> </w:t>
      </w:r>
      <w:r>
        <w:rPr/>
        <w:t>Ada,</w:t>
      </w:r>
      <w:r>
        <w:rPr>
          <w:spacing w:val="-1"/>
        </w:rPr>
        <w:t> </w:t>
      </w:r>
      <w:r>
        <w:rPr/>
        <w:t>Bonnie</w:t>
      </w:r>
      <w:r>
        <w:rPr>
          <w:spacing w:val="-2"/>
        </w:rPr>
        <w:t> </w:t>
      </w:r>
      <w:r>
        <w:rPr/>
        <w:t>Brandl,</w:t>
      </w:r>
      <w:r>
        <w:rPr>
          <w:spacing w:val="-1"/>
        </w:rPr>
        <w:t> </w:t>
      </w:r>
      <w:r>
        <w:rPr/>
        <w:t>Julie</w:t>
      </w:r>
      <w:r>
        <w:rPr>
          <w:spacing w:val="-2"/>
        </w:rPr>
        <w:t> </w:t>
      </w:r>
      <w:r>
        <w:rPr/>
        <w:t>Rozwadowski,</w:t>
      </w:r>
      <w:r>
        <w:rPr>
          <w:spacing w:val="-1"/>
        </w:rPr>
        <w:t> </w:t>
      </w:r>
      <w:r>
        <w:rPr/>
        <w:t>and</w:t>
      </w:r>
      <w:r>
        <w:rPr>
          <w:spacing w:val="-1"/>
        </w:rPr>
        <w:t> </w:t>
      </w:r>
      <w:r>
        <w:rPr/>
        <w:t>Mary</w:t>
      </w:r>
      <w:r>
        <w:rPr>
          <w:spacing w:val="-1"/>
        </w:rPr>
        <w:t> </w:t>
      </w:r>
      <w:r>
        <w:rPr/>
        <w:t>K.</w:t>
      </w:r>
      <w:r>
        <w:rPr>
          <w:spacing w:val="-6"/>
        </w:rPr>
        <w:t> </w:t>
      </w:r>
      <w:r>
        <w:rPr>
          <w:spacing w:val="-2"/>
        </w:rPr>
        <w:t>Wall.</w:t>
      </w:r>
    </w:p>
    <w:p>
      <w:pPr>
        <w:spacing w:line="320" w:lineRule="exact" w:before="0"/>
        <w:ind w:left="720" w:right="0" w:firstLine="0"/>
        <w:jc w:val="left"/>
        <w:rPr>
          <w:i/>
          <w:sz w:val="28"/>
        </w:rPr>
      </w:pPr>
      <w:r>
        <w:rPr>
          <w:i/>
          <w:sz w:val="28"/>
        </w:rPr>
        <w:t>Building</w:t>
      </w:r>
      <w:r>
        <w:rPr>
          <w:i/>
          <w:spacing w:val="-6"/>
          <w:sz w:val="28"/>
        </w:rPr>
        <w:t> </w:t>
      </w:r>
      <w:r>
        <w:rPr>
          <w:i/>
          <w:sz w:val="28"/>
        </w:rPr>
        <w:t>a</w:t>
      </w:r>
      <w:r>
        <w:rPr>
          <w:i/>
          <w:spacing w:val="-3"/>
          <w:sz w:val="28"/>
        </w:rPr>
        <w:t> </w:t>
      </w:r>
      <w:r>
        <w:rPr>
          <w:i/>
          <w:sz w:val="28"/>
        </w:rPr>
        <w:t>Coalition</w:t>
      </w:r>
      <w:r>
        <w:rPr>
          <w:i/>
          <w:spacing w:val="-3"/>
          <w:sz w:val="28"/>
        </w:rPr>
        <w:t> </w:t>
      </w:r>
      <w:r>
        <w:rPr>
          <w:i/>
          <w:sz w:val="28"/>
        </w:rPr>
        <w:t>to</w:t>
      </w:r>
      <w:r>
        <w:rPr>
          <w:i/>
          <w:spacing w:val="-9"/>
          <w:sz w:val="28"/>
        </w:rPr>
        <w:t> </w:t>
      </w:r>
      <w:r>
        <w:rPr>
          <w:i/>
          <w:sz w:val="28"/>
        </w:rPr>
        <w:t>Address</w:t>
      </w:r>
      <w:r>
        <w:rPr>
          <w:i/>
          <w:spacing w:val="-3"/>
          <w:sz w:val="28"/>
        </w:rPr>
        <w:t> </w:t>
      </w:r>
      <w:r>
        <w:rPr>
          <w:i/>
          <w:spacing w:val="-2"/>
          <w:sz w:val="28"/>
        </w:rPr>
        <w:t>Domestic</w:t>
      </w:r>
    </w:p>
    <w:p>
      <w:pPr>
        <w:spacing w:line="249" w:lineRule="auto" w:before="0"/>
        <w:ind w:left="720" w:right="1770" w:firstLine="0"/>
        <w:jc w:val="left"/>
        <w:rPr>
          <w:sz w:val="24"/>
        </w:rPr>
      </w:pPr>
      <w:r>
        <w:rPr>
          <w:i/>
          <w:sz w:val="28"/>
        </w:rPr>
        <w:t>Abuse</w:t>
      </w:r>
      <w:r>
        <w:rPr>
          <w:i/>
          <w:spacing w:val="-6"/>
          <w:sz w:val="28"/>
        </w:rPr>
        <w:t> </w:t>
      </w:r>
      <w:r>
        <w:rPr>
          <w:i/>
          <w:sz w:val="28"/>
        </w:rPr>
        <w:t>in</w:t>
      </w:r>
      <w:r>
        <w:rPr>
          <w:i/>
          <w:spacing w:val="-4"/>
          <w:sz w:val="28"/>
        </w:rPr>
        <w:t> </w:t>
      </w:r>
      <w:r>
        <w:rPr>
          <w:i/>
          <w:sz w:val="28"/>
        </w:rPr>
        <w:t>Later</w:t>
      </w:r>
      <w:r>
        <w:rPr>
          <w:i/>
          <w:spacing w:val="-4"/>
          <w:sz w:val="28"/>
        </w:rPr>
        <w:t> </w:t>
      </w:r>
      <w:r>
        <w:rPr>
          <w:i/>
          <w:sz w:val="28"/>
        </w:rPr>
        <w:t>Life.</w:t>
      </w:r>
      <w:r>
        <w:rPr>
          <w:i/>
          <w:spacing w:val="-4"/>
          <w:sz w:val="28"/>
        </w:rPr>
        <w:t> </w:t>
      </w:r>
      <w:r>
        <w:rPr>
          <w:sz w:val="28"/>
        </w:rPr>
        <w:t>National</w:t>
      </w:r>
      <w:r>
        <w:rPr>
          <w:spacing w:val="-4"/>
          <w:sz w:val="28"/>
        </w:rPr>
        <w:t> </w:t>
      </w:r>
      <w:r>
        <w:rPr>
          <w:sz w:val="28"/>
        </w:rPr>
        <w:t>Clearinghouse</w:t>
      </w:r>
      <w:r>
        <w:rPr>
          <w:spacing w:val="-5"/>
          <w:sz w:val="28"/>
        </w:rPr>
        <w:t> </w:t>
      </w:r>
      <w:r>
        <w:rPr>
          <w:sz w:val="28"/>
        </w:rPr>
        <w:t>on</w:t>
      </w:r>
      <w:r>
        <w:rPr>
          <w:spacing w:val="-18"/>
          <w:sz w:val="28"/>
        </w:rPr>
        <w:t> </w:t>
      </w:r>
      <w:r>
        <w:rPr>
          <w:sz w:val="28"/>
        </w:rPr>
        <w:t>Abuse</w:t>
      </w:r>
      <w:r>
        <w:rPr>
          <w:spacing w:val="-4"/>
          <w:sz w:val="28"/>
        </w:rPr>
        <w:t> </w:t>
      </w:r>
      <w:r>
        <w:rPr>
          <w:sz w:val="28"/>
        </w:rPr>
        <w:t>in</w:t>
      </w:r>
      <w:r>
        <w:rPr>
          <w:spacing w:val="-4"/>
          <w:sz w:val="28"/>
        </w:rPr>
        <w:t> </w:t>
      </w:r>
      <w:r>
        <w:rPr>
          <w:sz w:val="28"/>
        </w:rPr>
        <w:t>Later</w:t>
      </w:r>
      <w:r>
        <w:rPr>
          <w:spacing w:val="-4"/>
          <w:sz w:val="28"/>
        </w:rPr>
        <w:t> </w:t>
      </w:r>
      <w:r>
        <w:rPr>
          <w:sz w:val="28"/>
        </w:rPr>
        <w:t>Life</w:t>
      </w:r>
      <w:r>
        <w:rPr>
          <w:spacing w:val="-5"/>
          <w:sz w:val="28"/>
        </w:rPr>
        <w:t> </w:t>
      </w:r>
      <w:r>
        <w:rPr>
          <w:sz w:val="28"/>
        </w:rPr>
        <w:t>and AARP Foundation National Legal Training Project, </w:t>
      </w:r>
      <w:hyperlink r:id="rId139">
        <w:r>
          <w:rPr>
            <w:color w:val="990000"/>
            <w:sz w:val="24"/>
            <w:u w:val="single" w:color="990000"/>
          </w:rPr>
          <w:t>www.ncall.us/docs/</w:t>
        </w:r>
      </w:hyperlink>
      <w:r>
        <w:rPr>
          <w:color w:val="990000"/>
          <w:sz w:val="24"/>
          <w:u w:val="none"/>
        </w:rPr>
        <w:t> </w:t>
      </w:r>
      <w:r>
        <w:rPr>
          <w:color w:val="990000"/>
          <w:spacing w:val="-2"/>
          <w:sz w:val="24"/>
          <w:u w:val="single" w:color="990000"/>
        </w:rPr>
        <w:t>BuildingCoalitionParticipantRev.pdf</w:t>
      </w:r>
    </w:p>
    <w:p>
      <w:pPr>
        <w:pStyle w:val="BodyText"/>
        <w:spacing w:before="303"/>
        <w:ind w:right="1455"/>
      </w:pPr>
      <w:r>
        <w:rPr/>
        <w:t>Alexopoulos, G. S., Raue, P.,</w:t>
      </w:r>
      <w:r>
        <w:rPr>
          <w:spacing w:val="-9"/>
        </w:rPr>
        <w:t> </w:t>
      </w:r>
      <w:r>
        <w:rPr/>
        <w:t>Areán, P. Problem-solving therapy versus supportive</w:t>
      </w:r>
      <w:r>
        <w:rPr>
          <w:spacing w:val="-6"/>
        </w:rPr>
        <w:t> </w:t>
      </w:r>
      <w:r>
        <w:rPr/>
        <w:t>therapy</w:t>
      </w:r>
      <w:r>
        <w:rPr>
          <w:spacing w:val="-5"/>
        </w:rPr>
        <w:t> </w:t>
      </w:r>
      <w:r>
        <w:rPr/>
        <w:t>in</w:t>
      </w:r>
      <w:r>
        <w:rPr>
          <w:spacing w:val="-5"/>
        </w:rPr>
        <w:t> </w:t>
      </w:r>
      <w:r>
        <w:rPr/>
        <w:t>geriatric</w:t>
      </w:r>
      <w:r>
        <w:rPr>
          <w:spacing w:val="-6"/>
        </w:rPr>
        <w:t> </w:t>
      </w:r>
      <w:r>
        <w:rPr/>
        <w:t>major</w:t>
      </w:r>
      <w:r>
        <w:rPr>
          <w:spacing w:val="-5"/>
        </w:rPr>
        <w:t> </w:t>
      </w:r>
      <w:r>
        <w:rPr/>
        <w:t>depression</w:t>
      </w:r>
      <w:r>
        <w:rPr>
          <w:spacing w:val="-5"/>
        </w:rPr>
        <w:t> </w:t>
      </w:r>
      <w:r>
        <w:rPr/>
        <w:t>with</w:t>
      </w:r>
      <w:r>
        <w:rPr>
          <w:spacing w:val="-5"/>
        </w:rPr>
        <w:t> </w:t>
      </w:r>
      <w:r>
        <w:rPr/>
        <w:t>executive</w:t>
      </w:r>
      <w:r>
        <w:rPr>
          <w:spacing w:val="-6"/>
        </w:rPr>
        <w:t> </w:t>
      </w:r>
      <w:r>
        <w:rPr/>
        <w:t>dysfunction. American Journal of Geriatric Psychiatry, 11(1), 46–52.</w:t>
      </w:r>
    </w:p>
    <w:p>
      <w:pPr>
        <w:pStyle w:val="BodyText"/>
        <w:spacing w:before="314"/>
        <w:ind w:right="1770"/>
      </w:pPr>
      <w:r>
        <w:rPr/>
        <w:t>Alexopoulos,</w:t>
      </w:r>
      <w:r>
        <w:rPr>
          <w:spacing w:val="-7"/>
        </w:rPr>
        <w:t> </w:t>
      </w:r>
      <w:r>
        <w:rPr/>
        <w:t>G.</w:t>
      </w:r>
      <w:r>
        <w:rPr>
          <w:spacing w:val="-7"/>
        </w:rPr>
        <w:t> </w:t>
      </w:r>
      <w:r>
        <w:rPr/>
        <w:t>S.,</w:t>
      </w:r>
      <w:r>
        <w:rPr>
          <w:spacing w:val="-7"/>
        </w:rPr>
        <w:t> </w:t>
      </w:r>
      <w:r>
        <w:rPr/>
        <w:t>Raue,</w:t>
      </w:r>
      <w:r>
        <w:rPr>
          <w:spacing w:val="-7"/>
        </w:rPr>
        <w:t> </w:t>
      </w:r>
      <w:r>
        <w:rPr/>
        <w:t>P.</w:t>
      </w:r>
      <w:r>
        <w:rPr>
          <w:spacing w:val="-7"/>
        </w:rPr>
        <w:t> </w:t>
      </w:r>
      <w:r>
        <w:rPr/>
        <w:t>J.,</w:t>
      </w:r>
      <w:r>
        <w:rPr>
          <w:spacing w:val="-7"/>
        </w:rPr>
        <w:t> </w:t>
      </w:r>
      <w:r>
        <w:rPr/>
        <w:t>Kanellopoulos,</w:t>
      </w:r>
      <w:r>
        <w:rPr>
          <w:spacing w:val="-7"/>
        </w:rPr>
        <w:t> </w:t>
      </w:r>
      <w:r>
        <w:rPr/>
        <w:t>D.,</w:t>
      </w:r>
      <w:r>
        <w:rPr>
          <w:spacing w:val="-7"/>
        </w:rPr>
        <w:t> </w:t>
      </w:r>
      <w:r>
        <w:rPr/>
        <w:t>et</w:t>
      </w:r>
      <w:r>
        <w:rPr>
          <w:spacing w:val="-7"/>
        </w:rPr>
        <w:t> </w:t>
      </w:r>
      <w:r>
        <w:rPr/>
        <w:t>al.</w:t>
      </w:r>
      <w:r>
        <w:rPr>
          <w:spacing w:val="-7"/>
        </w:rPr>
        <w:t> </w:t>
      </w:r>
      <w:r>
        <w:rPr/>
        <w:t>Problem</w:t>
      </w:r>
      <w:r>
        <w:rPr>
          <w:spacing w:val="-7"/>
        </w:rPr>
        <w:t> </w:t>
      </w:r>
      <w:r>
        <w:rPr/>
        <w:t>solving therapy for the depression-executive dysfunction syndrome of late</w:t>
      </w:r>
    </w:p>
    <w:p>
      <w:pPr>
        <w:pStyle w:val="BodyText"/>
        <w:spacing w:line="318" w:lineRule="exact"/>
      </w:pPr>
      <w:r>
        <w:rPr/>
        <w:t>life.</w:t>
      </w:r>
      <w:r>
        <w:rPr>
          <w:spacing w:val="-6"/>
        </w:rPr>
        <w:t> </w:t>
      </w:r>
      <w:r>
        <w:rPr/>
        <w:t>International</w:t>
      </w:r>
      <w:r>
        <w:rPr>
          <w:spacing w:val="-5"/>
        </w:rPr>
        <w:t> </w:t>
      </w:r>
      <w:r>
        <w:rPr/>
        <w:t>Journal</w:t>
      </w:r>
      <w:r>
        <w:rPr>
          <w:spacing w:val="-4"/>
        </w:rPr>
        <w:t> </w:t>
      </w:r>
      <w:r>
        <w:rPr/>
        <w:t>of</w:t>
      </w:r>
      <w:r>
        <w:rPr>
          <w:spacing w:val="-4"/>
        </w:rPr>
        <w:t> </w:t>
      </w:r>
      <w:r>
        <w:rPr/>
        <w:t>Geriatric</w:t>
      </w:r>
      <w:r>
        <w:rPr>
          <w:spacing w:val="-4"/>
        </w:rPr>
        <w:t> </w:t>
      </w:r>
      <w:r>
        <w:rPr/>
        <w:t>Psychiatry,</w:t>
      </w:r>
      <w:r>
        <w:rPr>
          <w:spacing w:val="-4"/>
        </w:rPr>
        <w:t> </w:t>
      </w:r>
      <w:r>
        <w:rPr/>
        <w:t>23(8),</w:t>
      </w:r>
      <w:r>
        <w:rPr>
          <w:spacing w:val="-4"/>
        </w:rPr>
        <w:t> </w:t>
      </w:r>
      <w:r>
        <w:rPr/>
        <w:t>782–</w:t>
      </w:r>
      <w:r>
        <w:rPr>
          <w:spacing w:val="-4"/>
        </w:rPr>
        <w:t>788.</w:t>
      </w:r>
    </w:p>
    <w:p>
      <w:pPr>
        <w:pStyle w:val="BodyText"/>
        <w:spacing w:after="0" w:line="318" w:lineRule="exact"/>
        <w:sectPr>
          <w:pgSz w:w="12240" w:h="15840"/>
          <w:pgMar w:header="744" w:footer="0" w:top="1000" w:bottom="280" w:left="1080" w:right="360"/>
        </w:sectPr>
      </w:pPr>
    </w:p>
    <w:p>
      <w:pPr>
        <w:pStyle w:val="BodyText"/>
        <w:ind w:left="0"/>
      </w:pPr>
    </w:p>
    <w:p>
      <w:pPr>
        <w:pStyle w:val="BodyText"/>
        <w:spacing w:before="92"/>
        <w:ind w:left="0"/>
      </w:pPr>
    </w:p>
    <w:p>
      <w:pPr>
        <w:pStyle w:val="BodyText"/>
        <w:ind w:right="1770"/>
      </w:pPr>
      <w:r>
        <w:rPr/>
        <w:t>Areán,</w:t>
      </w:r>
      <w:r>
        <w:rPr>
          <w:spacing w:val="-8"/>
        </w:rPr>
        <w:t> </w:t>
      </w:r>
      <w:r>
        <w:rPr/>
        <w:t>P.,</w:t>
      </w:r>
      <w:r>
        <w:rPr>
          <w:spacing w:val="-8"/>
        </w:rPr>
        <w:t> </w:t>
      </w:r>
      <w:r>
        <w:rPr/>
        <w:t>Julian,</w:t>
      </w:r>
      <w:r>
        <w:rPr>
          <w:spacing w:val="-8"/>
        </w:rPr>
        <w:t> </w:t>
      </w:r>
      <w:r>
        <w:rPr/>
        <w:t>L.,</w:t>
      </w:r>
      <w:r>
        <w:rPr>
          <w:spacing w:val="-8"/>
        </w:rPr>
        <w:t> </w:t>
      </w:r>
      <w:r>
        <w:rPr/>
        <w:t>&amp;</w:t>
      </w:r>
      <w:r>
        <w:rPr>
          <w:spacing w:val="-8"/>
        </w:rPr>
        <w:t> </w:t>
      </w:r>
      <w:r>
        <w:rPr/>
        <w:t>Raue,</w:t>
      </w:r>
      <w:r>
        <w:rPr>
          <w:spacing w:val="-8"/>
        </w:rPr>
        <w:t> </w:t>
      </w:r>
      <w:r>
        <w:rPr/>
        <w:t>P.</w:t>
      </w:r>
      <w:r>
        <w:rPr>
          <w:spacing w:val="-8"/>
        </w:rPr>
        <w:t> </w:t>
      </w:r>
      <w:r>
        <w:rPr/>
        <w:t>PST</w:t>
      </w:r>
      <w:r>
        <w:rPr>
          <w:spacing w:val="-13"/>
        </w:rPr>
        <w:t> </w:t>
      </w:r>
      <w:r>
        <w:rPr/>
        <w:t>for</w:t>
      </w:r>
      <w:r>
        <w:rPr>
          <w:spacing w:val="-8"/>
        </w:rPr>
        <w:t> </w:t>
      </w:r>
      <w:r>
        <w:rPr/>
        <w:t>older</w:t>
      </w:r>
      <w:r>
        <w:rPr>
          <w:spacing w:val="-8"/>
        </w:rPr>
        <w:t> </w:t>
      </w:r>
      <w:r>
        <w:rPr/>
        <w:t>adults</w:t>
      </w:r>
      <w:r>
        <w:rPr>
          <w:spacing w:val="-8"/>
        </w:rPr>
        <w:t> </w:t>
      </w:r>
      <w:r>
        <w:rPr/>
        <w:t>with</w:t>
      </w:r>
      <w:r>
        <w:rPr>
          <w:spacing w:val="-8"/>
        </w:rPr>
        <w:t> </w:t>
      </w:r>
      <w:r>
        <w:rPr/>
        <w:t>depression</w:t>
      </w:r>
      <w:r>
        <w:rPr>
          <w:spacing w:val="-8"/>
        </w:rPr>
        <w:t> </w:t>
      </w:r>
      <w:r>
        <w:rPr/>
        <w:t>and executive dysfunction. Unpublished manuscript.</w:t>
      </w:r>
    </w:p>
    <w:p>
      <w:pPr>
        <w:pStyle w:val="BodyText"/>
        <w:spacing w:before="296"/>
        <w:ind w:right="1455"/>
      </w:pPr>
      <w:r>
        <w:rPr/>
        <w:t>Areán,</w:t>
      </w:r>
      <w:r>
        <w:rPr>
          <w:spacing w:val="-13"/>
        </w:rPr>
        <w:t> </w:t>
      </w:r>
      <w:r>
        <w:rPr/>
        <w:t>P.,</w:t>
      </w:r>
      <w:r>
        <w:rPr>
          <w:spacing w:val="-13"/>
        </w:rPr>
        <w:t> </w:t>
      </w:r>
      <w:r>
        <w:rPr/>
        <w:t>&amp;</w:t>
      </w:r>
      <w:r>
        <w:rPr>
          <w:spacing w:val="-13"/>
        </w:rPr>
        <w:t> </w:t>
      </w:r>
      <w:r>
        <w:rPr/>
        <w:t>Dwyer,</w:t>
      </w:r>
      <w:r>
        <w:rPr>
          <w:spacing w:val="-13"/>
        </w:rPr>
        <w:t> </w:t>
      </w:r>
      <w:r>
        <w:rPr/>
        <w:t>E.</w:t>
      </w:r>
      <w:r>
        <w:rPr>
          <w:spacing w:val="-18"/>
        </w:rPr>
        <w:t> </w:t>
      </w:r>
      <w:r>
        <w:rPr/>
        <w:t>V.</w:t>
      </w:r>
      <w:r>
        <w:rPr>
          <w:spacing w:val="-12"/>
        </w:rPr>
        <w:t> </w:t>
      </w:r>
      <w:r>
        <w:rPr/>
        <w:t>Problem</w:t>
      </w:r>
      <w:r>
        <w:rPr>
          <w:spacing w:val="-13"/>
        </w:rPr>
        <w:t> </w:t>
      </w:r>
      <w:r>
        <w:rPr/>
        <w:t>solving</w:t>
      </w:r>
      <w:r>
        <w:rPr>
          <w:spacing w:val="-13"/>
        </w:rPr>
        <w:t> </w:t>
      </w:r>
      <w:r>
        <w:rPr/>
        <w:t>therapy</w:t>
      </w:r>
      <w:r>
        <w:rPr>
          <w:spacing w:val="-13"/>
        </w:rPr>
        <w:t> </w:t>
      </w:r>
      <w:r>
        <w:rPr/>
        <w:t>for</w:t>
      </w:r>
      <w:r>
        <w:rPr>
          <w:spacing w:val="-13"/>
        </w:rPr>
        <w:t> </w:t>
      </w:r>
      <w:r>
        <w:rPr/>
        <w:t>homebound</w:t>
      </w:r>
      <w:r>
        <w:rPr>
          <w:spacing w:val="-13"/>
        </w:rPr>
        <w:t> </w:t>
      </w:r>
      <w:r>
        <w:rPr/>
        <w:t>elderly. Unpublished manuscript.</w:t>
      </w:r>
    </w:p>
    <w:p>
      <w:pPr>
        <w:spacing w:before="296"/>
        <w:ind w:left="720" w:right="1455" w:firstLine="0"/>
        <w:jc w:val="left"/>
        <w:rPr>
          <w:sz w:val="28"/>
        </w:rPr>
      </w:pPr>
      <w:r>
        <w:rPr>
          <w:sz w:val="28"/>
        </w:rPr>
        <w:t>“The</w:t>
      </w:r>
      <w:r>
        <w:rPr>
          <w:spacing w:val="-18"/>
          <w:sz w:val="28"/>
        </w:rPr>
        <w:t> </w:t>
      </w:r>
      <w:r>
        <w:rPr>
          <w:sz w:val="28"/>
        </w:rPr>
        <w:t>Art</w:t>
      </w:r>
      <w:r>
        <w:rPr>
          <w:spacing w:val="-14"/>
          <w:sz w:val="28"/>
        </w:rPr>
        <w:t> </w:t>
      </w:r>
      <w:r>
        <w:rPr>
          <w:sz w:val="28"/>
        </w:rPr>
        <w:t>of</w:t>
      </w:r>
      <w:r>
        <w:rPr>
          <w:spacing w:val="-18"/>
          <w:sz w:val="28"/>
        </w:rPr>
        <w:t> </w:t>
      </w:r>
      <w:r>
        <w:rPr>
          <w:sz w:val="28"/>
        </w:rPr>
        <w:t>Active</w:t>
      </w:r>
      <w:r>
        <w:rPr>
          <w:spacing w:val="-8"/>
          <w:sz w:val="28"/>
        </w:rPr>
        <w:t> </w:t>
      </w:r>
      <w:r>
        <w:rPr>
          <w:sz w:val="28"/>
        </w:rPr>
        <w:t>Listening,”</w:t>
      </w:r>
      <w:r>
        <w:rPr>
          <w:i/>
          <w:sz w:val="28"/>
        </w:rPr>
        <w:t>Aging</w:t>
      </w:r>
      <w:r>
        <w:rPr>
          <w:i/>
          <w:spacing w:val="-7"/>
          <w:sz w:val="28"/>
        </w:rPr>
        <w:t> </w:t>
      </w:r>
      <w:r>
        <w:rPr>
          <w:i/>
          <w:sz w:val="28"/>
        </w:rPr>
        <w:t>I&amp;R</w:t>
      </w:r>
      <w:r>
        <w:rPr>
          <w:i/>
          <w:spacing w:val="-8"/>
          <w:sz w:val="28"/>
        </w:rPr>
        <w:t> </w:t>
      </w:r>
      <w:r>
        <w:rPr>
          <w:i/>
          <w:sz w:val="28"/>
        </w:rPr>
        <w:t>Tip</w:t>
      </w:r>
      <w:r>
        <w:rPr>
          <w:i/>
          <w:spacing w:val="-7"/>
          <w:sz w:val="28"/>
        </w:rPr>
        <w:t> </w:t>
      </w:r>
      <w:r>
        <w:rPr>
          <w:i/>
          <w:sz w:val="28"/>
        </w:rPr>
        <w:t>Sheet</w:t>
      </w:r>
      <w:r>
        <w:rPr>
          <w:i/>
          <w:spacing w:val="-7"/>
          <w:sz w:val="28"/>
        </w:rPr>
        <w:t> </w:t>
      </w:r>
      <w:r>
        <w:rPr>
          <w:i/>
          <w:sz w:val="28"/>
        </w:rPr>
        <w:t>No.</w:t>
      </w:r>
      <w:r>
        <w:rPr>
          <w:i/>
          <w:spacing w:val="-7"/>
          <w:sz w:val="28"/>
        </w:rPr>
        <w:t> </w:t>
      </w:r>
      <w:r>
        <w:rPr>
          <w:i/>
          <w:sz w:val="28"/>
        </w:rPr>
        <w:t>5.</w:t>
      </w:r>
      <w:r>
        <w:rPr>
          <w:i/>
          <w:spacing w:val="-8"/>
          <w:sz w:val="28"/>
        </w:rPr>
        <w:t> </w:t>
      </w:r>
      <w:r>
        <w:rPr>
          <w:sz w:val="28"/>
        </w:rPr>
        <w:t>Washington,</w:t>
      </w:r>
      <w:r>
        <w:rPr>
          <w:spacing w:val="-7"/>
          <w:sz w:val="28"/>
        </w:rPr>
        <w:t> </w:t>
      </w:r>
      <w:r>
        <w:rPr>
          <w:sz w:val="28"/>
        </w:rPr>
        <w:t>DC: National</w:t>
      </w:r>
      <w:r>
        <w:rPr>
          <w:spacing w:val="-17"/>
          <w:sz w:val="28"/>
        </w:rPr>
        <w:t> </w:t>
      </w:r>
      <w:r>
        <w:rPr>
          <w:sz w:val="28"/>
        </w:rPr>
        <w:t>Association</w:t>
      </w:r>
      <w:r>
        <w:rPr>
          <w:spacing w:val="-1"/>
          <w:sz w:val="28"/>
        </w:rPr>
        <w:t> </w:t>
      </w:r>
      <w:r>
        <w:rPr>
          <w:sz w:val="28"/>
        </w:rPr>
        <w:t>of</w:t>
      </w:r>
      <w:r>
        <w:rPr>
          <w:spacing w:val="-1"/>
          <w:sz w:val="28"/>
        </w:rPr>
        <w:t> </w:t>
      </w:r>
      <w:r>
        <w:rPr>
          <w:sz w:val="28"/>
        </w:rPr>
        <w:t>State</w:t>
      </w:r>
      <w:r>
        <w:rPr>
          <w:spacing w:val="-2"/>
          <w:sz w:val="28"/>
        </w:rPr>
        <w:t> </w:t>
      </w:r>
      <w:r>
        <w:rPr>
          <w:sz w:val="28"/>
        </w:rPr>
        <w:t>Units</w:t>
      </w:r>
      <w:r>
        <w:rPr>
          <w:spacing w:val="-1"/>
          <w:sz w:val="28"/>
        </w:rPr>
        <w:t> </w:t>
      </w:r>
      <w:r>
        <w:rPr>
          <w:sz w:val="28"/>
        </w:rPr>
        <w:t>on</w:t>
      </w:r>
      <w:r>
        <w:rPr>
          <w:spacing w:val="-17"/>
          <w:sz w:val="28"/>
        </w:rPr>
        <w:t> </w:t>
      </w:r>
      <w:r>
        <w:rPr>
          <w:sz w:val="28"/>
        </w:rPr>
        <w:t>Aging.</w:t>
      </w:r>
      <w:r>
        <w:rPr>
          <w:spacing w:val="-1"/>
          <w:sz w:val="28"/>
        </w:rPr>
        <w:t> </w:t>
      </w:r>
      <w:r>
        <w:rPr>
          <w:sz w:val="28"/>
        </w:rPr>
        <w:t>Schechter,</w:t>
      </w:r>
      <w:r>
        <w:rPr>
          <w:spacing w:val="-1"/>
          <w:sz w:val="28"/>
        </w:rPr>
        <w:t> </w:t>
      </w:r>
      <w:r>
        <w:rPr>
          <w:sz w:val="28"/>
        </w:rPr>
        <w:t>Susan.</w:t>
      </w:r>
      <w:r>
        <w:rPr>
          <w:spacing w:val="-2"/>
          <w:sz w:val="28"/>
        </w:rPr>
        <w:t> </w:t>
      </w:r>
      <w:r>
        <w:rPr>
          <w:i/>
          <w:sz w:val="28"/>
        </w:rPr>
        <w:t>Guidelines</w:t>
      </w:r>
      <w:r>
        <w:rPr>
          <w:i/>
          <w:sz w:val="28"/>
        </w:rPr>
        <w:t> for Mental Health Practitioners in Domestic Violence Cases</w:t>
      </w:r>
      <w:r>
        <w:rPr>
          <w:sz w:val="28"/>
        </w:rPr>
        <w:t>. Washington, </w:t>
      </w:r>
      <w:r>
        <w:rPr>
          <w:spacing w:val="-6"/>
          <w:sz w:val="28"/>
        </w:rPr>
        <w:t>DC</w:t>
      </w:r>
    </w:p>
    <w:p>
      <w:pPr>
        <w:pStyle w:val="BodyText"/>
        <w:spacing w:before="92"/>
        <w:ind w:right="1770"/>
      </w:pPr>
      <w:r>
        <w:rPr/>
        <w:t>Bath,</w:t>
      </w:r>
      <w:r>
        <w:rPr>
          <w:spacing w:val="-8"/>
        </w:rPr>
        <w:t> </w:t>
      </w:r>
      <w:r>
        <w:rPr/>
        <w:t>P.A.,</w:t>
      </w:r>
      <w:r>
        <w:rPr>
          <w:spacing w:val="-8"/>
        </w:rPr>
        <w:t> </w:t>
      </w:r>
      <w:r>
        <w:rPr/>
        <w:t>Differences</w:t>
      </w:r>
      <w:r>
        <w:rPr>
          <w:spacing w:val="-8"/>
        </w:rPr>
        <w:t> </w:t>
      </w:r>
      <w:r>
        <w:rPr/>
        <w:t>between</w:t>
      </w:r>
      <w:r>
        <w:rPr>
          <w:spacing w:val="-8"/>
        </w:rPr>
        <w:t> </w:t>
      </w:r>
      <w:r>
        <w:rPr/>
        <w:t>older</w:t>
      </w:r>
      <w:r>
        <w:rPr>
          <w:spacing w:val="-8"/>
        </w:rPr>
        <w:t> </w:t>
      </w:r>
      <w:r>
        <w:rPr/>
        <w:t>men</w:t>
      </w:r>
      <w:r>
        <w:rPr>
          <w:spacing w:val="-8"/>
        </w:rPr>
        <w:t> </w:t>
      </w:r>
      <w:r>
        <w:rPr/>
        <w:t>and</w:t>
      </w:r>
      <w:r>
        <w:rPr>
          <w:spacing w:val="-8"/>
        </w:rPr>
        <w:t> </w:t>
      </w:r>
      <w:r>
        <w:rPr/>
        <w:t>woman</w:t>
      </w:r>
      <w:r>
        <w:rPr>
          <w:spacing w:val="-8"/>
        </w:rPr>
        <w:t> </w:t>
      </w:r>
      <w:r>
        <w:rPr/>
        <w:t>in</w:t>
      </w:r>
      <w:r>
        <w:rPr>
          <w:spacing w:val="-8"/>
        </w:rPr>
        <w:t> </w:t>
      </w:r>
      <w:r>
        <w:rPr/>
        <w:t>the</w:t>
      </w:r>
      <w:r>
        <w:rPr>
          <w:spacing w:val="-9"/>
        </w:rPr>
        <w:t> </w:t>
      </w:r>
      <w:r>
        <w:rPr/>
        <w:t>Self-Rated Health/ Mortality Relationship. The Gerontologist, 43 387-94</w:t>
      </w:r>
    </w:p>
    <w:p>
      <w:pPr>
        <w:spacing w:before="96"/>
        <w:ind w:left="720" w:right="1455" w:firstLine="0"/>
        <w:jc w:val="left"/>
        <w:rPr>
          <w:sz w:val="28"/>
        </w:rPr>
      </w:pPr>
      <w:r>
        <w:rPr>
          <w:sz w:val="28"/>
        </w:rPr>
        <w:t>Brandl, Bonnie</w:t>
      </w:r>
      <w:r>
        <w:rPr>
          <w:i/>
          <w:sz w:val="28"/>
        </w:rPr>
        <w:t>, </w:t>
      </w:r>
      <w:r>
        <w:rPr>
          <w:sz w:val="28"/>
        </w:rPr>
        <w:t>Carmel Dyer, Candice Heisler, Joanne Otto, Lori Stiegel, and</w:t>
      </w:r>
      <w:r>
        <w:rPr>
          <w:spacing w:val="-9"/>
          <w:sz w:val="28"/>
        </w:rPr>
        <w:t> </w:t>
      </w:r>
      <w:r>
        <w:rPr>
          <w:sz w:val="28"/>
        </w:rPr>
        <w:t>Randy</w:t>
      </w:r>
      <w:r>
        <w:rPr>
          <w:spacing w:val="-14"/>
          <w:sz w:val="28"/>
        </w:rPr>
        <w:t> </w:t>
      </w:r>
      <w:r>
        <w:rPr>
          <w:sz w:val="28"/>
        </w:rPr>
        <w:t>Thomas.</w:t>
      </w:r>
      <w:r>
        <w:rPr>
          <w:spacing w:val="-10"/>
          <w:sz w:val="28"/>
        </w:rPr>
        <w:t> </w:t>
      </w:r>
      <w:r>
        <w:rPr>
          <w:i/>
          <w:sz w:val="28"/>
        </w:rPr>
        <w:t>Elder</w:t>
      </w:r>
      <w:r>
        <w:rPr>
          <w:i/>
          <w:spacing w:val="-14"/>
          <w:sz w:val="28"/>
        </w:rPr>
        <w:t> </w:t>
      </w:r>
      <w:r>
        <w:rPr>
          <w:i/>
          <w:sz w:val="28"/>
        </w:rPr>
        <w:t>Abuse:</w:t>
      </w:r>
      <w:r>
        <w:rPr>
          <w:i/>
          <w:spacing w:val="-14"/>
          <w:sz w:val="28"/>
        </w:rPr>
        <w:t> </w:t>
      </w:r>
      <w:r>
        <w:rPr>
          <w:i/>
          <w:sz w:val="28"/>
        </w:rPr>
        <w:t>A</w:t>
      </w:r>
      <w:r>
        <w:rPr>
          <w:i/>
          <w:spacing w:val="-14"/>
          <w:sz w:val="28"/>
        </w:rPr>
        <w:t> </w:t>
      </w:r>
      <w:r>
        <w:rPr>
          <w:i/>
          <w:sz w:val="28"/>
        </w:rPr>
        <w:t>Multidisciplinary</w:t>
      </w:r>
      <w:r>
        <w:rPr>
          <w:i/>
          <w:spacing w:val="-14"/>
          <w:sz w:val="28"/>
        </w:rPr>
        <w:t> </w:t>
      </w:r>
      <w:r>
        <w:rPr>
          <w:i/>
          <w:sz w:val="28"/>
        </w:rPr>
        <w:t>Approach.</w:t>
      </w:r>
      <w:r>
        <w:rPr>
          <w:i/>
          <w:spacing w:val="-9"/>
          <w:sz w:val="28"/>
        </w:rPr>
        <w:t> </w:t>
      </w:r>
      <w:r>
        <w:rPr>
          <w:sz w:val="28"/>
        </w:rPr>
        <w:t>New</w:t>
      </w:r>
      <w:r>
        <w:rPr>
          <w:spacing w:val="-18"/>
          <w:sz w:val="28"/>
        </w:rPr>
        <w:t> </w:t>
      </w:r>
      <w:r>
        <w:rPr>
          <w:sz w:val="28"/>
        </w:rPr>
        <w:t>York: Springer, in press.</w:t>
      </w:r>
    </w:p>
    <w:p>
      <w:pPr>
        <w:pStyle w:val="BodyText"/>
        <w:spacing w:before="314"/>
        <w:ind w:right="1455"/>
      </w:pPr>
      <w:r>
        <w:rPr/>
        <w:t>Carreira, K., Miller, M. D., Frank, E., et al.,</w:t>
      </w:r>
      <w:r>
        <w:rPr>
          <w:spacing w:val="40"/>
        </w:rPr>
        <w:t> </w:t>
      </w:r>
      <w:r>
        <w:rPr/>
        <w:t>A</w:t>
      </w:r>
      <w:r>
        <w:rPr>
          <w:spacing w:val="-8"/>
        </w:rPr>
        <w:t> </w:t>
      </w:r>
      <w:r>
        <w:rPr/>
        <w:t>controlled evaluation of monthly maintenance interpersonal psychotherapy in late-life depression with</w:t>
      </w:r>
      <w:r>
        <w:rPr>
          <w:spacing w:val="-4"/>
        </w:rPr>
        <w:t> </w:t>
      </w:r>
      <w:r>
        <w:rPr/>
        <w:t>varying</w:t>
      </w:r>
      <w:r>
        <w:rPr>
          <w:spacing w:val="-4"/>
        </w:rPr>
        <w:t> </w:t>
      </w:r>
      <w:r>
        <w:rPr/>
        <w:t>levels</w:t>
      </w:r>
      <w:r>
        <w:rPr>
          <w:spacing w:val="-4"/>
        </w:rPr>
        <w:t> </w:t>
      </w:r>
      <w:r>
        <w:rPr/>
        <w:t>of</w:t>
      </w:r>
      <w:r>
        <w:rPr>
          <w:spacing w:val="-4"/>
        </w:rPr>
        <w:t> </w:t>
      </w:r>
      <w:r>
        <w:rPr/>
        <w:t>cognitive</w:t>
      </w:r>
      <w:r>
        <w:rPr>
          <w:spacing w:val="-5"/>
        </w:rPr>
        <w:t> </w:t>
      </w:r>
      <w:r>
        <w:rPr/>
        <w:t>function.</w:t>
      </w:r>
      <w:r>
        <w:rPr>
          <w:spacing w:val="-4"/>
        </w:rPr>
        <w:t> </w:t>
      </w:r>
      <w:r>
        <w:rPr/>
        <w:t>International</w:t>
      </w:r>
      <w:r>
        <w:rPr>
          <w:spacing w:val="-4"/>
        </w:rPr>
        <w:t> </w:t>
      </w:r>
      <w:r>
        <w:rPr/>
        <w:t>Journal</w:t>
      </w:r>
      <w:r>
        <w:rPr>
          <w:spacing w:val="-4"/>
        </w:rPr>
        <w:t> </w:t>
      </w:r>
      <w:r>
        <w:rPr/>
        <w:t>of</w:t>
      </w:r>
      <w:r>
        <w:rPr>
          <w:spacing w:val="-4"/>
        </w:rPr>
        <w:t> </w:t>
      </w:r>
      <w:r>
        <w:rPr/>
        <w:t>Geriatric Psychiatry. DOI: 10.1002/gps.2031.</w:t>
      </w:r>
    </w:p>
    <w:p>
      <w:pPr>
        <w:pStyle w:val="BodyText"/>
        <w:spacing w:before="90"/>
        <w:ind w:left="0"/>
      </w:pPr>
    </w:p>
    <w:p>
      <w:pPr>
        <w:spacing w:before="1"/>
        <w:ind w:left="720" w:right="1455" w:firstLine="0"/>
        <w:jc w:val="left"/>
        <w:rPr>
          <w:sz w:val="28"/>
        </w:rPr>
      </w:pPr>
      <w:r>
        <w:rPr>
          <w:sz w:val="28"/>
        </w:rPr>
        <w:t>Charles, S.T., Reynolds, C.A., &amp; Gatz, M.,</w:t>
      </w:r>
      <w:r>
        <w:rPr>
          <w:spacing w:val="-6"/>
          <w:sz w:val="28"/>
        </w:rPr>
        <w:t> </w:t>
      </w:r>
      <w:r>
        <w:rPr>
          <w:sz w:val="28"/>
        </w:rPr>
        <w:t>Age-related differences and change</w:t>
      </w:r>
      <w:r>
        <w:rPr>
          <w:spacing w:val="-5"/>
          <w:sz w:val="28"/>
        </w:rPr>
        <w:t> </w:t>
      </w:r>
      <w:r>
        <w:rPr>
          <w:sz w:val="28"/>
        </w:rPr>
        <w:t>in</w:t>
      </w:r>
      <w:r>
        <w:rPr>
          <w:spacing w:val="-4"/>
          <w:sz w:val="28"/>
        </w:rPr>
        <w:t> </w:t>
      </w:r>
      <w:r>
        <w:rPr>
          <w:sz w:val="28"/>
        </w:rPr>
        <w:t>positive</w:t>
      </w:r>
      <w:r>
        <w:rPr>
          <w:spacing w:val="-5"/>
          <w:sz w:val="28"/>
        </w:rPr>
        <w:t> </w:t>
      </w:r>
      <w:r>
        <w:rPr>
          <w:sz w:val="28"/>
        </w:rPr>
        <w:t>and</w:t>
      </w:r>
      <w:r>
        <w:rPr>
          <w:spacing w:val="-4"/>
          <w:sz w:val="28"/>
        </w:rPr>
        <w:t> </w:t>
      </w:r>
      <w:r>
        <w:rPr>
          <w:sz w:val="28"/>
        </w:rPr>
        <w:t>negative</w:t>
      </w:r>
      <w:r>
        <w:rPr>
          <w:spacing w:val="-5"/>
          <w:sz w:val="28"/>
        </w:rPr>
        <w:t> </w:t>
      </w:r>
      <w:r>
        <w:rPr>
          <w:sz w:val="28"/>
        </w:rPr>
        <w:t>affect</w:t>
      </w:r>
      <w:r>
        <w:rPr>
          <w:spacing w:val="-4"/>
          <w:sz w:val="28"/>
        </w:rPr>
        <w:t> </w:t>
      </w:r>
      <w:r>
        <w:rPr>
          <w:sz w:val="28"/>
        </w:rPr>
        <w:t>over</w:t>
      </w:r>
      <w:r>
        <w:rPr>
          <w:spacing w:val="-4"/>
          <w:sz w:val="28"/>
        </w:rPr>
        <w:t> </w:t>
      </w:r>
      <w:r>
        <w:rPr>
          <w:sz w:val="28"/>
        </w:rPr>
        <w:t>23</w:t>
      </w:r>
      <w:r>
        <w:rPr>
          <w:spacing w:val="-4"/>
          <w:sz w:val="28"/>
        </w:rPr>
        <w:t> </w:t>
      </w:r>
      <w:r>
        <w:rPr>
          <w:sz w:val="28"/>
        </w:rPr>
        <w:t>years.</w:t>
      </w:r>
      <w:r>
        <w:rPr>
          <w:spacing w:val="-5"/>
          <w:sz w:val="28"/>
        </w:rPr>
        <w:t> </w:t>
      </w:r>
      <w:r>
        <w:rPr>
          <w:i/>
          <w:sz w:val="28"/>
        </w:rPr>
        <w:t>Journal</w:t>
      </w:r>
      <w:r>
        <w:rPr>
          <w:i/>
          <w:spacing w:val="-4"/>
          <w:sz w:val="28"/>
        </w:rPr>
        <w:t> </w:t>
      </w:r>
      <w:r>
        <w:rPr>
          <w:i/>
          <w:sz w:val="28"/>
        </w:rPr>
        <w:t>of</w:t>
      </w:r>
      <w:r>
        <w:rPr>
          <w:i/>
          <w:spacing w:val="-4"/>
          <w:sz w:val="28"/>
        </w:rPr>
        <w:t> </w:t>
      </w:r>
      <w:r>
        <w:rPr>
          <w:i/>
          <w:sz w:val="28"/>
        </w:rPr>
        <w:t>Personality</w:t>
      </w:r>
      <w:r>
        <w:rPr>
          <w:i/>
          <w:sz w:val="28"/>
        </w:rPr>
        <w:t> and Social Psychology</w:t>
      </w:r>
      <w:r>
        <w:rPr>
          <w:sz w:val="28"/>
        </w:rPr>
        <w:t>, 80, 136-151.</w:t>
      </w:r>
    </w:p>
    <w:p>
      <w:pPr>
        <w:pStyle w:val="BodyText"/>
        <w:spacing w:before="94"/>
      </w:pPr>
      <w:r>
        <w:rPr/>
        <w:t>Clingan-Fisher,</w:t>
      </w:r>
      <w:r>
        <w:rPr>
          <w:spacing w:val="-8"/>
        </w:rPr>
        <w:t> </w:t>
      </w:r>
      <w:r>
        <w:rPr/>
        <w:t>Deanna.</w:t>
      </w:r>
      <w:r>
        <w:rPr>
          <w:spacing w:val="-4"/>
        </w:rPr>
        <w:t> </w:t>
      </w:r>
      <w:r>
        <w:rPr/>
        <w:t>“Elder</w:t>
      </w:r>
      <w:r>
        <w:rPr>
          <w:spacing w:val="-18"/>
        </w:rPr>
        <w:t> </w:t>
      </w:r>
      <w:r>
        <w:rPr/>
        <w:t>Abuse</w:t>
      </w:r>
      <w:r>
        <w:rPr>
          <w:spacing w:val="-5"/>
        </w:rPr>
        <w:t> </w:t>
      </w:r>
      <w:r>
        <w:rPr/>
        <w:t>and</w:t>
      </w:r>
      <w:r>
        <w:rPr>
          <w:spacing w:val="-4"/>
        </w:rPr>
        <w:t> </w:t>
      </w:r>
      <w:r>
        <w:rPr/>
        <w:t>the</w:t>
      </w:r>
      <w:r>
        <w:rPr>
          <w:spacing w:val="-4"/>
        </w:rPr>
        <w:t> </w:t>
      </w:r>
      <w:r>
        <w:rPr/>
        <w:t>Legal</w:t>
      </w:r>
      <w:r>
        <w:rPr>
          <w:spacing w:val="-4"/>
        </w:rPr>
        <w:t> </w:t>
      </w:r>
      <w:r>
        <w:rPr/>
        <w:t>Services</w:t>
      </w:r>
      <w:r>
        <w:rPr>
          <w:spacing w:val="-4"/>
        </w:rPr>
        <w:t> </w:t>
      </w:r>
      <w:r>
        <w:rPr>
          <w:spacing w:val="-2"/>
        </w:rPr>
        <w:t>Connection,”</w:t>
      </w:r>
    </w:p>
    <w:p>
      <w:pPr>
        <w:pStyle w:val="BodyText"/>
        <w:spacing w:before="298"/>
        <w:ind w:right="1455"/>
      </w:pPr>
      <w:r>
        <w:rPr/>
        <w:t>Colello,</w:t>
      </w:r>
      <w:r>
        <w:rPr>
          <w:spacing w:val="80"/>
        </w:rPr>
        <w:t> </w:t>
      </w:r>
      <w:r>
        <w:rPr/>
        <w:t>Girvan,</w:t>
      </w:r>
      <w:r>
        <w:rPr>
          <w:spacing w:val="80"/>
        </w:rPr>
        <w:t> </w:t>
      </w:r>
      <w:r>
        <w:rPr/>
        <w:t>Mulvey,</w:t>
      </w:r>
      <w:r>
        <w:rPr>
          <w:spacing w:val="80"/>
        </w:rPr>
        <w:t> </w:t>
      </w:r>
      <w:r>
        <w:rPr/>
        <w:t>&amp;</w:t>
      </w:r>
      <w:r>
        <w:rPr>
          <w:spacing w:val="80"/>
        </w:rPr>
        <w:t> </w:t>
      </w:r>
      <w:r>
        <w:rPr/>
        <w:t>Talaga,</w:t>
      </w:r>
      <w:r>
        <w:rPr>
          <w:spacing w:val="80"/>
        </w:rPr>
        <w:t> </w:t>
      </w:r>
      <w:r>
        <w:rPr/>
        <w:t>2012;</w:t>
      </w:r>
      <w:r>
        <w:rPr>
          <w:spacing w:val="80"/>
        </w:rPr>
        <w:t> </w:t>
      </w:r>
      <w:r>
        <w:rPr/>
        <w:t>Genworth</w:t>
      </w:r>
      <w:r>
        <w:rPr>
          <w:spacing w:val="80"/>
        </w:rPr>
        <w:t> </w:t>
      </w:r>
      <w:r>
        <w:rPr/>
        <w:t>Financial,</w:t>
      </w:r>
      <w:r>
        <w:rPr>
          <w:spacing w:val="80"/>
        </w:rPr>
        <w:t> </w:t>
      </w:r>
      <w:r>
        <w:rPr/>
        <w:t>2012; MetLife Mature Market Institute, 2012.</w:t>
      </w:r>
    </w:p>
    <w:p>
      <w:pPr>
        <w:pStyle w:val="BodyText"/>
        <w:spacing w:before="96"/>
        <w:ind w:right="1770"/>
      </w:pPr>
      <w:r>
        <w:rPr/>
        <w:t>Commission</w:t>
      </w:r>
      <w:r>
        <w:rPr>
          <w:spacing w:val="-10"/>
        </w:rPr>
        <w:t> </w:t>
      </w:r>
      <w:r>
        <w:rPr/>
        <w:t>on</w:t>
      </w:r>
      <w:r>
        <w:rPr>
          <w:spacing w:val="-10"/>
        </w:rPr>
        <w:t> </w:t>
      </w:r>
      <w:r>
        <w:rPr/>
        <w:t>Long-Term</w:t>
      </w:r>
      <w:r>
        <w:rPr>
          <w:spacing w:val="-10"/>
        </w:rPr>
        <w:t> </w:t>
      </w:r>
      <w:r>
        <w:rPr/>
        <w:t>Care,</w:t>
      </w:r>
      <w:r>
        <w:rPr>
          <w:spacing w:val="-10"/>
        </w:rPr>
        <w:t> </w:t>
      </w:r>
      <w:r>
        <w:rPr/>
        <w:t>2013;</w:t>
      </w:r>
      <w:r>
        <w:rPr>
          <w:spacing w:val="-10"/>
        </w:rPr>
        <w:t> </w:t>
      </w:r>
      <w:r>
        <w:rPr/>
        <w:t>Reinhard,</w:t>
      </w:r>
      <w:r>
        <w:rPr>
          <w:spacing w:val="-10"/>
        </w:rPr>
        <w:t> </w:t>
      </w:r>
      <w:r>
        <w:rPr/>
        <w:t>Kassner,</w:t>
      </w:r>
      <w:r>
        <w:rPr>
          <w:spacing w:val="-10"/>
        </w:rPr>
        <w:t> </w:t>
      </w:r>
      <w:r>
        <w:rPr/>
        <w:t>Houser,</w:t>
      </w:r>
      <w:r>
        <w:rPr>
          <w:spacing w:val="-10"/>
        </w:rPr>
        <w:t> </w:t>
      </w:r>
      <w:r>
        <w:rPr/>
        <w:t>&amp; Mollica, 2011.</w:t>
      </w:r>
    </w:p>
    <w:p>
      <w:pPr>
        <w:spacing w:before="96"/>
        <w:ind w:left="720" w:right="1695" w:firstLine="0"/>
        <w:jc w:val="left"/>
        <w:rPr>
          <w:sz w:val="28"/>
        </w:rPr>
      </w:pPr>
      <w:r>
        <w:rPr>
          <w:sz w:val="28"/>
        </w:rPr>
        <w:t>Craik</w:t>
      </w:r>
      <w:r>
        <w:rPr>
          <w:spacing w:val="-6"/>
          <w:sz w:val="28"/>
        </w:rPr>
        <w:t> </w:t>
      </w:r>
      <w:r>
        <w:rPr>
          <w:sz w:val="28"/>
        </w:rPr>
        <w:t>&amp;</w:t>
      </w:r>
      <w:r>
        <w:rPr>
          <w:spacing w:val="-11"/>
          <w:sz w:val="28"/>
        </w:rPr>
        <w:t> </w:t>
      </w:r>
      <w:r>
        <w:rPr>
          <w:sz w:val="28"/>
        </w:rPr>
        <w:t>T.A.</w:t>
      </w:r>
      <w:r>
        <w:rPr>
          <w:spacing w:val="-6"/>
          <w:sz w:val="28"/>
        </w:rPr>
        <w:t> </w:t>
      </w:r>
      <w:r>
        <w:rPr>
          <w:sz w:val="28"/>
        </w:rPr>
        <w:t>Salthouse</w:t>
      </w:r>
      <w:r>
        <w:rPr>
          <w:spacing w:val="-6"/>
          <w:sz w:val="28"/>
        </w:rPr>
        <w:t> </w:t>
      </w:r>
      <w:r>
        <w:rPr>
          <w:sz w:val="28"/>
        </w:rPr>
        <w:t>(Eds.),</w:t>
      </w:r>
      <w:r>
        <w:rPr>
          <w:spacing w:val="-6"/>
          <w:sz w:val="28"/>
        </w:rPr>
        <w:t> </w:t>
      </w:r>
      <w:r>
        <w:rPr>
          <w:i/>
          <w:sz w:val="28"/>
        </w:rPr>
        <w:t>The</w:t>
      </w:r>
      <w:r>
        <w:rPr>
          <w:i/>
          <w:spacing w:val="-6"/>
          <w:sz w:val="28"/>
        </w:rPr>
        <w:t> </w:t>
      </w:r>
      <w:r>
        <w:rPr>
          <w:i/>
          <w:sz w:val="28"/>
        </w:rPr>
        <w:t>Handbook</w:t>
      </w:r>
      <w:r>
        <w:rPr>
          <w:i/>
          <w:spacing w:val="-6"/>
          <w:sz w:val="28"/>
        </w:rPr>
        <w:t> </w:t>
      </w:r>
      <w:r>
        <w:rPr>
          <w:i/>
          <w:sz w:val="28"/>
        </w:rPr>
        <w:t>of</w:t>
      </w:r>
      <w:r>
        <w:rPr>
          <w:i/>
          <w:spacing w:val="-11"/>
          <w:sz w:val="28"/>
        </w:rPr>
        <w:t> </w:t>
      </w:r>
      <w:r>
        <w:rPr>
          <w:i/>
          <w:sz w:val="28"/>
        </w:rPr>
        <w:t>Aging</w:t>
      </w:r>
      <w:r>
        <w:rPr>
          <w:i/>
          <w:spacing w:val="-6"/>
          <w:sz w:val="28"/>
        </w:rPr>
        <w:t> </w:t>
      </w:r>
      <w:r>
        <w:rPr>
          <w:i/>
          <w:sz w:val="28"/>
        </w:rPr>
        <w:t>and</w:t>
      </w:r>
      <w:r>
        <w:rPr>
          <w:i/>
          <w:spacing w:val="-6"/>
          <w:sz w:val="28"/>
        </w:rPr>
        <w:t> </w:t>
      </w:r>
      <w:r>
        <w:rPr>
          <w:i/>
          <w:sz w:val="28"/>
        </w:rPr>
        <w:t>Cognition</w:t>
      </w:r>
      <w:r>
        <w:rPr>
          <w:i/>
          <w:spacing w:val="-6"/>
          <w:sz w:val="28"/>
        </w:rPr>
        <w:t> </w:t>
      </w:r>
      <w:r>
        <w:rPr>
          <w:sz w:val="28"/>
        </w:rPr>
        <w:t>(pp. 293-357). Mahwah, NJ: Erlbaum</w:t>
      </w:r>
    </w:p>
    <w:p>
      <w:pPr>
        <w:pStyle w:val="BodyText"/>
        <w:spacing w:before="316"/>
        <w:ind w:right="1455"/>
      </w:pPr>
      <w:r>
        <w:rPr/>
        <w:t>Federal Interagency Forum on Aging-Related Statistics 2012 </w:t>
      </w:r>
      <w:hyperlink r:id="rId128">
        <w:r>
          <w:rPr>
            <w:color w:val="990000"/>
            <w:u w:val="single" w:color="990000"/>
          </w:rPr>
          <w:t>http://www.agingstats.gov</w:t>
        </w:r>
        <w:r>
          <w:rPr>
            <w:u w:val="none"/>
          </w:rPr>
          <w:t>,</w:t>
        </w:r>
      </w:hyperlink>
      <w:r>
        <w:rPr>
          <w:spacing w:val="-18"/>
          <w:u w:val="none"/>
        </w:rPr>
        <w:t> </w:t>
      </w:r>
      <w:r>
        <w:rPr>
          <w:u w:val="none"/>
        </w:rPr>
        <w:t>Older</w:t>
      </w:r>
      <w:r>
        <w:rPr>
          <w:spacing w:val="-17"/>
          <w:u w:val="none"/>
        </w:rPr>
        <w:t> </w:t>
      </w:r>
      <w:r>
        <w:rPr>
          <w:u w:val="none"/>
        </w:rPr>
        <w:t>Americans</w:t>
      </w:r>
      <w:r>
        <w:rPr>
          <w:spacing w:val="-18"/>
          <w:u w:val="none"/>
        </w:rPr>
        <w:t> </w:t>
      </w:r>
      <w:r>
        <w:rPr>
          <w:u w:val="none"/>
        </w:rPr>
        <w:t>2012:</w:t>
      </w:r>
      <w:r>
        <w:rPr>
          <w:spacing w:val="-17"/>
          <w:u w:val="none"/>
        </w:rPr>
        <w:t> </w:t>
      </w:r>
      <w:r>
        <w:rPr>
          <w:u w:val="none"/>
        </w:rPr>
        <w:t>Key</w:t>
      </w:r>
      <w:r>
        <w:rPr>
          <w:spacing w:val="-15"/>
          <w:u w:val="none"/>
        </w:rPr>
        <w:t> </w:t>
      </w:r>
      <w:r>
        <w:rPr>
          <w:u w:val="none"/>
        </w:rPr>
        <w:t>Indicators</w:t>
      </w:r>
      <w:r>
        <w:rPr>
          <w:spacing w:val="-15"/>
          <w:u w:val="none"/>
        </w:rPr>
        <w:t> </w:t>
      </w:r>
      <w:r>
        <w:rPr>
          <w:u w:val="none"/>
        </w:rPr>
        <w:t>of</w:t>
      </w:r>
      <w:r>
        <w:rPr>
          <w:spacing w:val="-18"/>
          <w:u w:val="none"/>
        </w:rPr>
        <w:t> </w:t>
      </w:r>
      <w:r>
        <w:rPr>
          <w:u w:val="none"/>
        </w:rPr>
        <w:t>Well-</w:t>
      </w:r>
      <w:r>
        <w:rPr>
          <w:spacing w:val="-2"/>
          <w:u w:val="none"/>
        </w:rPr>
        <w:t>Being.</w:t>
      </w:r>
    </w:p>
    <w:p>
      <w:pPr>
        <w:pStyle w:val="BodyText"/>
        <w:spacing w:after="0"/>
        <w:sectPr>
          <w:pgSz w:w="12240" w:h="15840"/>
          <w:pgMar w:header="744" w:footer="0" w:top="1000" w:bottom="280" w:left="1080" w:right="360"/>
        </w:sectPr>
      </w:pPr>
    </w:p>
    <w:p>
      <w:pPr>
        <w:pStyle w:val="BodyText"/>
        <w:spacing w:before="94"/>
        <w:ind w:left="0"/>
      </w:pPr>
    </w:p>
    <w:p>
      <w:pPr>
        <w:pStyle w:val="BodyText"/>
        <w:ind w:right="1770"/>
      </w:pPr>
      <w:r>
        <w:rPr/>
        <w:t>Floyd,</w:t>
      </w:r>
      <w:r>
        <w:rPr>
          <w:spacing w:val="-6"/>
        </w:rPr>
        <w:t> </w:t>
      </w:r>
      <w:r>
        <w:rPr/>
        <w:t>M.,</w:t>
      </w:r>
      <w:r>
        <w:rPr>
          <w:spacing w:val="-6"/>
        </w:rPr>
        <w:t> </w:t>
      </w:r>
      <w:r>
        <w:rPr/>
        <w:t>Scogin,</w:t>
      </w:r>
      <w:r>
        <w:rPr>
          <w:spacing w:val="-6"/>
        </w:rPr>
        <w:t> </w:t>
      </w:r>
      <w:r>
        <w:rPr/>
        <w:t>F.,</w:t>
      </w:r>
      <w:r>
        <w:rPr>
          <w:spacing w:val="-6"/>
        </w:rPr>
        <w:t> </w:t>
      </w:r>
      <w:r>
        <w:rPr/>
        <w:t>McKendree-Smith,</w:t>
      </w:r>
      <w:r>
        <w:rPr>
          <w:spacing w:val="-6"/>
        </w:rPr>
        <w:t> </w:t>
      </w:r>
      <w:r>
        <w:rPr/>
        <w:t>N.</w:t>
      </w:r>
      <w:r>
        <w:rPr>
          <w:spacing w:val="-6"/>
        </w:rPr>
        <w:t> </w:t>
      </w:r>
      <w:r>
        <w:rPr/>
        <w:t>L.,</w:t>
      </w:r>
      <w:r>
        <w:rPr>
          <w:spacing w:val="-6"/>
        </w:rPr>
        <w:t> </w:t>
      </w:r>
      <w:r>
        <w:rPr/>
        <w:t>et</w:t>
      </w:r>
      <w:r>
        <w:rPr>
          <w:spacing w:val="-6"/>
        </w:rPr>
        <w:t> </w:t>
      </w:r>
      <w:r>
        <w:rPr/>
        <w:t>al.</w:t>
      </w:r>
      <w:r>
        <w:rPr>
          <w:spacing w:val="-6"/>
        </w:rPr>
        <w:t> </w:t>
      </w:r>
      <w:r>
        <w:rPr/>
        <w:t>(2004).</w:t>
      </w:r>
      <w:r>
        <w:rPr>
          <w:spacing w:val="-6"/>
        </w:rPr>
        <w:t> </w:t>
      </w:r>
      <w:r>
        <w:rPr/>
        <w:t>Cognitive therapy for depression: a comparison of individual psychotherapy and bibliotherapy for depressed older adults. Behavior Modification, 28</w:t>
      </w:r>
    </w:p>
    <w:p>
      <w:pPr>
        <w:pStyle w:val="BodyText"/>
        <w:spacing w:line="316" w:lineRule="exact"/>
      </w:pPr>
      <w:r>
        <w:rPr/>
        <w:t>(2), 297–</w:t>
      </w:r>
      <w:r>
        <w:rPr>
          <w:spacing w:val="-4"/>
        </w:rPr>
        <w:t>318.</w:t>
      </w:r>
    </w:p>
    <w:p>
      <w:pPr>
        <w:pStyle w:val="BodyText"/>
        <w:spacing w:before="318"/>
        <w:ind w:right="1439"/>
      </w:pPr>
      <w:r>
        <w:rPr/>
        <w:t>Haringsma, R., Engels, G. I., Cuijpers, P., et al., Effectiveness of the Coping With</w:t>
      </w:r>
      <w:r>
        <w:rPr>
          <w:spacing w:val="-5"/>
        </w:rPr>
        <w:t> </w:t>
      </w:r>
      <w:r>
        <w:rPr/>
        <w:t>Depression</w:t>
      </w:r>
      <w:r>
        <w:rPr>
          <w:spacing w:val="-5"/>
        </w:rPr>
        <w:t> </w:t>
      </w:r>
      <w:r>
        <w:rPr/>
        <w:t>(CWD)</w:t>
      </w:r>
      <w:r>
        <w:rPr>
          <w:spacing w:val="-5"/>
        </w:rPr>
        <w:t> </w:t>
      </w:r>
      <w:r>
        <w:rPr/>
        <w:t>course</w:t>
      </w:r>
      <w:r>
        <w:rPr>
          <w:spacing w:val="-6"/>
        </w:rPr>
        <w:t> </w:t>
      </w:r>
      <w:r>
        <w:rPr/>
        <w:t>for</w:t>
      </w:r>
      <w:r>
        <w:rPr>
          <w:spacing w:val="-5"/>
        </w:rPr>
        <w:t> </w:t>
      </w:r>
      <w:r>
        <w:rPr/>
        <w:t>older</w:t>
      </w:r>
      <w:r>
        <w:rPr>
          <w:spacing w:val="-5"/>
        </w:rPr>
        <w:t> </w:t>
      </w:r>
      <w:r>
        <w:rPr/>
        <w:t>adults</w:t>
      </w:r>
      <w:r>
        <w:rPr>
          <w:spacing w:val="-5"/>
        </w:rPr>
        <w:t> </w:t>
      </w:r>
      <w:r>
        <w:rPr/>
        <w:t>provided</w:t>
      </w:r>
      <w:r>
        <w:rPr>
          <w:spacing w:val="-5"/>
        </w:rPr>
        <w:t> </w:t>
      </w:r>
      <w:r>
        <w:rPr/>
        <w:t>by</w:t>
      </w:r>
      <w:r>
        <w:rPr>
          <w:spacing w:val="-5"/>
        </w:rPr>
        <w:t> </w:t>
      </w:r>
      <w:r>
        <w:rPr/>
        <w:t>the</w:t>
      </w:r>
      <w:r>
        <w:rPr>
          <w:spacing w:val="-6"/>
        </w:rPr>
        <w:t> </w:t>
      </w:r>
      <w:r>
        <w:rPr/>
        <w:t>community-based mental health care</w:t>
      </w:r>
      <w:r>
        <w:rPr>
          <w:spacing w:val="-1"/>
        </w:rPr>
        <w:t> </w:t>
      </w:r>
      <w:r>
        <w:rPr/>
        <w:t>system in the</w:t>
      </w:r>
      <w:r>
        <w:rPr>
          <w:spacing w:val="-1"/>
        </w:rPr>
        <w:t> </w:t>
      </w:r>
      <w:r>
        <w:rPr/>
        <w:t>Netherlands: a</w:t>
      </w:r>
      <w:r>
        <w:rPr>
          <w:spacing w:val="-1"/>
        </w:rPr>
        <w:t> </w:t>
      </w:r>
      <w:r>
        <w:rPr/>
        <w:t>randomized controlled field trial. International Psychogeriatrics, 18(2), 307–325.</w:t>
      </w:r>
    </w:p>
    <w:p>
      <w:pPr>
        <w:pStyle w:val="BodyText"/>
        <w:spacing w:before="312"/>
        <w:ind w:right="1455"/>
      </w:pPr>
      <w:r>
        <w:rPr/>
        <w:t>Interpersonal</w:t>
      </w:r>
      <w:r>
        <w:rPr>
          <w:spacing w:val="-7"/>
        </w:rPr>
        <w:t> </w:t>
      </w:r>
      <w:r>
        <w:rPr/>
        <w:t>psychotherapy</w:t>
      </w:r>
      <w:r>
        <w:rPr>
          <w:spacing w:val="-5"/>
        </w:rPr>
        <w:t> </w:t>
      </w:r>
      <w:r>
        <w:rPr/>
        <w:t>for</w:t>
      </w:r>
      <w:r>
        <w:rPr>
          <w:spacing w:val="-5"/>
        </w:rPr>
        <w:t> </w:t>
      </w:r>
      <w:r>
        <w:rPr/>
        <w:t>elderly</w:t>
      </w:r>
      <w:r>
        <w:rPr>
          <w:spacing w:val="-5"/>
        </w:rPr>
        <w:t> </w:t>
      </w:r>
      <w:r>
        <w:rPr/>
        <w:t>patients</w:t>
      </w:r>
      <w:r>
        <w:rPr>
          <w:spacing w:val="-5"/>
        </w:rPr>
        <w:t> </w:t>
      </w:r>
      <w:r>
        <w:rPr/>
        <w:t>in</w:t>
      </w:r>
      <w:r>
        <w:rPr>
          <w:spacing w:val="-5"/>
        </w:rPr>
        <w:t> </w:t>
      </w:r>
      <w:r>
        <w:rPr/>
        <w:t>primary</w:t>
      </w:r>
      <w:r>
        <w:rPr>
          <w:spacing w:val="-5"/>
        </w:rPr>
        <w:t> </w:t>
      </w:r>
      <w:r>
        <w:rPr/>
        <w:t>care.</w:t>
      </w:r>
      <w:r>
        <w:rPr>
          <w:spacing w:val="-18"/>
        </w:rPr>
        <w:t> </w:t>
      </w:r>
      <w:r>
        <w:rPr/>
        <w:t>American Journal of Geriatric Psychiatry, 14(9), 777–786.van Schaik, D. J., van Marwijk,</w:t>
      </w:r>
      <w:r>
        <w:rPr>
          <w:spacing w:val="-2"/>
        </w:rPr>
        <w:t> </w:t>
      </w:r>
      <w:r>
        <w:rPr/>
        <w:t>H.</w:t>
      </w:r>
      <w:r>
        <w:rPr>
          <w:spacing w:val="-8"/>
        </w:rPr>
        <w:t> </w:t>
      </w:r>
      <w:r>
        <w:rPr/>
        <w:t>W.,</w:t>
      </w:r>
      <w:r>
        <w:rPr>
          <w:spacing w:val="-2"/>
        </w:rPr>
        <w:t> </w:t>
      </w:r>
      <w:r>
        <w:rPr/>
        <w:t>Beekman,</w:t>
      </w:r>
      <w:r>
        <w:rPr>
          <w:spacing w:val="-18"/>
        </w:rPr>
        <w:t> </w:t>
      </w:r>
      <w:r>
        <w:rPr/>
        <w:t>A.</w:t>
      </w:r>
      <w:r>
        <w:rPr>
          <w:spacing w:val="-8"/>
        </w:rPr>
        <w:t> </w:t>
      </w:r>
      <w:r>
        <w:rPr/>
        <w:t>T.,</w:t>
      </w:r>
      <w:r>
        <w:rPr>
          <w:spacing w:val="-2"/>
        </w:rPr>
        <w:t> </w:t>
      </w:r>
      <w:r>
        <w:rPr/>
        <w:t>et</w:t>
      </w:r>
      <w:r>
        <w:rPr>
          <w:spacing w:val="-2"/>
        </w:rPr>
        <w:t> </w:t>
      </w:r>
      <w:r>
        <w:rPr/>
        <w:t>al.,</w:t>
      </w:r>
      <w:r>
        <w:rPr>
          <w:spacing w:val="-2"/>
        </w:rPr>
        <w:t> </w:t>
      </w:r>
      <w:r>
        <w:rPr/>
        <w:t>Interpersonal</w:t>
      </w:r>
      <w:r>
        <w:rPr>
          <w:spacing w:val="-2"/>
        </w:rPr>
        <w:t> </w:t>
      </w:r>
      <w:r>
        <w:rPr/>
        <w:t>psychotherapy</w:t>
      </w:r>
      <w:r>
        <w:rPr>
          <w:spacing w:val="-2"/>
        </w:rPr>
        <w:t> </w:t>
      </w:r>
      <w:r>
        <w:rPr/>
        <w:t>(IPT) for late-life depression in general practice</w:t>
      </w:r>
    </w:p>
    <w:p>
      <w:pPr>
        <w:pStyle w:val="BodyText"/>
        <w:spacing w:before="312"/>
        <w:ind w:right="1439"/>
      </w:pPr>
      <w:r>
        <w:rPr/>
        <w:t>The Journals of Gerontology, Series</w:t>
      </w:r>
      <w:r>
        <w:rPr>
          <w:spacing w:val="-5"/>
        </w:rPr>
        <w:t> </w:t>
      </w:r>
      <w:r>
        <w:rPr/>
        <w:t>A. Biological Sciences and Medical Sciences,</w:t>
      </w:r>
      <w:r>
        <w:rPr>
          <w:spacing w:val="-9"/>
        </w:rPr>
        <w:t> </w:t>
      </w:r>
      <w:r>
        <w:rPr/>
        <w:t>51(4),</w:t>
      </w:r>
      <w:r>
        <w:rPr>
          <w:spacing w:val="-5"/>
        </w:rPr>
        <w:t> </w:t>
      </w:r>
      <w:r>
        <w:rPr/>
        <w:t>M172–178.van</w:t>
      </w:r>
      <w:r>
        <w:rPr>
          <w:spacing w:val="-5"/>
        </w:rPr>
        <w:t> </w:t>
      </w:r>
      <w:r>
        <w:rPr/>
        <w:t>Schaik,</w:t>
      </w:r>
      <w:r>
        <w:rPr>
          <w:spacing w:val="-18"/>
        </w:rPr>
        <w:t> </w:t>
      </w:r>
      <w:r>
        <w:rPr/>
        <w:t>A.,</w:t>
      </w:r>
      <w:r>
        <w:rPr>
          <w:spacing w:val="-5"/>
        </w:rPr>
        <w:t> </w:t>
      </w:r>
      <w:r>
        <w:rPr/>
        <w:t>van</w:t>
      </w:r>
      <w:r>
        <w:rPr>
          <w:spacing w:val="-5"/>
        </w:rPr>
        <w:t> </w:t>
      </w:r>
      <w:r>
        <w:rPr/>
        <w:t>Marwijk,</w:t>
      </w:r>
      <w:r>
        <w:rPr>
          <w:spacing w:val="-5"/>
        </w:rPr>
        <w:t> </w:t>
      </w:r>
      <w:r>
        <w:rPr/>
        <w:t>H.,</w:t>
      </w:r>
      <w:r>
        <w:rPr>
          <w:spacing w:val="-18"/>
        </w:rPr>
        <w:t> </w:t>
      </w:r>
      <w:r>
        <w:rPr/>
        <w:t>Ader,</w:t>
      </w:r>
      <w:r>
        <w:rPr>
          <w:spacing w:val="-5"/>
        </w:rPr>
        <w:t> </w:t>
      </w:r>
      <w:r>
        <w:rPr/>
        <w:t>H.,</w:t>
      </w:r>
      <w:r>
        <w:rPr>
          <w:spacing w:val="-5"/>
        </w:rPr>
        <w:t> </w:t>
      </w:r>
      <w:r>
        <w:rPr/>
        <w:t>et</w:t>
      </w:r>
      <w:r>
        <w:rPr>
          <w:spacing w:val="-5"/>
        </w:rPr>
        <w:t> </w:t>
      </w:r>
      <w:r>
        <w:rPr/>
        <w:t>al..</w:t>
      </w:r>
    </w:p>
    <w:p>
      <w:pPr>
        <w:pStyle w:val="BodyText"/>
        <w:spacing w:before="316"/>
        <w:ind w:right="1455"/>
      </w:pPr>
      <w:r>
        <w:rPr>
          <w:color w:val="252525"/>
        </w:rPr>
        <w:t>Kaye,</w:t>
      </w:r>
      <w:r>
        <w:rPr>
          <w:color w:val="252525"/>
          <w:spacing w:val="-6"/>
        </w:rPr>
        <w:t> </w:t>
      </w:r>
      <w:r>
        <w:rPr>
          <w:color w:val="252525"/>
        </w:rPr>
        <w:t>H.</w:t>
      </w:r>
      <w:r>
        <w:rPr>
          <w:color w:val="252525"/>
          <w:spacing w:val="-6"/>
        </w:rPr>
        <w:t> </w:t>
      </w:r>
      <w:r>
        <w:rPr>
          <w:color w:val="252525"/>
        </w:rPr>
        <w:t>S.,</w:t>
      </w:r>
      <w:r>
        <w:rPr>
          <w:color w:val="252525"/>
          <w:spacing w:val="-6"/>
        </w:rPr>
        <w:t> </w:t>
      </w:r>
      <w:r>
        <w:rPr>
          <w:color w:val="252525"/>
        </w:rPr>
        <w:t>Harrington,</w:t>
      </w:r>
      <w:r>
        <w:rPr>
          <w:color w:val="252525"/>
          <w:spacing w:val="-6"/>
        </w:rPr>
        <w:t> </w:t>
      </w:r>
      <w:r>
        <w:rPr>
          <w:color w:val="252525"/>
        </w:rPr>
        <w:t>C.,</w:t>
      </w:r>
      <w:r>
        <w:rPr>
          <w:color w:val="252525"/>
          <w:spacing w:val="-6"/>
        </w:rPr>
        <w:t> </w:t>
      </w:r>
      <w:r>
        <w:rPr>
          <w:color w:val="252525"/>
        </w:rPr>
        <w:t>&amp;</w:t>
      </w:r>
      <w:r>
        <w:rPr>
          <w:color w:val="252525"/>
          <w:spacing w:val="-6"/>
        </w:rPr>
        <w:t> </w:t>
      </w:r>
      <w:r>
        <w:rPr>
          <w:color w:val="252525"/>
        </w:rPr>
        <w:t>LaPlante,</w:t>
      </w:r>
      <w:r>
        <w:rPr>
          <w:color w:val="252525"/>
          <w:spacing w:val="-6"/>
        </w:rPr>
        <w:t> </w:t>
      </w:r>
      <w:r>
        <w:rPr>
          <w:color w:val="252525"/>
        </w:rPr>
        <w:t>M.</w:t>
      </w:r>
      <w:r>
        <w:rPr>
          <w:color w:val="252525"/>
          <w:spacing w:val="-6"/>
        </w:rPr>
        <w:t> </w:t>
      </w:r>
      <w:r>
        <w:rPr>
          <w:color w:val="252525"/>
        </w:rPr>
        <w:t>P.</w:t>
      </w:r>
      <w:r>
        <w:rPr>
          <w:color w:val="252525"/>
          <w:spacing w:val="-6"/>
        </w:rPr>
        <w:t> </w:t>
      </w:r>
      <w:r>
        <w:rPr>
          <w:color w:val="252525"/>
        </w:rPr>
        <w:t>(2010).</w:t>
      </w:r>
      <w:r>
        <w:rPr>
          <w:color w:val="252525"/>
          <w:spacing w:val="-6"/>
        </w:rPr>
        <w:t> </w:t>
      </w:r>
      <w:r>
        <w:rPr>
          <w:color w:val="252525"/>
        </w:rPr>
        <w:t>Long-term</w:t>
      </w:r>
      <w:r>
        <w:rPr>
          <w:color w:val="252525"/>
          <w:spacing w:val="-6"/>
        </w:rPr>
        <w:t> </w:t>
      </w:r>
      <w:r>
        <w:rPr>
          <w:color w:val="252525"/>
        </w:rPr>
        <w:t>care:</w:t>
      </w:r>
      <w:r>
        <w:rPr>
          <w:color w:val="252525"/>
          <w:spacing w:val="-6"/>
        </w:rPr>
        <w:t> </w:t>
      </w:r>
      <w:r>
        <w:rPr>
          <w:color w:val="252525"/>
        </w:rPr>
        <w:t>who gets it, who provides it, who pays, and how much? Health</w:t>
      </w:r>
      <w:r>
        <w:rPr>
          <w:color w:val="252525"/>
          <w:spacing w:val="-7"/>
        </w:rPr>
        <w:t> </w:t>
      </w:r>
      <w:r>
        <w:rPr>
          <w:color w:val="252525"/>
        </w:rPr>
        <w:t>Affairs, 29(1),</w:t>
      </w:r>
    </w:p>
    <w:p>
      <w:pPr>
        <w:pStyle w:val="BodyText"/>
        <w:spacing w:line="318" w:lineRule="exact"/>
      </w:pPr>
      <w:r>
        <w:rPr>
          <w:color w:val="252525"/>
          <w:spacing w:val="-5"/>
        </w:rPr>
        <w:t>11-21</w:t>
      </w:r>
    </w:p>
    <w:p>
      <w:pPr>
        <w:pStyle w:val="BodyText"/>
        <w:spacing w:before="318"/>
        <w:ind w:right="1594"/>
        <w:jc w:val="both"/>
      </w:pPr>
      <w:r>
        <w:rPr/>
        <w:t>Laidlaw,</w:t>
      </w:r>
      <w:r>
        <w:rPr>
          <w:spacing w:val="-13"/>
        </w:rPr>
        <w:t> </w:t>
      </w:r>
      <w:r>
        <w:rPr/>
        <w:t>K.,</w:t>
      </w:r>
      <w:r>
        <w:rPr>
          <w:spacing w:val="-7"/>
        </w:rPr>
        <w:t> </w:t>
      </w:r>
      <w:r>
        <w:rPr/>
        <w:t>Davidson,</w:t>
      </w:r>
      <w:r>
        <w:rPr>
          <w:spacing w:val="-7"/>
        </w:rPr>
        <w:t> </w:t>
      </w:r>
      <w:r>
        <w:rPr/>
        <w:t>K.,</w:t>
      </w:r>
      <w:r>
        <w:rPr>
          <w:spacing w:val="-12"/>
        </w:rPr>
        <w:t> </w:t>
      </w:r>
      <w:r>
        <w:rPr/>
        <w:t>Toner,</w:t>
      </w:r>
      <w:r>
        <w:rPr>
          <w:spacing w:val="-7"/>
        </w:rPr>
        <w:t> </w:t>
      </w:r>
      <w:r>
        <w:rPr/>
        <w:t>H.,</w:t>
      </w:r>
      <w:r>
        <w:rPr>
          <w:spacing w:val="-7"/>
        </w:rPr>
        <w:t> </w:t>
      </w:r>
      <w:r>
        <w:rPr/>
        <w:t>et</w:t>
      </w:r>
      <w:r>
        <w:rPr>
          <w:spacing w:val="-7"/>
        </w:rPr>
        <w:t> </w:t>
      </w:r>
      <w:r>
        <w:rPr/>
        <w:t>al,</w:t>
      </w:r>
      <w:r>
        <w:rPr>
          <w:spacing w:val="-18"/>
        </w:rPr>
        <w:t> </w:t>
      </w:r>
      <w:r>
        <w:rPr/>
        <w:t>A</w:t>
      </w:r>
      <w:r>
        <w:rPr>
          <w:spacing w:val="-17"/>
        </w:rPr>
        <w:t> </w:t>
      </w:r>
      <w:r>
        <w:rPr/>
        <w:t>randomized</w:t>
      </w:r>
      <w:r>
        <w:rPr>
          <w:spacing w:val="-7"/>
        </w:rPr>
        <w:t> </w:t>
      </w:r>
      <w:r>
        <w:rPr/>
        <w:t>controlled</w:t>
      </w:r>
      <w:r>
        <w:rPr>
          <w:spacing w:val="-7"/>
        </w:rPr>
        <w:t> </w:t>
      </w:r>
      <w:r>
        <w:rPr/>
        <w:t>trial</w:t>
      </w:r>
      <w:r>
        <w:rPr>
          <w:spacing w:val="-7"/>
        </w:rPr>
        <w:t> </w:t>
      </w:r>
      <w:r>
        <w:rPr/>
        <w:t>of cognitive</w:t>
      </w:r>
      <w:r>
        <w:rPr>
          <w:spacing w:val="-4"/>
        </w:rPr>
        <w:t> </w:t>
      </w:r>
      <w:r>
        <w:rPr/>
        <w:t>behavior</w:t>
      </w:r>
      <w:r>
        <w:rPr>
          <w:spacing w:val="-3"/>
        </w:rPr>
        <w:t> </w:t>
      </w:r>
      <w:r>
        <w:rPr/>
        <w:t>therapy</w:t>
      </w:r>
      <w:r>
        <w:rPr>
          <w:spacing w:val="-3"/>
        </w:rPr>
        <w:t> </w:t>
      </w:r>
      <w:r>
        <w:rPr/>
        <w:t>vs.</w:t>
      </w:r>
      <w:r>
        <w:rPr>
          <w:spacing w:val="-3"/>
        </w:rPr>
        <w:t> </w:t>
      </w:r>
      <w:r>
        <w:rPr/>
        <w:t>treatment</w:t>
      </w:r>
      <w:r>
        <w:rPr>
          <w:spacing w:val="-3"/>
        </w:rPr>
        <w:t> </w:t>
      </w:r>
      <w:r>
        <w:rPr/>
        <w:t>as</w:t>
      </w:r>
      <w:r>
        <w:rPr>
          <w:spacing w:val="-3"/>
        </w:rPr>
        <w:t> </w:t>
      </w:r>
      <w:r>
        <w:rPr/>
        <w:t>usual</w:t>
      </w:r>
      <w:r>
        <w:rPr>
          <w:spacing w:val="-3"/>
        </w:rPr>
        <w:t> </w:t>
      </w:r>
      <w:r>
        <w:rPr/>
        <w:t>in</w:t>
      </w:r>
      <w:r>
        <w:rPr>
          <w:spacing w:val="-3"/>
        </w:rPr>
        <w:t> </w:t>
      </w:r>
      <w:r>
        <w:rPr/>
        <w:t>the</w:t>
      </w:r>
      <w:r>
        <w:rPr>
          <w:spacing w:val="-4"/>
        </w:rPr>
        <w:t> </w:t>
      </w:r>
      <w:r>
        <w:rPr/>
        <w:t>treatment</w:t>
      </w:r>
      <w:r>
        <w:rPr>
          <w:spacing w:val="-3"/>
        </w:rPr>
        <w:t> </w:t>
      </w:r>
      <w:r>
        <w:rPr/>
        <w:t>of</w:t>
      </w:r>
      <w:r>
        <w:rPr>
          <w:spacing w:val="-3"/>
        </w:rPr>
        <w:t> </w:t>
      </w:r>
      <w:r>
        <w:rPr/>
        <w:t>mild</w:t>
      </w:r>
      <w:r>
        <w:rPr>
          <w:spacing w:val="-3"/>
        </w:rPr>
        <w:t> </w:t>
      </w:r>
      <w:r>
        <w:rPr/>
        <w:t>to moderate late life depression. International Journal of Geriatric</w:t>
      </w:r>
    </w:p>
    <w:p>
      <w:pPr>
        <w:pStyle w:val="BodyText"/>
        <w:spacing w:line="316" w:lineRule="exact"/>
        <w:jc w:val="both"/>
      </w:pPr>
      <w:r>
        <w:rPr/>
        <w:t>Psychiatry,</w:t>
      </w:r>
      <w:r>
        <w:rPr>
          <w:spacing w:val="-11"/>
        </w:rPr>
        <w:t> </w:t>
      </w:r>
      <w:r>
        <w:rPr/>
        <w:t>23(8),</w:t>
      </w:r>
      <w:r>
        <w:rPr>
          <w:spacing w:val="-10"/>
        </w:rPr>
        <w:t> </w:t>
      </w:r>
      <w:r>
        <w:rPr/>
        <w:t>843–</w:t>
      </w:r>
      <w:r>
        <w:rPr>
          <w:spacing w:val="-4"/>
        </w:rPr>
        <w:t>850.</w:t>
      </w:r>
    </w:p>
    <w:p>
      <w:pPr>
        <w:pStyle w:val="BodyText"/>
        <w:spacing w:before="318"/>
        <w:ind w:right="1538"/>
        <w:jc w:val="both"/>
      </w:pPr>
      <w:r>
        <w:rPr/>
        <w:t>Masoro</w:t>
      </w:r>
      <w:r>
        <w:rPr>
          <w:spacing w:val="-5"/>
        </w:rPr>
        <w:t> </w:t>
      </w:r>
      <w:r>
        <w:rPr/>
        <w:t>E.J.</w:t>
      </w:r>
      <w:r>
        <w:rPr>
          <w:spacing w:val="-4"/>
        </w:rPr>
        <w:t> </w:t>
      </w:r>
      <w:r>
        <w:rPr/>
        <w:t>&amp;</w:t>
      </w:r>
      <w:r>
        <w:rPr>
          <w:spacing w:val="-18"/>
        </w:rPr>
        <w:t> </w:t>
      </w:r>
      <w:r>
        <w:rPr/>
        <w:t>Austad</w:t>
      </w:r>
      <w:r>
        <w:rPr>
          <w:spacing w:val="-3"/>
        </w:rPr>
        <w:t> </w:t>
      </w:r>
      <w:r>
        <w:rPr/>
        <w:t>S.N.</w:t>
      </w:r>
      <w:r>
        <w:rPr>
          <w:spacing w:val="-4"/>
        </w:rPr>
        <w:t> </w:t>
      </w:r>
      <w:r>
        <w:rPr/>
        <w:t>(eds.):</w:t>
      </w:r>
      <w:r>
        <w:rPr>
          <w:spacing w:val="-4"/>
        </w:rPr>
        <w:t> </w:t>
      </w:r>
      <w:r>
        <w:rPr/>
        <w:t>Handbook</w:t>
      </w:r>
      <w:r>
        <w:rPr>
          <w:spacing w:val="-4"/>
        </w:rPr>
        <w:t> </w:t>
      </w:r>
      <w:r>
        <w:rPr/>
        <w:t>of</w:t>
      </w:r>
      <w:r>
        <w:rPr>
          <w:spacing w:val="-4"/>
        </w:rPr>
        <w:t> </w:t>
      </w:r>
      <w:r>
        <w:rPr/>
        <w:t>the</w:t>
      </w:r>
      <w:r>
        <w:rPr>
          <w:spacing w:val="-5"/>
        </w:rPr>
        <w:t> </w:t>
      </w:r>
      <w:r>
        <w:rPr/>
        <w:t>Biology</w:t>
      </w:r>
      <w:r>
        <w:rPr>
          <w:spacing w:val="-4"/>
        </w:rPr>
        <w:t> </w:t>
      </w:r>
      <w:r>
        <w:rPr/>
        <w:t>of</w:t>
      </w:r>
      <w:r>
        <w:rPr>
          <w:spacing w:val="-18"/>
        </w:rPr>
        <w:t> </w:t>
      </w:r>
      <w:r>
        <w:rPr/>
        <w:t>Aging,</w:t>
      </w:r>
      <w:r>
        <w:rPr>
          <w:spacing w:val="-3"/>
        </w:rPr>
        <w:t> </w:t>
      </w:r>
      <w:r>
        <w:rPr/>
        <w:t>Sixth Edition.</w:t>
      </w:r>
      <w:r>
        <w:rPr>
          <w:spacing w:val="-17"/>
        </w:rPr>
        <w:t> </w:t>
      </w:r>
      <w:r>
        <w:rPr/>
        <w:t>Academic</w:t>
      </w:r>
      <w:r>
        <w:rPr>
          <w:spacing w:val="-2"/>
        </w:rPr>
        <w:t> </w:t>
      </w:r>
      <w:r>
        <w:rPr/>
        <w:t>Press.</w:t>
      </w:r>
      <w:r>
        <w:rPr>
          <w:spacing w:val="-2"/>
        </w:rPr>
        <w:t> </w:t>
      </w:r>
      <w:r>
        <w:rPr/>
        <w:t>San</w:t>
      </w:r>
      <w:r>
        <w:rPr>
          <w:spacing w:val="-1"/>
        </w:rPr>
        <w:t> </w:t>
      </w:r>
      <w:r>
        <w:rPr/>
        <w:t>Diego,</w:t>
      </w:r>
      <w:r>
        <w:rPr>
          <w:spacing w:val="-1"/>
        </w:rPr>
        <w:t> </w:t>
      </w:r>
      <w:r>
        <w:rPr/>
        <w:t>CA,</w:t>
      </w:r>
      <w:r>
        <w:rPr>
          <w:spacing w:val="-1"/>
        </w:rPr>
        <w:t> </w:t>
      </w:r>
      <w:r>
        <w:rPr/>
        <w:t>USA,</w:t>
      </w:r>
      <w:r>
        <w:rPr>
          <w:spacing w:val="-1"/>
        </w:rPr>
        <w:t> </w:t>
      </w:r>
      <w:r>
        <w:rPr/>
        <w:t>2006.</w:t>
      </w:r>
      <w:r>
        <w:rPr>
          <w:spacing w:val="-1"/>
        </w:rPr>
        <w:t> </w:t>
      </w:r>
      <w:r>
        <w:rPr/>
        <w:t>ISBN</w:t>
      </w:r>
      <w:r>
        <w:rPr>
          <w:spacing w:val="-1"/>
        </w:rPr>
        <w:t> </w:t>
      </w:r>
      <w:r>
        <w:rPr/>
        <w:t>0-12-088387-</w:t>
      </w:r>
      <w:r>
        <w:rPr>
          <w:spacing w:val="-10"/>
        </w:rPr>
        <w:t>2</w:t>
      </w:r>
    </w:p>
    <w:p>
      <w:pPr>
        <w:pStyle w:val="BodyText"/>
        <w:spacing w:before="296"/>
        <w:ind w:right="1455"/>
      </w:pPr>
      <w:r>
        <w:rPr/>
        <w:t>National</w:t>
      </w:r>
      <w:r>
        <w:rPr>
          <w:spacing w:val="-18"/>
        </w:rPr>
        <w:t> </w:t>
      </w:r>
      <w:r>
        <w:rPr/>
        <w:t>Aging</w:t>
      </w:r>
      <w:r>
        <w:rPr>
          <w:spacing w:val="-14"/>
        </w:rPr>
        <w:t> </w:t>
      </w:r>
      <w:r>
        <w:rPr/>
        <w:t>Information</w:t>
      </w:r>
      <w:r>
        <w:rPr>
          <w:spacing w:val="-5"/>
        </w:rPr>
        <w:t> </w:t>
      </w:r>
      <w:r>
        <w:rPr/>
        <w:t>and</w:t>
      </w:r>
      <w:r>
        <w:rPr>
          <w:spacing w:val="-6"/>
        </w:rPr>
        <w:t> </w:t>
      </w:r>
      <w:r>
        <w:rPr/>
        <w:t>Referral</w:t>
      </w:r>
      <w:r>
        <w:rPr>
          <w:spacing w:val="-6"/>
        </w:rPr>
        <w:t> </w:t>
      </w:r>
      <w:r>
        <w:rPr/>
        <w:t>Support</w:t>
      </w:r>
      <w:r>
        <w:rPr>
          <w:spacing w:val="-6"/>
        </w:rPr>
        <w:t> </w:t>
      </w:r>
      <w:r>
        <w:rPr/>
        <w:t>Center.</w:t>
      </w:r>
      <w:r>
        <w:rPr>
          <w:spacing w:val="-6"/>
        </w:rPr>
        <w:t> </w:t>
      </w:r>
      <w:r>
        <w:rPr/>
        <w:t>“The</w:t>
      </w:r>
      <w:r>
        <w:rPr>
          <w:spacing w:val="-18"/>
        </w:rPr>
        <w:t> </w:t>
      </w:r>
      <w:r>
        <w:rPr/>
        <w:t>Art</w:t>
      </w:r>
      <w:r>
        <w:rPr>
          <w:spacing w:val="-5"/>
        </w:rPr>
        <w:t> </w:t>
      </w:r>
      <w:r>
        <w:rPr/>
        <w:t>of</w:t>
      </w:r>
      <w:r>
        <w:rPr>
          <w:spacing w:val="-18"/>
        </w:rPr>
        <w:t> </w:t>
      </w:r>
      <w:r>
        <w:rPr/>
        <w:t>Active Listening,”</w:t>
      </w:r>
      <w:r>
        <w:rPr>
          <w:i/>
        </w:rPr>
        <w:t>Aging I&amp;R Tip Sheet No. 1. </w:t>
      </w:r>
      <w:r>
        <w:rPr/>
        <w:t>Washington, DC: National Association of State Units on Aging.</w:t>
      </w:r>
    </w:p>
    <w:p>
      <w:pPr>
        <w:spacing w:before="295"/>
        <w:ind w:left="720" w:right="1590" w:firstLine="0"/>
        <w:jc w:val="both"/>
        <w:rPr>
          <w:i/>
          <w:sz w:val="28"/>
        </w:rPr>
      </w:pPr>
      <w:r>
        <w:rPr>
          <w:sz w:val="28"/>
        </w:rPr>
        <w:t>National</w:t>
      </w:r>
      <w:r>
        <w:rPr>
          <w:spacing w:val="-11"/>
          <w:sz w:val="28"/>
        </w:rPr>
        <w:t> </w:t>
      </w:r>
      <w:r>
        <w:rPr>
          <w:sz w:val="28"/>
        </w:rPr>
        <w:t>Coalition</w:t>
      </w:r>
      <w:r>
        <w:rPr>
          <w:spacing w:val="-18"/>
          <w:sz w:val="28"/>
        </w:rPr>
        <w:t> </w:t>
      </w:r>
      <w:r>
        <w:rPr>
          <w:sz w:val="28"/>
        </w:rPr>
        <w:t>Against</w:t>
      </w:r>
      <w:r>
        <w:rPr>
          <w:spacing w:val="-7"/>
          <w:sz w:val="28"/>
        </w:rPr>
        <w:t> </w:t>
      </w:r>
      <w:r>
        <w:rPr>
          <w:sz w:val="28"/>
        </w:rPr>
        <w:t>Domestic</w:t>
      </w:r>
      <w:r>
        <w:rPr>
          <w:spacing w:val="-13"/>
          <w:sz w:val="28"/>
        </w:rPr>
        <w:t> </w:t>
      </w:r>
      <w:r>
        <w:rPr>
          <w:sz w:val="28"/>
        </w:rPr>
        <w:t>Violence,</w:t>
      </w:r>
      <w:r>
        <w:rPr>
          <w:spacing w:val="-8"/>
          <w:sz w:val="28"/>
        </w:rPr>
        <w:t> </w:t>
      </w:r>
      <w:r>
        <w:rPr>
          <w:i/>
          <w:sz w:val="28"/>
        </w:rPr>
        <w:t>Older</w:t>
      </w:r>
      <w:r>
        <w:rPr>
          <w:i/>
          <w:spacing w:val="-13"/>
          <w:sz w:val="28"/>
        </w:rPr>
        <w:t> </w:t>
      </w:r>
      <w:r>
        <w:rPr>
          <w:i/>
          <w:sz w:val="28"/>
        </w:rPr>
        <w:t>Americans</w:t>
      </w:r>
      <w:r>
        <w:rPr>
          <w:i/>
          <w:spacing w:val="-7"/>
          <w:sz w:val="28"/>
        </w:rPr>
        <w:t> </w:t>
      </w:r>
      <w:r>
        <w:rPr>
          <w:i/>
          <w:sz w:val="28"/>
        </w:rPr>
        <w:t>2012:</w:t>
      </w:r>
      <w:r>
        <w:rPr>
          <w:i/>
          <w:spacing w:val="-7"/>
          <w:sz w:val="28"/>
        </w:rPr>
        <w:t> </w:t>
      </w:r>
      <w:r>
        <w:rPr>
          <w:i/>
          <w:sz w:val="28"/>
        </w:rPr>
        <w:t>Key</w:t>
      </w:r>
      <w:r>
        <w:rPr>
          <w:i/>
          <w:sz w:val="28"/>
        </w:rPr>
        <w:t> Indicators of Well- Being</w:t>
      </w:r>
    </w:p>
    <w:p>
      <w:pPr>
        <w:pStyle w:val="BodyText"/>
        <w:spacing w:before="316"/>
        <w:ind w:right="1587"/>
        <w:jc w:val="both"/>
      </w:pPr>
      <w:r>
        <w:rPr/>
        <w:t>Saltzman LE, Fanslow JL, McMahon PM, Shelley GA. Intimate partner violence</w:t>
      </w:r>
      <w:r>
        <w:rPr>
          <w:spacing w:val="-6"/>
        </w:rPr>
        <w:t> </w:t>
      </w:r>
      <w:r>
        <w:rPr/>
        <w:t>surveillance:</w:t>
      </w:r>
      <w:r>
        <w:rPr>
          <w:spacing w:val="-2"/>
        </w:rPr>
        <w:t> </w:t>
      </w:r>
      <w:r>
        <w:rPr/>
        <w:t>uniform</w:t>
      </w:r>
      <w:r>
        <w:rPr>
          <w:spacing w:val="-2"/>
        </w:rPr>
        <w:t> </w:t>
      </w:r>
      <w:r>
        <w:rPr/>
        <w:t>definitions</w:t>
      </w:r>
      <w:r>
        <w:rPr>
          <w:spacing w:val="-2"/>
        </w:rPr>
        <w:t> </w:t>
      </w:r>
      <w:r>
        <w:rPr/>
        <w:t>and</w:t>
      </w:r>
      <w:r>
        <w:rPr>
          <w:spacing w:val="-2"/>
        </w:rPr>
        <w:t> </w:t>
      </w:r>
      <w:r>
        <w:rPr/>
        <w:t>recommended</w:t>
      </w:r>
      <w:r>
        <w:rPr>
          <w:spacing w:val="-2"/>
        </w:rPr>
        <w:t> </w:t>
      </w:r>
      <w:r>
        <w:rPr/>
        <w:t>data</w:t>
      </w:r>
      <w:r>
        <w:rPr>
          <w:spacing w:val="-3"/>
        </w:rPr>
        <w:t> </w:t>
      </w:r>
      <w:r>
        <w:rPr>
          <w:spacing w:val="-2"/>
        </w:rPr>
        <w:t>elements,</w:t>
      </w:r>
    </w:p>
    <w:p>
      <w:pPr>
        <w:pStyle w:val="BodyText"/>
        <w:spacing w:after="0"/>
        <w:jc w:val="both"/>
        <w:sectPr>
          <w:pgSz w:w="12240" w:h="15840"/>
          <w:pgMar w:header="744" w:footer="0" w:top="1000" w:bottom="280" w:left="1080" w:right="360"/>
        </w:sectPr>
      </w:pPr>
    </w:p>
    <w:p>
      <w:pPr>
        <w:pStyle w:val="BodyText"/>
        <w:spacing w:before="94"/>
        <w:ind w:left="0"/>
      </w:pPr>
    </w:p>
    <w:p>
      <w:pPr>
        <w:pStyle w:val="BodyText"/>
        <w:ind w:right="1770"/>
      </w:pPr>
      <w:r>
        <w:rPr/>
        <w:t>version</w:t>
      </w:r>
      <w:r>
        <w:rPr>
          <w:spacing w:val="-6"/>
        </w:rPr>
        <w:t> </w:t>
      </w:r>
      <w:r>
        <w:rPr/>
        <w:t>1.0.</w:t>
      </w:r>
      <w:r>
        <w:rPr>
          <w:spacing w:val="-18"/>
        </w:rPr>
        <w:t> </w:t>
      </w:r>
      <w:r>
        <w:rPr/>
        <w:t>Atlanta</w:t>
      </w:r>
      <w:r>
        <w:rPr>
          <w:spacing w:val="-5"/>
        </w:rPr>
        <w:t> </w:t>
      </w:r>
      <w:r>
        <w:rPr/>
        <w:t>(GA):</w:t>
      </w:r>
      <w:r>
        <w:rPr>
          <w:spacing w:val="-4"/>
        </w:rPr>
        <w:t> </w:t>
      </w:r>
      <w:r>
        <w:rPr/>
        <w:t>Centers</w:t>
      </w:r>
      <w:r>
        <w:rPr>
          <w:spacing w:val="-4"/>
        </w:rPr>
        <w:t> </w:t>
      </w:r>
      <w:r>
        <w:rPr/>
        <w:t>for</w:t>
      </w:r>
      <w:r>
        <w:rPr>
          <w:spacing w:val="-4"/>
        </w:rPr>
        <w:t> </w:t>
      </w:r>
      <w:r>
        <w:rPr/>
        <w:t>Disease</w:t>
      </w:r>
      <w:r>
        <w:rPr>
          <w:spacing w:val="-5"/>
        </w:rPr>
        <w:t> </w:t>
      </w:r>
      <w:r>
        <w:rPr/>
        <w:t>Control</w:t>
      </w:r>
      <w:r>
        <w:rPr>
          <w:spacing w:val="-4"/>
        </w:rPr>
        <w:t> </w:t>
      </w:r>
      <w:r>
        <w:rPr/>
        <w:t>and</w:t>
      </w:r>
      <w:r>
        <w:rPr>
          <w:spacing w:val="-4"/>
        </w:rPr>
        <w:t> </w:t>
      </w:r>
      <w:r>
        <w:rPr/>
        <w:t>Prevention, National Center for Injury Prevention and Control.</w:t>
      </w:r>
    </w:p>
    <w:p>
      <w:pPr>
        <w:pStyle w:val="BodyText"/>
        <w:spacing w:before="96"/>
        <w:ind w:right="2084"/>
      </w:pPr>
      <w:r>
        <w:rPr/>
        <w:t>Saltman,</w:t>
      </w:r>
      <w:r>
        <w:rPr>
          <w:spacing w:val="-14"/>
        </w:rPr>
        <w:t> </w:t>
      </w:r>
      <w:r>
        <w:rPr/>
        <w:t>R.B.;</w:t>
      </w:r>
      <w:r>
        <w:rPr>
          <w:spacing w:val="-9"/>
        </w:rPr>
        <w:t> </w:t>
      </w:r>
      <w:r>
        <w:rPr/>
        <w:t>Dubois,</w:t>
      </w:r>
      <w:r>
        <w:rPr>
          <w:spacing w:val="-9"/>
        </w:rPr>
        <w:t> </w:t>
      </w:r>
      <w:r>
        <w:rPr/>
        <w:t>H.F.W.;</w:t>
      </w:r>
      <w:r>
        <w:rPr>
          <w:spacing w:val="-9"/>
        </w:rPr>
        <w:t> </w:t>
      </w:r>
      <w:r>
        <w:rPr/>
        <w:t>Chawla,</w:t>
      </w:r>
      <w:r>
        <w:rPr>
          <w:spacing w:val="-9"/>
        </w:rPr>
        <w:t> </w:t>
      </w:r>
      <w:r>
        <w:rPr/>
        <w:t>M.,</w:t>
      </w:r>
      <w:r>
        <w:rPr>
          <w:spacing w:val="-9"/>
        </w:rPr>
        <w:t> </w:t>
      </w:r>
      <w:r>
        <w:rPr/>
        <w:t>”The</w:t>
      </w:r>
      <w:r>
        <w:rPr>
          <w:spacing w:val="-10"/>
        </w:rPr>
        <w:t> </w:t>
      </w:r>
      <w:r>
        <w:rPr/>
        <w:t>Impact</w:t>
      </w:r>
      <w:r>
        <w:rPr>
          <w:spacing w:val="-9"/>
        </w:rPr>
        <w:t> </w:t>
      </w:r>
      <w:r>
        <w:rPr/>
        <w:t>Of</w:t>
      </w:r>
      <w:r>
        <w:rPr>
          <w:spacing w:val="-18"/>
        </w:rPr>
        <w:t> </w:t>
      </w:r>
      <w:r>
        <w:rPr/>
        <w:t>Aging</w:t>
      </w:r>
      <w:r>
        <w:rPr>
          <w:spacing w:val="-9"/>
        </w:rPr>
        <w:t> </w:t>
      </w:r>
      <w:r>
        <w:rPr/>
        <w:t>On Long-term Care In Europe</w:t>
      </w:r>
      <w:r>
        <w:rPr>
          <w:spacing w:val="-2"/>
        </w:rPr>
        <w:t> </w:t>
      </w:r>
      <w:r>
        <w:rPr/>
        <w:t>And Some Potential Policy Responses</w:t>
      </w:r>
    </w:p>
    <w:p>
      <w:pPr>
        <w:pStyle w:val="BodyText"/>
        <w:spacing w:before="96"/>
        <w:ind w:right="1455"/>
      </w:pPr>
      <w:r>
        <w:rPr/>
        <w:t>Saltzman LE, Fanslow JL, McMahon PM, Shelley GA. Intimate partner violence</w:t>
      </w:r>
      <w:r>
        <w:rPr>
          <w:spacing w:val="-7"/>
        </w:rPr>
        <w:t> </w:t>
      </w:r>
      <w:r>
        <w:rPr/>
        <w:t>surveillance:</w:t>
      </w:r>
      <w:r>
        <w:rPr>
          <w:spacing w:val="-6"/>
        </w:rPr>
        <w:t> </w:t>
      </w:r>
      <w:r>
        <w:rPr/>
        <w:t>uniform</w:t>
      </w:r>
      <w:r>
        <w:rPr>
          <w:spacing w:val="-6"/>
        </w:rPr>
        <w:t> </w:t>
      </w:r>
      <w:r>
        <w:rPr/>
        <w:t>definitions</w:t>
      </w:r>
      <w:r>
        <w:rPr>
          <w:spacing w:val="-6"/>
        </w:rPr>
        <w:t> </w:t>
      </w:r>
      <w:r>
        <w:rPr/>
        <w:t>and</w:t>
      </w:r>
      <w:r>
        <w:rPr>
          <w:spacing w:val="-6"/>
        </w:rPr>
        <w:t> </w:t>
      </w:r>
      <w:r>
        <w:rPr/>
        <w:t>recommended</w:t>
      </w:r>
      <w:r>
        <w:rPr>
          <w:spacing w:val="-6"/>
        </w:rPr>
        <w:t> </w:t>
      </w:r>
      <w:r>
        <w:rPr/>
        <w:t>data</w:t>
      </w:r>
      <w:r>
        <w:rPr>
          <w:spacing w:val="-7"/>
        </w:rPr>
        <w:t> </w:t>
      </w:r>
      <w:r>
        <w:rPr/>
        <w:t>elements, version 1.0.</w:t>
      </w:r>
      <w:r>
        <w:rPr>
          <w:spacing w:val="-3"/>
        </w:rPr>
        <w:t> </w:t>
      </w:r>
      <w:r>
        <w:rPr/>
        <w:t>Atlanta (GA): Centers for Disease Control and Prevention, National Center for Injury Prevention and Control.</w:t>
      </w:r>
    </w:p>
    <w:p>
      <w:pPr>
        <w:pStyle w:val="BodyText"/>
        <w:spacing w:before="92"/>
        <w:ind w:right="1762"/>
      </w:pPr>
      <w:r>
        <w:rPr/>
        <w:t>Strawbridge,</w:t>
      </w:r>
      <w:r>
        <w:rPr>
          <w:spacing w:val="-3"/>
        </w:rPr>
        <w:t> </w:t>
      </w:r>
      <w:r>
        <w:rPr/>
        <w:t>W.J.,</w:t>
      </w:r>
      <w:r>
        <w:rPr>
          <w:spacing w:val="-3"/>
        </w:rPr>
        <w:t> </w:t>
      </w:r>
      <w:r>
        <w:rPr/>
        <w:t>Wallhagen, M.I. &amp; Cohen, R.D., Successful aging and well-being:</w:t>
      </w:r>
      <w:r>
        <w:rPr>
          <w:spacing w:val="-5"/>
        </w:rPr>
        <w:t> </w:t>
      </w:r>
      <w:r>
        <w:rPr/>
        <w:t>Self-rated</w:t>
      </w:r>
      <w:r>
        <w:rPr>
          <w:spacing w:val="-5"/>
        </w:rPr>
        <w:t> </w:t>
      </w:r>
      <w:r>
        <w:rPr/>
        <w:t>compared</w:t>
      </w:r>
      <w:r>
        <w:rPr>
          <w:spacing w:val="-5"/>
        </w:rPr>
        <w:t> </w:t>
      </w:r>
      <w:r>
        <w:rPr/>
        <w:t>with</w:t>
      </w:r>
      <w:r>
        <w:rPr>
          <w:spacing w:val="-5"/>
        </w:rPr>
        <w:t> </w:t>
      </w:r>
      <w:r>
        <w:rPr/>
        <w:t>Rowe</w:t>
      </w:r>
      <w:r>
        <w:rPr>
          <w:spacing w:val="-6"/>
        </w:rPr>
        <w:t> </w:t>
      </w:r>
      <w:r>
        <w:rPr/>
        <w:t>and</w:t>
      </w:r>
      <w:r>
        <w:rPr>
          <w:spacing w:val="-5"/>
        </w:rPr>
        <w:t> </w:t>
      </w:r>
      <w:r>
        <w:rPr/>
        <w:t>Kahn.</w:t>
      </w:r>
      <w:r>
        <w:rPr>
          <w:spacing w:val="-10"/>
        </w:rPr>
        <w:t> </w:t>
      </w:r>
      <w:r>
        <w:rPr/>
        <w:t>The</w:t>
      </w:r>
      <w:r>
        <w:rPr>
          <w:spacing w:val="-6"/>
        </w:rPr>
        <w:t> </w:t>
      </w:r>
      <w:r>
        <w:rPr/>
        <w:t>Gerontologist.</w:t>
      </w:r>
    </w:p>
    <w:p>
      <w:pPr>
        <w:pStyle w:val="BodyText"/>
        <w:spacing w:before="96"/>
        <w:ind w:right="1455"/>
      </w:pPr>
      <w:r>
        <w:rPr>
          <w:color w:val="252525"/>
        </w:rPr>
        <w:t>Stone,</w:t>
      </w:r>
      <w:r>
        <w:rPr>
          <w:color w:val="252525"/>
          <w:spacing w:val="-9"/>
        </w:rPr>
        <w:t> </w:t>
      </w:r>
      <w:r>
        <w:rPr>
          <w:color w:val="252525"/>
        </w:rPr>
        <w:t>R.I.,</w:t>
      </w:r>
      <w:r>
        <w:rPr>
          <w:color w:val="252525"/>
          <w:spacing w:val="-9"/>
        </w:rPr>
        <w:t> </w:t>
      </w:r>
      <w:r>
        <w:rPr>
          <w:color w:val="252525"/>
        </w:rPr>
        <w:t>&amp;</w:t>
      </w:r>
      <w:r>
        <w:rPr>
          <w:color w:val="252525"/>
          <w:spacing w:val="-9"/>
        </w:rPr>
        <w:t> </w:t>
      </w:r>
      <w:r>
        <w:rPr>
          <w:color w:val="252525"/>
        </w:rPr>
        <w:t>Benson,</w:t>
      </w:r>
      <w:r>
        <w:rPr>
          <w:color w:val="252525"/>
          <w:spacing w:val="-14"/>
        </w:rPr>
        <w:t> </w:t>
      </w:r>
      <w:r>
        <w:rPr>
          <w:color w:val="252525"/>
        </w:rPr>
        <w:t>W.F.,</w:t>
      </w:r>
      <w:r>
        <w:rPr>
          <w:color w:val="252525"/>
          <w:spacing w:val="-9"/>
        </w:rPr>
        <w:t> </w:t>
      </w:r>
      <w:r>
        <w:rPr>
          <w:color w:val="252525"/>
        </w:rPr>
        <w:t>Financing</w:t>
      </w:r>
      <w:r>
        <w:rPr>
          <w:color w:val="252525"/>
          <w:spacing w:val="-9"/>
        </w:rPr>
        <w:t> </w:t>
      </w:r>
      <w:r>
        <w:rPr>
          <w:color w:val="252525"/>
        </w:rPr>
        <w:t>and</w:t>
      </w:r>
      <w:r>
        <w:rPr>
          <w:color w:val="252525"/>
          <w:spacing w:val="-9"/>
        </w:rPr>
        <w:t> </w:t>
      </w:r>
      <w:r>
        <w:rPr>
          <w:color w:val="252525"/>
        </w:rPr>
        <w:t>organizing</w:t>
      </w:r>
      <w:r>
        <w:rPr>
          <w:color w:val="252525"/>
          <w:spacing w:val="-9"/>
        </w:rPr>
        <w:t> </w:t>
      </w:r>
      <w:r>
        <w:rPr>
          <w:color w:val="252525"/>
        </w:rPr>
        <w:t>health</w:t>
      </w:r>
      <w:r>
        <w:rPr>
          <w:color w:val="252525"/>
          <w:spacing w:val="-9"/>
        </w:rPr>
        <w:t> </w:t>
      </w:r>
      <w:r>
        <w:rPr>
          <w:color w:val="252525"/>
        </w:rPr>
        <w:t>and</w:t>
      </w:r>
      <w:r>
        <w:rPr>
          <w:color w:val="252525"/>
          <w:spacing w:val="-9"/>
        </w:rPr>
        <w:t> </w:t>
      </w:r>
      <w:r>
        <w:rPr>
          <w:color w:val="252525"/>
        </w:rPr>
        <w:t>long</w:t>
      </w:r>
      <w:r>
        <w:rPr>
          <w:color w:val="252525"/>
          <w:spacing w:val="-9"/>
        </w:rPr>
        <w:t> </w:t>
      </w:r>
      <w:r>
        <w:rPr>
          <w:color w:val="252525"/>
        </w:rPr>
        <w:t>term care</w:t>
      </w:r>
      <w:r>
        <w:rPr>
          <w:color w:val="252525"/>
          <w:spacing w:val="-10"/>
        </w:rPr>
        <w:t> </w:t>
      </w:r>
      <w:r>
        <w:rPr>
          <w:color w:val="252525"/>
        </w:rPr>
        <w:t>services.</w:t>
      </w:r>
      <w:r>
        <w:rPr>
          <w:color w:val="252525"/>
          <w:spacing w:val="-5"/>
        </w:rPr>
        <w:t> </w:t>
      </w:r>
      <w:r>
        <w:rPr>
          <w:color w:val="252525"/>
        </w:rPr>
        <w:t>In</w:t>
      </w:r>
      <w:r>
        <w:rPr>
          <w:color w:val="252525"/>
          <w:spacing w:val="-5"/>
        </w:rPr>
        <w:t> </w:t>
      </w:r>
      <w:r>
        <w:rPr>
          <w:color w:val="252525"/>
        </w:rPr>
        <w:t>Prohaska,</w:t>
      </w:r>
      <w:r>
        <w:rPr>
          <w:color w:val="252525"/>
          <w:spacing w:val="-11"/>
        </w:rPr>
        <w:t> </w:t>
      </w:r>
      <w:r>
        <w:rPr>
          <w:color w:val="252525"/>
        </w:rPr>
        <w:t>T.</w:t>
      </w:r>
      <w:r>
        <w:rPr>
          <w:color w:val="252525"/>
          <w:spacing w:val="-5"/>
        </w:rPr>
        <w:t> </w:t>
      </w:r>
      <w:r>
        <w:rPr>
          <w:color w:val="252525"/>
        </w:rPr>
        <w:t>R.,</w:t>
      </w:r>
      <w:r>
        <w:rPr>
          <w:color w:val="252525"/>
          <w:spacing w:val="-18"/>
        </w:rPr>
        <w:t> </w:t>
      </w:r>
      <w:r>
        <w:rPr>
          <w:color w:val="252525"/>
        </w:rPr>
        <w:t>Anderson,</w:t>
      </w:r>
      <w:r>
        <w:rPr>
          <w:color w:val="252525"/>
          <w:spacing w:val="-4"/>
        </w:rPr>
        <w:t> </w:t>
      </w:r>
      <w:r>
        <w:rPr>
          <w:color w:val="252525"/>
        </w:rPr>
        <w:t>L.</w:t>
      </w:r>
      <w:r>
        <w:rPr>
          <w:color w:val="252525"/>
          <w:spacing w:val="-18"/>
        </w:rPr>
        <w:t> </w:t>
      </w:r>
      <w:r>
        <w:rPr>
          <w:color w:val="252525"/>
        </w:rPr>
        <w:t>A.,</w:t>
      </w:r>
      <w:r>
        <w:rPr>
          <w:color w:val="252525"/>
          <w:spacing w:val="-4"/>
        </w:rPr>
        <w:t> </w:t>
      </w:r>
      <w:r>
        <w:rPr>
          <w:color w:val="252525"/>
        </w:rPr>
        <w:t>&amp;</w:t>
      </w:r>
      <w:r>
        <w:rPr>
          <w:color w:val="252525"/>
          <w:spacing w:val="-5"/>
        </w:rPr>
        <w:t> </w:t>
      </w:r>
      <w:r>
        <w:rPr>
          <w:color w:val="252525"/>
        </w:rPr>
        <w:t>Binstock,</w:t>
      </w:r>
      <w:r>
        <w:rPr>
          <w:color w:val="252525"/>
          <w:spacing w:val="-5"/>
        </w:rPr>
        <w:t> </w:t>
      </w:r>
      <w:r>
        <w:rPr>
          <w:color w:val="252525"/>
        </w:rPr>
        <w:t>R.</w:t>
      </w:r>
      <w:r>
        <w:rPr>
          <w:color w:val="252525"/>
          <w:spacing w:val="-5"/>
        </w:rPr>
        <w:t> </w:t>
      </w:r>
      <w:r>
        <w:rPr>
          <w:color w:val="252525"/>
        </w:rPr>
        <w:t>H.</w:t>
      </w:r>
      <w:r>
        <w:rPr>
          <w:color w:val="252525"/>
          <w:spacing w:val="-5"/>
        </w:rPr>
        <w:t> </w:t>
      </w:r>
      <w:r>
        <w:rPr>
          <w:color w:val="252525"/>
        </w:rPr>
        <w:t>(Eds.). (2012). Public Health for an</w:t>
      </w:r>
      <w:r>
        <w:rPr>
          <w:color w:val="252525"/>
          <w:spacing w:val="-5"/>
        </w:rPr>
        <w:t> </w:t>
      </w:r>
      <w:r>
        <w:rPr>
          <w:color w:val="252525"/>
        </w:rPr>
        <w:t>Aging Society. Boston. Johns Hopkins University Press.</w:t>
      </w:r>
    </w:p>
    <w:p>
      <w:pPr>
        <w:spacing w:before="312"/>
        <w:ind w:left="720" w:right="1439" w:firstLine="0"/>
        <w:jc w:val="left"/>
        <w:rPr>
          <w:i/>
          <w:sz w:val="28"/>
        </w:rPr>
      </w:pPr>
      <w:r>
        <w:rPr>
          <w:sz w:val="28"/>
        </w:rPr>
        <w:t>U.S.</w:t>
      </w:r>
      <w:r>
        <w:rPr>
          <w:spacing w:val="-5"/>
          <w:sz w:val="28"/>
        </w:rPr>
        <w:t> </w:t>
      </w:r>
      <w:r>
        <w:rPr>
          <w:sz w:val="28"/>
        </w:rPr>
        <w:t>Department</w:t>
      </w:r>
      <w:r>
        <w:rPr>
          <w:spacing w:val="-5"/>
          <w:sz w:val="28"/>
        </w:rPr>
        <w:t> </w:t>
      </w:r>
      <w:r>
        <w:rPr>
          <w:sz w:val="28"/>
        </w:rPr>
        <w:t>of</w:t>
      </w:r>
      <w:r>
        <w:rPr>
          <w:spacing w:val="-5"/>
          <w:sz w:val="28"/>
        </w:rPr>
        <w:t> </w:t>
      </w:r>
      <w:r>
        <w:rPr>
          <w:sz w:val="28"/>
        </w:rPr>
        <w:t>Health</w:t>
      </w:r>
      <w:r>
        <w:rPr>
          <w:spacing w:val="-5"/>
          <w:sz w:val="28"/>
        </w:rPr>
        <w:t> </w:t>
      </w:r>
      <w:r>
        <w:rPr>
          <w:sz w:val="28"/>
        </w:rPr>
        <w:t>and</w:t>
      </w:r>
      <w:r>
        <w:rPr>
          <w:spacing w:val="-5"/>
          <w:sz w:val="28"/>
        </w:rPr>
        <w:t> </w:t>
      </w:r>
      <w:r>
        <w:rPr>
          <w:sz w:val="28"/>
        </w:rPr>
        <w:t>Human</w:t>
      </w:r>
      <w:r>
        <w:rPr>
          <w:spacing w:val="-5"/>
          <w:sz w:val="28"/>
        </w:rPr>
        <w:t> </w:t>
      </w:r>
      <w:r>
        <w:rPr>
          <w:sz w:val="28"/>
        </w:rPr>
        <w:t>Services,</w:t>
      </w:r>
      <w:r>
        <w:rPr>
          <w:spacing w:val="-6"/>
          <w:sz w:val="28"/>
        </w:rPr>
        <w:t> </w:t>
      </w:r>
      <w:r>
        <w:rPr>
          <w:i/>
          <w:sz w:val="28"/>
        </w:rPr>
        <w:t>AHCPR</w:t>
      </w:r>
      <w:r>
        <w:rPr>
          <w:i/>
          <w:spacing w:val="-6"/>
          <w:sz w:val="28"/>
        </w:rPr>
        <w:t> </w:t>
      </w:r>
      <w:r>
        <w:rPr>
          <w:i/>
          <w:sz w:val="28"/>
        </w:rPr>
        <w:t>Research</w:t>
      </w:r>
      <w:r>
        <w:rPr>
          <w:i/>
          <w:spacing w:val="-5"/>
          <w:sz w:val="28"/>
        </w:rPr>
        <w:t> </w:t>
      </w:r>
      <w:r>
        <w:rPr>
          <w:i/>
          <w:sz w:val="28"/>
        </w:rPr>
        <w:t>on</w:t>
      </w:r>
      <w:r>
        <w:rPr>
          <w:i/>
          <w:spacing w:val="-5"/>
          <w:sz w:val="28"/>
        </w:rPr>
        <w:t> </w:t>
      </w:r>
      <w:r>
        <w:rPr>
          <w:i/>
          <w:sz w:val="28"/>
        </w:rPr>
        <w:t>Long-term Care</w:t>
      </w:r>
    </w:p>
    <w:p>
      <w:pPr>
        <w:pStyle w:val="BodyText"/>
        <w:spacing w:before="316"/>
        <w:ind w:right="1770"/>
      </w:pPr>
      <w:r>
        <w:rPr/>
        <w:t>Valdiserri,</w:t>
      </w:r>
      <w:r>
        <w:rPr>
          <w:spacing w:val="-8"/>
        </w:rPr>
        <w:t> </w:t>
      </w:r>
      <w:r>
        <w:rPr/>
        <w:t>R.</w:t>
      </w:r>
      <w:r>
        <w:rPr>
          <w:spacing w:val="-8"/>
        </w:rPr>
        <w:t> </w:t>
      </w:r>
      <w:r>
        <w:rPr/>
        <w:t>O.,</w:t>
      </w:r>
      <w:r>
        <w:rPr>
          <w:spacing w:val="-8"/>
        </w:rPr>
        <w:t> </w:t>
      </w:r>
      <w:r>
        <w:rPr/>
        <w:t>HIV/AIDS</w:t>
      </w:r>
      <w:r>
        <w:rPr>
          <w:spacing w:val="-8"/>
        </w:rPr>
        <w:t> </w:t>
      </w:r>
      <w:r>
        <w:rPr/>
        <w:t>stigma:</w:t>
      </w:r>
      <w:r>
        <w:rPr>
          <w:spacing w:val="-8"/>
        </w:rPr>
        <w:t> </w:t>
      </w:r>
      <w:r>
        <w:rPr/>
        <w:t>an</w:t>
      </w:r>
      <w:r>
        <w:rPr>
          <w:spacing w:val="-8"/>
        </w:rPr>
        <w:t> </w:t>
      </w:r>
      <w:r>
        <w:rPr/>
        <w:t>impediment</w:t>
      </w:r>
      <w:r>
        <w:rPr>
          <w:spacing w:val="-8"/>
        </w:rPr>
        <w:t> </w:t>
      </w:r>
      <w:r>
        <w:rPr/>
        <w:t>to</w:t>
      </w:r>
      <w:r>
        <w:rPr>
          <w:spacing w:val="-8"/>
        </w:rPr>
        <w:t> </w:t>
      </w:r>
      <w:r>
        <w:rPr/>
        <w:t>public</w:t>
      </w:r>
      <w:r>
        <w:rPr>
          <w:spacing w:val="-9"/>
        </w:rPr>
        <w:t> </w:t>
      </w:r>
      <w:r>
        <w:rPr/>
        <w:t>health. American Journal of Public Health, 92, 341–342.</w:t>
      </w:r>
    </w:p>
    <w:p>
      <w:pPr>
        <w:pStyle w:val="BodyText"/>
        <w:spacing w:before="194"/>
        <w:ind w:left="0"/>
      </w:pPr>
    </w:p>
    <w:p>
      <w:pPr>
        <w:spacing w:before="1"/>
        <w:ind w:left="720" w:right="0" w:firstLine="0"/>
        <w:jc w:val="left"/>
        <w:rPr>
          <w:i/>
          <w:sz w:val="28"/>
        </w:rPr>
      </w:pPr>
      <w:r>
        <w:rPr>
          <w:color w:val="252525"/>
          <w:sz w:val="28"/>
        </w:rPr>
        <w:t>World</w:t>
      </w:r>
      <w:r>
        <w:rPr>
          <w:color w:val="252525"/>
          <w:spacing w:val="-6"/>
          <w:sz w:val="28"/>
        </w:rPr>
        <w:t> </w:t>
      </w:r>
      <w:r>
        <w:rPr>
          <w:color w:val="252525"/>
          <w:sz w:val="28"/>
        </w:rPr>
        <w:t>Health</w:t>
      </w:r>
      <w:r>
        <w:rPr>
          <w:color w:val="252525"/>
          <w:spacing w:val="-6"/>
          <w:sz w:val="28"/>
        </w:rPr>
        <w:t> </w:t>
      </w:r>
      <w:r>
        <w:rPr>
          <w:color w:val="252525"/>
          <w:sz w:val="28"/>
        </w:rPr>
        <w:t>Organization,</w:t>
      </w:r>
      <w:r>
        <w:rPr>
          <w:color w:val="252525"/>
          <w:spacing w:val="-7"/>
          <w:sz w:val="28"/>
        </w:rPr>
        <w:t> </w:t>
      </w:r>
      <w:r>
        <w:rPr>
          <w:i/>
          <w:color w:val="252525"/>
          <w:sz w:val="28"/>
        </w:rPr>
        <w:t>Aging</w:t>
      </w:r>
      <w:r>
        <w:rPr>
          <w:i/>
          <w:color w:val="252525"/>
          <w:spacing w:val="-6"/>
          <w:sz w:val="28"/>
        </w:rPr>
        <w:t> </w:t>
      </w:r>
      <w:r>
        <w:rPr>
          <w:i/>
          <w:color w:val="252525"/>
          <w:sz w:val="28"/>
        </w:rPr>
        <w:t>and</w:t>
      </w:r>
      <w:r>
        <w:rPr>
          <w:i/>
          <w:color w:val="252525"/>
          <w:spacing w:val="-6"/>
          <w:sz w:val="28"/>
        </w:rPr>
        <w:t> </w:t>
      </w:r>
      <w:r>
        <w:rPr>
          <w:i/>
          <w:color w:val="252525"/>
          <w:sz w:val="28"/>
        </w:rPr>
        <w:t>Life</w:t>
      </w:r>
      <w:r>
        <w:rPr>
          <w:i/>
          <w:color w:val="252525"/>
          <w:spacing w:val="-6"/>
          <w:sz w:val="28"/>
        </w:rPr>
        <w:t> </w:t>
      </w:r>
      <w:r>
        <w:rPr>
          <w:i/>
          <w:color w:val="252525"/>
          <w:spacing w:val="-2"/>
          <w:sz w:val="28"/>
        </w:rPr>
        <w:t>Course</w:t>
      </w:r>
    </w:p>
    <w:p>
      <w:pPr>
        <w:pStyle w:val="BodyText"/>
        <w:spacing w:before="195"/>
        <w:ind w:left="0"/>
        <w:rPr>
          <w:i/>
        </w:rPr>
      </w:pPr>
    </w:p>
    <w:p>
      <w:pPr>
        <w:pStyle w:val="BodyText"/>
        <w:spacing w:before="1"/>
      </w:pPr>
      <w:r>
        <w:rPr/>
        <w:t>WHO,</w:t>
      </w:r>
      <w:r>
        <w:rPr>
          <w:spacing w:val="-4"/>
        </w:rPr>
        <w:t> </w:t>
      </w:r>
      <w:r>
        <w:rPr>
          <w:u w:val="single"/>
        </w:rPr>
        <w:t>Second</w:t>
      </w:r>
      <w:r>
        <w:rPr>
          <w:spacing w:val="-2"/>
          <w:u w:val="single"/>
        </w:rPr>
        <w:t> </w:t>
      </w:r>
      <w:r>
        <w:rPr>
          <w:u w:val="single"/>
        </w:rPr>
        <w:t>Generation</w:t>
      </w:r>
      <w:r>
        <w:rPr>
          <w:spacing w:val="-2"/>
          <w:u w:val="single"/>
        </w:rPr>
        <w:t> </w:t>
      </w:r>
      <w:r>
        <w:rPr>
          <w:u w:val="single"/>
        </w:rPr>
        <w:t>Surveillance</w:t>
      </w:r>
      <w:r>
        <w:rPr>
          <w:spacing w:val="-3"/>
          <w:u w:val="single"/>
        </w:rPr>
        <w:t> </w:t>
      </w:r>
      <w:r>
        <w:rPr>
          <w:u w:val="single"/>
        </w:rPr>
        <w:t>for</w:t>
      </w:r>
      <w:r>
        <w:rPr>
          <w:spacing w:val="-1"/>
          <w:u w:val="single"/>
        </w:rPr>
        <w:t> </w:t>
      </w:r>
      <w:r>
        <w:rPr>
          <w:spacing w:val="-2"/>
          <w:u w:val="single"/>
        </w:rPr>
        <w:t>HIV/AIDS</w:t>
      </w:r>
    </w:p>
    <w:p>
      <w:pPr>
        <w:pStyle w:val="BodyText"/>
        <w:spacing w:before="95"/>
        <w:ind w:left="0"/>
      </w:pPr>
    </w:p>
    <w:p>
      <w:pPr>
        <w:pStyle w:val="BodyText"/>
        <w:spacing w:before="1"/>
        <w:ind w:right="3169"/>
      </w:pPr>
      <w:r>
        <w:rPr/>
        <w:t>World</w:t>
      </w:r>
      <w:r>
        <w:rPr>
          <w:spacing w:val="-13"/>
        </w:rPr>
        <w:t> </w:t>
      </w:r>
      <w:r>
        <w:rPr/>
        <w:t>Health</w:t>
      </w:r>
      <w:r>
        <w:rPr>
          <w:spacing w:val="-13"/>
        </w:rPr>
        <w:t> </w:t>
      </w:r>
      <w:r>
        <w:rPr/>
        <w:t>Organization,</w:t>
      </w:r>
      <w:r>
        <w:rPr>
          <w:spacing w:val="-13"/>
        </w:rPr>
        <w:t> </w:t>
      </w:r>
      <w:r>
        <w:rPr/>
        <w:t>EXECUTIVE</w:t>
      </w:r>
      <w:r>
        <w:rPr>
          <w:spacing w:val="-14"/>
        </w:rPr>
        <w:t> </w:t>
      </w:r>
      <w:r>
        <w:rPr/>
        <w:t>BOARD</w:t>
      </w:r>
      <w:r>
        <w:rPr>
          <w:spacing w:val="-13"/>
        </w:rPr>
        <w:t> </w:t>
      </w:r>
      <w:r>
        <w:rPr/>
        <w:t>EB124/6 124th Session 20, Provisional agenda item 4.3.</w:t>
      </w:r>
    </w:p>
    <w:p>
      <w:pPr>
        <w:pStyle w:val="BodyText"/>
        <w:spacing w:before="194"/>
        <w:ind w:left="0"/>
      </w:pPr>
    </w:p>
    <w:p>
      <w:pPr>
        <w:pStyle w:val="BodyText"/>
        <w:ind w:right="1770"/>
      </w:pPr>
      <w:r>
        <w:rPr/>
        <w:t>WHO/UNAIDS/UNICEF</w:t>
      </w:r>
      <w:r>
        <w:rPr>
          <w:spacing w:val="-10"/>
        </w:rPr>
        <w:t> </w:t>
      </w:r>
      <w:r>
        <w:rPr/>
        <w:t>(2011)</w:t>
      </w:r>
      <w:r>
        <w:rPr>
          <w:spacing w:val="-10"/>
        </w:rPr>
        <w:t> </w:t>
      </w:r>
      <w:r>
        <w:rPr/>
        <w:t>‘Global</w:t>
      </w:r>
      <w:r>
        <w:rPr>
          <w:spacing w:val="-10"/>
        </w:rPr>
        <w:t> </w:t>
      </w:r>
      <w:r>
        <w:rPr/>
        <w:t>HIV/AIDS</w:t>
      </w:r>
      <w:r>
        <w:rPr>
          <w:spacing w:val="-10"/>
        </w:rPr>
        <w:t> </w:t>
      </w:r>
      <w:r>
        <w:rPr/>
        <w:t>Response:</w:t>
      </w:r>
      <w:r>
        <w:rPr>
          <w:spacing w:val="-10"/>
        </w:rPr>
        <w:t> </w:t>
      </w:r>
      <w:r>
        <w:rPr/>
        <w:t>Epidemic update and health sector progress towards Universal</w:t>
      </w:r>
      <w:r>
        <w:rPr>
          <w:spacing w:val="-11"/>
        </w:rPr>
        <w:t> </w:t>
      </w:r>
      <w:r>
        <w:rPr/>
        <w:t>Access 2011’</w:t>
      </w:r>
      <w:r>
        <w:rPr>
          <w:spacing w:val="-17"/>
        </w:rPr>
        <w:t> </w:t>
      </w:r>
      <w:r>
        <w:rPr/>
        <w:t>- 2011 Zacks, R.T., Hasher, L., &amp; Li, K.Z.H. Human memory. In F.I.M.</w:t>
      </w:r>
    </w:p>
    <w:p>
      <w:pPr>
        <w:pStyle w:val="BodyText"/>
        <w:spacing w:after="0"/>
        <w:sectPr>
          <w:pgSz w:w="12240" w:h="15840"/>
          <w:pgMar w:header="744" w:footer="0" w:top="1000" w:bottom="280" w:left="1080" w:right="360"/>
        </w:sectPr>
      </w:pPr>
    </w:p>
    <w:p>
      <w:pPr>
        <w:pStyle w:val="BodyText"/>
        <w:spacing w:before="94"/>
        <w:ind w:left="0"/>
      </w:pPr>
    </w:p>
    <w:p>
      <w:pPr>
        <w:pStyle w:val="BodyText"/>
      </w:pPr>
      <w:r>
        <w:rPr/>
        <w:t>SMI </w:t>
      </w:r>
      <w:r>
        <w:rPr>
          <w:spacing w:val="-2"/>
        </w:rPr>
        <w:t>References</w:t>
      </w:r>
    </w:p>
    <w:p>
      <w:pPr>
        <w:pStyle w:val="ListParagraph"/>
        <w:numPr>
          <w:ilvl w:val="0"/>
          <w:numId w:val="51"/>
        </w:numPr>
        <w:tabs>
          <w:tab w:pos="994" w:val="left" w:leader="none"/>
        </w:tabs>
        <w:spacing w:line="240" w:lineRule="auto" w:before="318" w:after="0"/>
        <w:ind w:left="720" w:right="1533" w:firstLine="0"/>
        <w:jc w:val="left"/>
        <w:rPr>
          <w:sz w:val="28"/>
        </w:rPr>
      </w:pPr>
      <w:r>
        <w:rPr>
          <w:color w:val="2C2728"/>
          <w:sz w:val="28"/>
        </w:rPr>
        <w:t>Vespa, J., Armstrong,D.M.,&amp;Medina,L. (2018). Demographic turning points</w:t>
      </w:r>
      <w:r>
        <w:rPr>
          <w:color w:val="2C2728"/>
          <w:spacing w:val="-6"/>
          <w:sz w:val="28"/>
        </w:rPr>
        <w:t> </w:t>
      </w:r>
      <w:r>
        <w:rPr>
          <w:color w:val="2C2728"/>
          <w:sz w:val="28"/>
        </w:rPr>
        <w:t>for</w:t>
      </w:r>
      <w:r>
        <w:rPr>
          <w:color w:val="2C2728"/>
          <w:spacing w:val="-6"/>
          <w:sz w:val="28"/>
        </w:rPr>
        <w:t> </w:t>
      </w:r>
      <w:r>
        <w:rPr>
          <w:color w:val="2C2728"/>
          <w:sz w:val="28"/>
        </w:rPr>
        <w:t>the</w:t>
      </w:r>
      <w:r>
        <w:rPr>
          <w:color w:val="2C2728"/>
          <w:spacing w:val="-7"/>
          <w:sz w:val="28"/>
        </w:rPr>
        <w:t> </w:t>
      </w:r>
      <w:r>
        <w:rPr>
          <w:color w:val="2C2728"/>
          <w:sz w:val="28"/>
        </w:rPr>
        <w:t>United</w:t>
      </w:r>
      <w:r>
        <w:rPr>
          <w:color w:val="2C2728"/>
          <w:spacing w:val="-6"/>
          <w:sz w:val="28"/>
        </w:rPr>
        <w:t> </w:t>
      </w:r>
      <w:r>
        <w:rPr>
          <w:color w:val="2C2728"/>
          <w:sz w:val="28"/>
        </w:rPr>
        <w:t>States:</w:t>
      </w:r>
      <w:r>
        <w:rPr>
          <w:color w:val="2C2728"/>
          <w:spacing w:val="-6"/>
          <w:sz w:val="28"/>
        </w:rPr>
        <w:t> </w:t>
      </w:r>
      <w:r>
        <w:rPr>
          <w:color w:val="2C2728"/>
          <w:sz w:val="28"/>
        </w:rPr>
        <w:t>population</w:t>
      </w:r>
      <w:r>
        <w:rPr>
          <w:color w:val="2C2728"/>
          <w:spacing w:val="-6"/>
          <w:sz w:val="28"/>
        </w:rPr>
        <w:t> </w:t>
      </w:r>
      <w:r>
        <w:rPr>
          <w:color w:val="2C2728"/>
          <w:sz w:val="28"/>
        </w:rPr>
        <w:t>projections</w:t>
      </w:r>
      <w:r>
        <w:rPr>
          <w:color w:val="2C2728"/>
          <w:spacing w:val="-6"/>
          <w:sz w:val="28"/>
        </w:rPr>
        <w:t> </w:t>
      </w:r>
      <w:r>
        <w:rPr>
          <w:color w:val="2C2728"/>
          <w:sz w:val="28"/>
        </w:rPr>
        <w:t>for2020</w:t>
      </w:r>
      <w:r>
        <w:rPr>
          <w:color w:val="2C2728"/>
          <w:spacing w:val="-6"/>
          <w:sz w:val="28"/>
        </w:rPr>
        <w:t> </w:t>
      </w:r>
      <w:r>
        <w:rPr>
          <w:color w:val="2C2728"/>
          <w:sz w:val="28"/>
        </w:rPr>
        <w:t>to</w:t>
      </w:r>
      <w:r>
        <w:rPr>
          <w:color w:val="2C2728"/>
          <w:spacing w:val="-6"/>
          <w:sz w:val="28"/>
        </w:rPr>
        <w:t> </w:t>
      </w:r>
      <w:r>
        <w:rPr>
          <w:color w:val="2C2728"/>
          <w:sz w:val="28"/>
        </w:rPr>
        <w:t>2060.</w:t>
      </w:r>
      <w:r>
        <w:rPr>
          <w:i/>
          <w:color w:val="2C2728"/>
          <w:sz w:val="28"/>
        </w:rPr>
        <w:t>Current</w:t>
      </w:r>
      <w:r>
        <w:rPr>
          <w:i/>
          <w:color w:val="2C2728"/>
          <w:sz w:val="28"/>
        </w:rPr>
        <w:t> Population Reports</w:t>
      </w:r>
      <w:r>
        <w:rPr>
          <w:color w:val="2C2728"/>
          <w:sz w:val="28"/>
        </w:rPr>
        <w:t>,Report Number P25-1144, U.S. Census Bureau.</w:t>
      </w:r>
    </w:p>
    <w:p>
      <w:pPr>
        <w:pStyle w:val="ListParagraph"/>
        <w:numPr>
          <w:ilvl w:val="0"/>
          <w:numId w:val="51"/>
        </w:numPr>
        <w:tabs>
          <w:tab w:pos="984" w:val="left" w:leader="none"/>
        </w:tabs>
        <w:spacing w:line="240" w:lineRule="auto" w:before="314" w:after="0"/>
        <w:ind w:left="720" w:right="1553" w:firstLine="0"/>
        <w:jc w:val="left"/>
        <w:rPr>
          <w:sz w:val="28"/>
        </w:rPr>
      </w:pPr>
      <w:r>
        <w:rPr>
          <w:color w:val="2C2728"/>
          <w:sz w:val="28"/>
        </w:rPr>
        <w:t>Administration on</w:t>
      </w:r>
      <w:r>
        <w:rPr>
          <w:color w:val="2C2728"/>
          <w:spacing w:val="-3"/>
          <w:sz w:val="28"/>
        </w:rPr>
        <w:t> </w:t>
      </w:r>
      <w:r>
        <w:rPr>
          <w:color w:val="2C2728"/>
          <w:sz w:val="28"/>
        </w:rPr>
        <w:t>Aging,</w:t>
      </w:r>
      <w:r>
        <w:rPr>
          <w:color w:val="2C2728"/>
          <w:spacing w:val="-3"/>
          <w:sz w:val="28"/>
        </w:rPr>
        <w:t> </w:t>
      </w:r>
      <w:r>
        <w:rPr>
          <w:color w:val="2C2728"/>
          <w:sz w:val="28"/>
        </w:rPr>
        <w:t>Administration for Community Living.(2018). </w:t>
      </w:r>
      <w:r>
        <w:rPr>
          <w:i/>
          <w:color w:val="2C2728"/>
          <w:sz w:val="28"/>
        </w:rPr>
        <w:t>2017profile</w:t>
      </w:r>
      <w:r>
        <w:rPr>
          <w:i/>
          <w:color w:val="2C2728"/>
          <w:spacing w:val="-11"/>
          <w:sz w:val="28"/>
        </w:rPr>
        <w:t> </w:t>
      </w:r>
      <w:r>
        <w:rPr>
          <w:i/>
          <w:color w:val="2C2728"/>
          <w:sz w:val="28"/>
        </w:rPr>
        <w:t>of</w:t>
      </w:r>
      <w:r>
        <w:rPr>
          <w:i/>
          <w:color w:val="2C2728"/>
          <w:spacing w:val="-10"/>
          <w:sz w:val="28"/>
        </w:rPr>
        <w:t> </w:t>
      </w:r>
      <w:r>
        <w:rPr>
          <w:i/>
          <w:color w:val="2C2728"/>
          <w:sz w:val="28"/>
        </w:rPr>
        <w:t>older</w:t>
      </w:r>
      <w:r>
        <w:rPr>
          <w:i/>
          <w:color w:val="2C2728"/>
          <w:spacing w:val="-16"/>
          <w:sz w:val="28"/>
        </w:rPr>
        <w:t> </w:t>
      </w:r>
      <w:r>
        <w:rPr>
          <w:i/>
          <w:color w:val="2C2728"/>
          <w:sz w:val="28"/>
        </w:rPr>
        <w:t>Americans.</w:t>
      </w:r>
      <w:r>
        <w:rPr>
          <w:color w:val="2C2728"/>
          <w:sz w:val="28"/>
        </w:rPr>
        <w:t>Washington,</w:t>
      </w:r>
      <w:r>
        <w:rPr>
          <w:color w:val="2C2728"/>
          <w:spacing w:val="-10"/>
          <w:sz w:val="28"/>
        </w:rPr>
        <w:t> </w:t>
      </w:r>
      <w:r>
        <w:rPr>
          <w:color w:val="2C2728"/>
          <w:sz w:val="28"/>
        </w:rPr>
        <w:t>DC:</w:t>
      </w:r>
      <w:r>
        <w:rPr>
          <w:color w:val="2C2728"/>
          <w:spacing w:val="-10"/>
          <w:sz w:val="28"/>
        </w:rPr>
        <w:t> </w:t>
      </w:r>
      <w:r>
        <w:rPr>
          <w:color w:val="2C2728"/>
          <w:sz w:val="28"/>
        </w:rPr>
        <w:t>U.S.Department</w:t>
      </w:r>
      <w:r>
        <w:rPr>
          <w:color w:val="2C2728"/>
          <w:spacing w:val="-10"/>
          <w:sz w:val="28"/>
        </w:rPr>
        <w:t> </w:t>
      </w:r>
      <w:r>
        <w:rPr>
          <w:color w:val="2C2728"/>
          <w:sz w:val="28"/>
        </w:rPr>
        <w:t>of</w:t>
      </w:r>
      <w:r>
        <w:rPr>
          <w:color w:val="2C2728"/>
          <w:spacing w:val="-10"/>
          <w:sz w:val="28"/>
        </w:rPr>
        <w:t> </w:t>
      </w:r>
      <w:r>
        <w:rPr>
          <w:color w:val="2C2728"/>
          <w:sz w:val="28"/>
        </w:rPr>
        <w:t>Health and Human Services.</w:t>
      </w:r>
    </w:p>
    <w:p>
      <w:pPr>
        <w:pStyle w:val="ListParagraph"/>
        <w:numPr>
          <w:ilvl w:val="0"/>
          <w:numId w:val="51"/>
        </w:numPr>
        <w:tabs>
          <w:tab w:pos="928" w:val="left" w:leader="none"/>
        </w:tabs>
        <w:spacing w:line="240" w:lineRule="auto" w:before="314" w:after="0"/>
        <w:ind w:left="720" w:right="1625" w:firstLine="0"/>
        <w:jc w:val="left"/>
        <w:rPr>
          <w:sz w:val="28"/>
        </w:rPr>
      </w:pPr>
      <w:r>
        <w:rPr>
          <w:color w:val="2C2728"/>
          <w:sz w:val="28"/>
        </w:rPr>
        <w:t>U.S.</w:t>
      </w:r>
      <w:r>
        <w:rPr>
          <w:color w:val="2C2728"/>
          <w:spacing w:val="-5"/>
          <w:sz w:val="28"/>
        </w:rPr>
        <w:t> </w:t>
      </w:r>
      <w:r>
        <w:rPr>
          <w:color w:val="2C2728"/>
          <w:sz w:val="28"/>
        </w:rPr>
        <w:t>Census</w:t>
      </w:r>
      <w:r>
        <w:rPr>
          <w:color w:val="2C2728"/>
          <w:spacing w:val="-5"/>
          <w:sz w:val="28"/>
        </w:rPr>
        <w:t> </w:t>
      </w:r>
      <w:r>
        <w:rPr>
          <w:color w:val="2C2728"/>
          <w:sz w:val="28"/>
        </w:rPr>
        <w:t>Bureau.(2017).</w:t>
      </w:r>
      <w:r>
        <w:rPr>
          <w:color w:val="2C2728"/>
          <w:spacing w:val="-10"/>
          <w:sz w:val="28"/>
        </w:rPr>
        <w:t> </w:t>
      </w:r>
      <w:r>
        <w:rPr>
          <w:color w:val="2C2728"/>
          <w:sz w:val="28"/>
        </w:rPr>
        <w:t>The</w:t>
      </w:r>
      <w:r>
        <w:rPr>
          <w:color w:val="2C2728"/>
          <w:spacing w:val="-6"/>
          <w:sz w:val="28"/>
        </w:rPr>
        <w:t> </w:t>
      </w:r>
      <w:r>
        <w:rPr>
          <w:color w:val="2C2728"/>
          <w:sz w:val="28"/>
        </w:rPr>
        <w:t>nation's</w:t>
      </w:r>
      <w:r>
        <w:rPr>
          <w:color w:val="2C2728"/>
          <w:spacing w:val="-5"/>
          <w:sz w:val="28"/>
        </w:rPr>
        <w:t> </w:t>
      </w:r>
      <w:r>
        <w:rPr>
          <w:color w:val="2C2728"/>
          <w:sz w:val="28"/>
        </w:rPr>
        <w:t>older</w:t>
      </w:r>
      <w:r>
        <w:rPr>
          <w:color w:val="2C2728"/>
          <w:spacing w:val="-5"/>
          <w:sz w:val="28"/>
        </w:rPr>
        <w:t> </w:t>
      </w:r>
      <w:r>
        <w:rPr>
          <w:color w:val="2C2728"/>
          <w:sz w:val="28"/>
        </w:rPr>
        <w:t>population</w:t>
      </w:r>
      <w:r>
        <w:rPr>
          <w:color w:val="2C2728"/>
          <w:spacing w:val="-5"/>
          <w:sz w:val="28"/>
        </w:rPr>
        <w:t> </w:t>
      </w:r>
      <w:r>
        <w:rPr>
          <w:color w:val="2C2728"/>
          <w:sz w:val="28"/>
        </w:rPr>
        <w:t>isstill</w:t>
      </w:r>
      <w:r>
        <w:rPr>
          <w:color w:val="2C2728"/>
          <w:spacing w:val="-5"/>
          <w:sz w:val="28"/>
        </w:rPr>
        <w:t> </w:t>
      </w:r>
      <w:r>
        <w:rPr>
          <w:color w:val="2C2728"/>
          <w:sz w:val="28"/>
        </w:rPr>
        <w:t>growing: thenation’s population isbecoming more diverse.Release Number:</w:t>
      </w:r>
    </w:p>
    <w:p>
      <w:pPr>
        <w:pStyle w:val="BodyText"/>
        <w:spacing w:line="318" w:lineRule="exact"/>
      </w:pPr>
      <w:r>
        <w:rPr>
          <w:color w:val="2C2728"/>
        </w:rPr>
        <w:t>CB17-</w:t>
      </w:r>
      <w:r>
        <w:rPr>
          <w:color w:val="2C2728"/>
          <w:spacing w:val="-4"/>
        </w:rPr>
        <w:t>100.</w:t>
      </w:r>
    </w:p>
    <w:p>
      <w:pPr>
        <w:pStyle w:val="ListParagraph"/>
        <w:numPr>
          <w:ilvl w:val="0"/>
          <w:numId w:val="51"/>
        </w:numPr>
        <w:tabs>
          <w:tab w:pos="1000" w:val="left" w:leader="none"/>
        </w:tabs>
        <w:spacing w:line="240" w:lineRule="auto" w:before="318" w:after="0"/>
        <w:ind w:left="720" w:right="1804" w:firstLine="0"/>
        <w:jc w:val="left"/>
        <w:rPr>
          <w:sz w:val="28"/>
        </w:rPr>
      </w:pPr>
      <w:r>
        <w:rPr>
          <w:color w:val="2C2728"/>
          <w:sz w:val="28"/>
        </w:rPr>
        <w:t>Hudson</w:t>
      </w:r>
      <w:r>
        <w:rPr>
          <w:color w:val="2C2728"/>
          <w:spacing w:val="-4"/>
          <w:sz w:val="28"/>
        </w:rPr>
        <w:t> </w:t>
      </w:r>
      <w:r>
        <w:rPr>
          <w:color w:val="2C2728"/>
          <w:sz w:val="28"/>
        </w:rPr>
        <w:t>C.G.</w:t>
      </w:r>
      <w:r>
        <w:rPr>
          <w:color w:val="2C2728"/>
          <w:spacing w:val="-4"/>
          <w:sz w:val="28"/>
        </w:rPr>
        <w:t> </w:t>
      </w:r>
      <w:r>
        <w:rPr>
          <w:color w:val="2C2728"/>
          <w:sz w:val="28"/>
        </w:rPr>
        <w:t>(2012).</w:t>
      </w:r>
      <w:r>
        <w:rPr>
          <w:color w:val="2C2728"/>
          <w:spacing w:val="-4"/>
          <w:sz w:val="28"/>
        </w:rPr>
        <w:t> </w:t>
      </w:r>
      <w:r>
        <w:rPr>
          <w:color w:val="2C2728"/>
          <w:sz w:val="28"/>
        </w:rPr>
        <w:t>Declines</w:t>
      </w:r>
      <w:r>
        <w:rPr>
          <w:color w:val="2C2728"/>
          <w:spacing w:val="-4"/>
          <w:sz w:val="28"/>
        </w:rPr>
        <w:t> </w:t>
      </w:r>
      <w:r>
        <w:rPr>
          <w:color w:val="2C2728"/>
          <w:sz w:val="28"/>
        </w:rPr>
        <w:t>in</w:t>
      </w:r>
      <w:r>
        <w:rPr>
          <w:color w:val="2C2728"/>
          <w:spacing w:val="-4"/>
          <w:sz w:val="28"/>
        </w:rPr>
        <w:t> </w:t>
      </w:r>
      <w:r>
        <w:rPr>
          <w:color w:val="2C2728"/>
          <w:sz w:val="28"/>
        </w:rPr>
        <w:t>mental</w:t>
      </w:r>
      <w:r>
        <w:rPr>
          <w:color w:val="2C2728"/>
          <w:spacing w:val="-4"/>
          <w:sz w:val="28"/>
        </w:rPr>
        <w:t> </w:t>
      </w:r>
      <w:r>
        <w:rPr>
          <w:color w:val="2C2728"/>
          <w:sz w:val="28"/>
        </w:rPr>
        <w:t>illness</w:t>
      </w:r>
      <w:r>
        <w:rPr>
          <w:color w:val="2C2728"/>
          <w:spacing w:val="-4"/>
          <w:sz w:val="28"/>
        </w:rPr>
        <w:t> </w:t>
      </w:r>
      <w:r>
        <w:rPr>
          <w:color w:val="2C2728"/>
          <w:sz w:val="28"/>
        </w:rPr>
        <w:t>over</w:t>
      </w:r>
      <w:r>
        <w:rPr>
          <w:color w:val="2C2728"/>
          <w:spacing w:val="-4"/>
          <w:sz w:val="28"/>
        </w:rPr>
        <w:t> </w:t>
      </w:r>
      <w:r>
        <w:rPr>
          <w:color w:val="2C2728"/>
          <w:sz w:val="28"/>
        </w:rPr>
        <w:t>the</w:t>
      </w:r>
      <w:r>
        <w:rPr>
          <w:color w:val="2C2728"/>
          <w:spacing w:val="-5"/>
          <w:sz w:val="28"/>
        </w:rPr>
        <w:t> </w:t>
      </w:r>
      <w:r>
        <w:rPr>
          <w:color w:val="2C2728"/>
          <w:sz w:val="28"/>
        </w:rPr>
        <w:t>adult</w:t>
      </w:r>
      <w:r>
        <w:rPr>
          <w:color w:val="2C2728"/>
          <w:spacing w:val="-4"/>
          <w:sz w:val="28"/>
        </w:rPr>
        <w:t> </w:t>
      </w:r>
      <w:r>
        <w:rPr>
          <w:color w:val="2C2728"/>
          <w:sz w:val="28"/>
        </w:rPr>
        <w:t>years:</w:t>
      </w:r>
      <w:r>
        <w:rPr>
          <w:color w:val="2C2728"/>
          <w:spacing w:val="-4"/>
          <w:sz w:val="28"/>
        </w:rPr>
        <w:t> </w:t>
      </w:r>
      <w:r>
        <w:rPr>
          <w:color w:val="2C2728"/>
          <w:sz w:val="28"/>
        </w:rPr>
        <w:t>an enduring finding or methodological artifact</w:t>
      </w:r>
    </w:p>
    <w:p>
      <w:pPr>
        <w:spacing w:line="237" w:lineRule="auto" w:before="0"/>
        <w:ind w:left="720" w:right="1455" w:firstLine="0"/>
        <w:jc w:val="left"/>
        <w:rPr>
          <w:sz w:val="28"/>
        </w:rPr>
      </w:pPr>
      <w:r>
        <w:rPr>
          <w:i/>
          <w:color w:val="2C2728"/>
          <w:sz w:val="28"/>
        </w:rPr>
        <w:t>AgingMentalHealth</w:t>
      </w:r>
      <w:r>
        <w:rPr>
          <w:color w:val="2C2728"/>
          <w:sz w:val="28"/>
        </w:rPr>
        <w:t>,</w:t>
      </w:r>
      <w:r>
        <w:rPr>
          <w:i/>
          <w:color w:val="2C2728"/>
          <w:sz w:val="28"/>
        </w:rPr>
        <w:t>16</w:t>
      </w:r>
      <w:r>
        <w:rPr>
          <w:color w:val="2C2728"/>
          <w:sz w:val="28"/>
        </w:rPr>
        <w:t>(6),735-52.5.IOM (Institute of Medicine).(2012).</w:t>
      </w:r>
      <w:r>
        <w:rPr>
          <w:i/>
          <w:color w:val="2C2728"/>
          <w:sz w:val="28"/>
        </w:rPr>
        <w:t>The</w:t>
      </w:r>
      <w:r>
        <w:rPr>
          <w:i/>
          <w:color w:val="2C2728"/>
          <w:sz w:val="28"/>
        </w:rPr>
        <w:t> mental</w:t>
      </w:r>
      <w:r>
        <w:rPr>
          <w:i/>
          <w:color w:val="2C2728"/>
          <w:spacing w:val="-5"/>
          <w:sz w:val="28"/>
        </w:rPr>
        <w:t> </w:t>
      </w:r>
      <w:r>
        <w:rPr>
          <w:i/>
          <w:color w:val="2C2728"/>
          <w:sz w:val="28"/>
        </w:rPr>
        <w:t>health</w:t>
      </w:r>
      <w:r>
        <w:rPr>
          <w:i/>
          <w:color w:val="2C2728"/>
          <w:spacing w:val="-5"/>
          <w:sz w:val="28"/>
        </w:rPr>
        <w:t> </w:t>
      </w:r>
      <w:r>
        <w:rPr>
          <w:i/>
          <w:color w:val="2C2728"/>
          <w:sz w:val="28"/>
        </w:rPr>
        <w:t>and</w:t>
      </w:r>
      <w:r>
        <w:rPr>
          <w:i/>
          <w:color w:val="2C2728"/>
          <w:spacing w:val="-5"/>
          <w:sz w:val="28"/>
        </w:rPr>
        <w:t> </w:t>
      </w:r>
      <w:r>
        <w:rPr>
          <w:i/>
          <w:color w:val="2C2728"/>
          <w:sz w:val="28"/>
        </w:rPr>
        <w:t>substance</w:t>
      </w:r>
      <w:r>
        <w:rPr>
          <w:i/>
          <w:color w:val="2C2728"/>
          <w:spacing w:val="-6"/>
          <w:sz w:val="28"/>
        </w:rPr>
        <w:t> </w:t>
      </w:r>
      <w:r>
        <w:rPr>
          <w:i/>
          <w:color w:val="2C2728"/>
          <w:sz w:val="28"/>
        </w:rPr>
        <w:t>use</w:t>
      </w:r>
      <w:r>
        <w:rPr>
          <w:i/>
          <w:color w:val="2C2728"/>
          <w:spacing w:val="-6"/>
          <w:sz w:val="28"/>
        </w:rPr>
        <w:t> </w:t>
      </w:r>
      <w:r>
        <w:rPr>
          <w:i/>
          <w:color w:val="2C2728"/>
          <w:sz w:val="28"/>
        </w:rPr>
        <w:t>workforce</w:t>
      </w:r>
      <w:r>
        <w:rPr>
          <w:i/>
          <w:color w:val="2C2728"/>
          <w:spacing w:val="-6"/>
          <w:sz w:val="28"/>
        </w:rPr>
        <w:t> </w:t>
      </w:r>
      <w:r>
        <w:rPr>
          <w:i/>
          <w:color w:val="2C2728"/>
          <w:sz w:val="28"/>
        </w:rPr>
        <w:t>for</w:t>
      </w:r>
      <w:r>
        <w:rPr>
          <w:i/>
          <w:color w:val="2C2728"/>
          <w:spacing w:val="-5"/>
          <w:sz w:val="28"/>
        </w:rPr>
        <w:t> </w:t>
      </w:r>
      <w:r>
        <w:rPr>
          <w:i/>
          <w:color w:val="2C2728"/>
          <w:sz w:val="28"/>
        </w:rPr>
        <w:t>older</w:t>
      </w:r>
      <w:r>
        <w:rPr>
          <w:i/>
          <w:color w:val="2C2728"/>
          <w:spacing w:val="-5"/>
          <w:sz w:val="28"/>
        </w:rPr>
        <w:t> </w:t>
      </w:r>
      <w:r>
        <w:rPr>
          <w:i/>
          <w:color w:val="2C2728"/>
          <w:sz w:val="28"/>
        </w:rPr>
        <w:t>adults:</w:t>
      </w:r>
      <w:r>
        <w:rPr>
          <w:i/>
          <w:color w:val="2C2728"/>
          <w:spacing w:val="-5"/>
          <w:sz w:val="28"/>
        </w:rPr>
        <w:t> </w:t>
      </w:r>
      <w:r>
        <w:rPr>
          <w:i/>
          <w:color w:val="2C2728"/>
          <w:sz w:val="28"/>
        </w:rPr>
        <w:t>inwhose</w:t>
      </w:r>
      <w:r>
        <w:rPr>
          <w:i/>
          <w:color w:val="2C2728"/>
          <w:spacing w:val="-6"/>
          <w:sz w:val="28"/>
        </w:rPr>
        <w:t> </w:t>
      </w:r>
      <w:r>
        <w:rPr>
          <w:i/>
          <w:color w:val="2C2728"/>
          <w:sz w:val="28"/>
        </w:rPr>
        <w:t>hands? </w:t>
      </w:r>
      <w:r>
        <w:rPr>
          <w:color w:val="2C2728"/>
          <w:sz w:val="28"/>
        </w:rPr>
        <w:t>Washington, DC: The National Academies Press.</w:t>
      </w:r>
    </w:p>
    <w:p>
      <w:pPr>
        <w:pStyle w:val="ListParagraph"/>
        <w:numPr>
          <w:ilvl w:val="0"/>
          <w:numId w:val="51"/>
        </w:numPr>
        <w:tabs>
          <w:tab w:pos="928" w:val="left" w:leader="none"/>
        </w:tabs>
        <w:spacing w:line="240" w:lineRule="auto" w:before="320" w:after="0"/>
        <w:ind w:left="720" w:right="1555" w:firstLine="0"/>
        <w:jc w:val="left"/>
        <w:rPr>
          <w:sz w:val="28"/>
        </w:rPr>
      </w:pPr>
      <w:r>
        <w:rPr>
          <w:color w:val="2C2728"/>
          <w:sz w:val="28"/>
        </w:rPr>
        <w:t>American</w:t>
      </w:r>
      <w:r>
        <w:rPr>
          <w:color w:val="2C2728"/>
          <w:spacing w:val="-12"/>
          <w:sz w:val="28"/>
        </w:rPr>
        <w:t> </w:t>
      </w:r>
      <w:r>
        <w:rPr>
          <w:color w:val="2C2728"/>
          <w:sz w:val="28"/>
        </w:rPr>
        <w:t>Psychological</w:t>
      </w:r>
      <w:r>
        <w:rPr>
          <w:color w:val="2C2728"/>
          <w:spacing w:val="-18"/>
          <w:sz w:val="28"/>
        </w:rPr>
        <w:t> </w:t>
      </w:r>
      <w:r>
        <w:rPr>
          <w:color w:val="2C2728"/>
          <w:sz w:val="28"/>
        </w:rPr>
        <w:t>Association.(2014).</w:t>
      </w:r>
      <w:r>
        <w:rPr>
          <w:color w:val="2C2728"/>
          <w:spacing w:val="-7"/>
          <w:sz w:val="28"/>
        </w:rPr>
        <w:t> </w:t>
      </w:r>
      <w:r>
        <w:rPr>
          <w:color w:val="2C2728"/>
          <w:sz w:val="28"/>
        </w:rPr>
        <w:t>Guidelines</w:t>
      </w:r>
      <w:r>
        <w:rPr>
          <w:color w:val="2C2728"/>
          <w:spacing w:val="-8"/>
          <w:sz w:val="28"/>
        </w:rPr>
        <w:t> </w:t>
      </w:r>
      <w:r>
        <w:rPr>
          <w:color w:val="2C2728"/>
          <w:sz w:val="28"/>
        </w:rPr>
        <w:t>for</w:t>
      </w:r>
      <w:r>
        <w:rPr>
          <w:color w:val="2C2728"/>
          <w:spacing w:val="-8"/>
          <w:sz w:val="28"/>
        </w:rPr>
        <w:t> </w:t>
      </w:r>
      <w:r>
        <w:rPr>
          <w:color w:val="2C2728"/>
          <w:sz w:val="28"/>
        </w:rPr>
        <w:t>psychological practice with older adults.</w:t>
      </w:r>
      <w:r>
        <w:rPr>
          <w:i/>
          <w:color w:val="2C2728"/>
          <w:sz w:val="28"/>
        </w:rPr>
        <w:t>American Psychologist,69</w:t>
      </w:r>
      <w:r>
        <w:rPr>
          <w:color w:val="2C2728"/>
          <w:sz w:val="28"/>
        </w:rPr>
        <w:t>(1),34-65.</w:t>
      </w:r>
    </w:p>
    <w:p>
      <w:pPr>
        <w:pStyle w:val="ListParagraph"/>
        <w:numPr>
          <w:ilvl w:val="0"/>
          <w:numId w:val="51"/>
        </w:numPr>
        <w:tabs>
          <w:tab w:pos="930" w:val="left" w:leader="none"/>
        </w:tabs>
        <w:spacing w:line="240" w:lineRule="auto" w:before="316" w:after="0"/>
        <w:ind w:left="720" w:right="1906" w:firstLine="0"/>
        <w:jc w:val="left"/>
        <w:rPr>
          <w:sz w:val="28"/>
        </w:rPr>
      </w:pPr>
      <w:r>
        <w:rPr>
          <w:color w:val="2C2728"/>
          <w:sz w:val="28"/>
        </w:rPr>
        <w:t>Lehmann S.W., Brooks W.B., Popeo D., Wilkins K.M.,&amp;Blazek M.C. (2017).Development of geriatric mental health learningobjectives for medical</w:t>
      </w:r>
      <w:r>
        <w:rPr>
          <w:color w:val="2C2728"/>
          <w:spacing w:val="-7"/>
          <w:sz w:val="28"/>
        </w:rPr>
        <w:t> </w:t>
      </w:r>
      <w:r>
        <w:rPr>
          <w:color w:val="2C2728"/>
          <w:sz w:val="28"/>
        </w:rPr>
        <w:t>students:</w:t>
      </w:r>
      <w:r>
        <w:rPr>
          <w:color w:val="2C2728"/>
          <w:spacing w:val="-18"/>
          <w:sz w:val="28"/>
        </w:rPr>
        <w:t> </w:t>
      </w:r>
      <w:r>
        <w:rPr>
          <w:color w:val="2C2728"/>
          <w:sz w:val="28"/>
        </w:rPr>
        <w:t>A</w:t>
      </w:r>
      <w:r>
        <w:rPr>
          <w:color w:val="2C2728"/>
          <w:spacing w:val="-17"/>
          <w:sz w:val="28"/>
        </w:rPr>
        <w:t> </w:t>
      </w:r>
      <w:r>
        <w:rPr>
          <w:color w:val="2C2728"/>
          <w:sz w:val="28"/>
        </w:rPr>
        <w:t>response</w:t>
      </w:r>
      <w:r>
        <w:rPr>
          <w:color w:val="2C2728"/>
          <w:spacing w:val="-5"/>
          <w:sz w:val="28"/>
        </w:rPr>
        <w:t> </w:t>
      </w:r>
      <w:r>
        <w:rPr>
          <w:color w:val="2C2728"/>
          <w:sz w:val="28"/>
        </w:rPr>
        <w:t>to</w:t>
      </w:r>
      <w:r>
        <w:rPr>
          <w:color w:val="2C2728"/>
          <w:spacing w:val="-4"/>
          <w:sz w:val="28"/>
        </w:rPr>
        <w:t> </w:t>
      </w:r>
      <w:r>
        <w:rPr>
          <w:color w:val="2C2728"/>
          <w:sz w:val="28"/>
        </w:rPr>
        <w:t>the</w:t>
      </w:r>
      <w:r>
        <w:rPr>
          <w:color w:val="2C2728"/>
          <w:spacing w:val="-5"/>
          <w:sz w:val="28"/>
        </w:rPr>
        <w:t> </w:t>
      </w:r>
      <w:r>
        <w:rPr>
          <w:color w:val="2C2728"/>
          <w:sz w:val="28"/>
        </w:rPr>
        <w:t>institute</w:t>
      </w:r>
      <w:r>
        <w:rPr>
          <w:color w:val="2C2728"/>
          <w:spacing w:val="-5"/>
          <w:sz w:val="28"/>
        </w:rPr>
        <w:t> </w:t>
      </w:r>
      <w:r>
        <w:rPr>
          <w:color w:val="2C2728"/>
          <w:sz w:val="28"/>
        </w:rPr>
        <w:t>of</w:t>
      </w:r>
      <w:r>
        <w:rPr>
          <w:color w:val="2C2728"/>
          <w:spacing w:val="-4"/>
          <w:sz w:val="28"/>
        </w:rPr>
        <w:t> </w:t>
      </w:r>
      <w:r>
        <w:rPr>
          <w:color w:val="2C2728"/>
          <w:sz w:val="28"/>
        </w:rPr>
        <w:t>medicine</w:t>
      </w:r>
      <w:r>
        <w:rPr>
          <w:color w:val="2C2728"/>
          <w:spacing w:val="-5"/>
          <w:sz w:val="28"/>
        </w:rPr>
        <w:t> </w:t>
      </w:r>
      <w:r>
        <w:rPr>
          <w:color w:val="2C2728"/>
          <w:sz w:val="28"/>
        </w:rPr>
        <w:t>2012</w:t>
      </w:r>
      <w:r>
        <w:rPr>
          <w:color w:val="2C2728"/>
          <w:spacing w:val="-4"/>
          <w:sz w:val="28"/>
        </w:rPr>
        <w:t> </w:t>
      </w:r>
      <w:r>
        <w:rPr>
          <w:color w:val="2C2728"/>
          <w:sz w:val="28"/>
        </w:rPr>
        <w:t>report.</w:t>
      </w:r>
      <w:r>
        <w:rPr>
          <w:i/>
          <w:color w:val="2C2728"/>
          <w:sz w:val="28"/>
        </w:rPr>
        <w:t>The</w:t>
      </w:r>
      <w:r>
        <w:rPr>
          <w:i/>
          <w:color w:val="2C2728"/>
          <w:sz w:val="28"/>
        </w:rPr>
        <w:t> American Journal of GeriatricPsychiatry</w:t>
      </w:r>
      <w:r>
        <w:rPr>
          <w:color w:val="2C2728"/>
          <w:sz w:val="28"/>
        </w:rPr>
        <w:t>,</w:t>
      </w:r>
      <w:r>
        <w:rPr>
          <w:i/>
          <w:color w:val="2C2728"/>
          <w:sz w:val="28"/>
        </w:rPr>
        <w:t>25</w:t>
      </w:r>
      <w:r>
        <w:rPr>
          <w:color w:val="2C2728"/>
          <w:sz w:val="28"/>
        </w:rPr>
        <w:t>(10),1041-7.</w:t>
      </w:r>
    </w:p>
    <w:p>
      <w:pPr>
        <w:pStyle w:val="ListParagraph"/>
        <w:numPr>
          <w:ilvl w:val="0"/>
          <w:numId w:val="51"/>
        </w:numPr>
        <w:tabs>
          <w:tab w:pos="930" w:val="left" w:leader="none"/>
        </w:tabs>
        <w:spacing w:line="240" w:lineRule="auto" w:before="312" w:after="0"/>
        <w:ind w:left="720" w:right="1732" w:firstLine="0"/>
        <w:jc w:val="left"/>
        <w:rPr>
          <w:sz w:val="28"/>
        </w:rPr>
      </w:pPr>
      <w:r>
        <w:rPr>
          <w:color w:val="2C2728"/>
          <w:sz w:val="28"/>
        </w:rPr>
        <w:t>Liebel</w:t>
      </w:r>
      <w:r>
        <w:rPr>
          <w:color w:val="2C2728"/>
          <w:spacing w:val="-11"/>
          <w:sz w:val="28"/>
        </w:rPr>
        <w:t> </w:t>
      </w:r>
      <w:r>
        <w:rPr>
          <w:color w:val="2C2728"/>
          <w:sz w:val="28"/>
        </w:rPr>
        <w:t>D.V.,&amp;Powers</w:t>
      </w:r>
      <w:r>
        <w:rPr>
          <w:color w:val="2C2728"/>
          <w:spacing w:val="-11"/>
          <w:sz w:val="28"/>
        </w:rPr>
        <w:t> </w:t>
      </w:r>
      <w:r>
        <w:rPr>
          <w:color w:val="2C2728"/>
          <w:sz w:val="28"/>
        </w:rPr>
        <w:t>B.A.(2015).Home</w:t>
      </w:r>
      <w:r>
        <w:rPr>
          <w:color w:val="2C2728"/>
          <w:spacing w:val="-12"/>
          <w:sz w:val="28"/>
        </w:rPr>
        <w:t> </w:t>
      </w:r>
      <w:r>
        <w:rPr>
          <w:color w:val="2C2728"/>
          <w:sz w:val="28"/>
        </w:rPr>
        <w:t>health</w:t>
      </w:r>
      <w:r>
        <w:rPr>
          <w:color w:val="2C2728"/>
          <w:spacing w:val="-11"/>
          <w:sz w:val="28"/>
        </w:rPr>
        <w:t> </w:t>
      </w:r>
      <w:r>
        <w:rPr>
          <w:color w:val="2C2728"/>
          <w:sz w:val="28"/>
        </w:rPr>
        <w:t>care</w:t>
      </w:r>
      <w:r>
        <w:rPr>
          <w:color w:val="2C2728"/>
          <w:spacing w:val="-12"/>
          <w:sz w:val="28"/>
        </w:rPr>
        <w:t> </w:t>
      </w:r>
      <w:r>
        <w:rPr>
          <w:color w:val="2C2728"/>
          <w:sz w:val="28"/>
        </w:rPr>
        <w:t>nurse</w:t>
      </w:r>
      <w:r>
        <w:rPr>
          <w:color w:val="2C2728"/>
          <w:spacing w:val="-12"/>
          <w:sz w:val="28"/>
        </w:rPr>
        <w:t> </w:t>
      </w:r>
      <w:r>
        <w:rPr>
          <w:color w:val="2C2728"/>
          <w:sz w:val="28"/>
        </w:rPr>
        <w:t>perceptions</w:t>
      </w:r>
      <w:r>
        <w:rPr>
          <w:color w:val="2C2728"/>
          <w:spacing w:val="-11"/>
          <w:sz w:val="28"/>
        </w:rPr>
        <w:t> </w:t>
      </w:r>
      <w:r>
        <w:rPr>
          <w:color w:val="2C2728"/>
          <w:sz w:val="28"/>
        </w:rPr>
        <w:t>of geriatric depression and disability caremanagement.</w:t>
      </w:r>
      <w:r>
        <w:rPr>
          <w:i/>
          <w:color w:val="2C2728"/>
          <w:sz w:val="28"/>
        </w:rPr>
        <w:t>The</w:t>
      </w:r>
      <w:r>
        <w:rPr>
          <w:i/>
          <w:color w:val="2C2728"/>
          <w:sz w:val="28"/>
        </w:rPr>
        <w:t> </w:t>
      </w:r>
      <w:r>
        <w:rPr>
          <w:i/>
          <w:color w:val="2C2728"/>
          <w:spacing w:val="-2"/>
          <w:sz w:val="28"/>
        </w:rPr>
        <w:t>Gerontologist,55</w:t>
      </w:r>
      <w:r>
        <w:rPr>
          <w:color w:val="2C2728"/>
          <w:spacing w:val="-2"/>
          <w:sz w:val="28"/>
        </w:rPr>
        <w:t>(3),448-61.</w:t>
      </w:r>
    </w:p>
    <w:p>
      <w:pPr>
        <w:pStyle w:val="ListParagraph"/>
        <w:numPr>
          <w:ilvl w:val="0"/>
          <w:numId w:val="51"/>
        </w:numPr>
        <w:tabs>
          <w:tab w:pos="928" w:val="left" w:leader="none"/>
        </w:tabs>
        <w:spacing w:line="240" w:lineRule="auto" w:before="314" w:after="0"/>
        <w:ind w:left="720" w:right="2182" w:firstLine="0"/>
        <w:jc w:val="left"/>
        <w:rPr>
          <w:sz w:val="28"/>
        </w:rPr>
      </w:pPr>
      <w:r>
        <w:rPr>
          <w:color w:val="2C2728"/>
          <w:sz w:val="28"/>
        </w:rPr>
        <w:t>IOM</w:t>
      </w:r>
      <w:r>
        <w:rPr>
          <w:color w:val="2C2728"/>
          <w:spacing w:val="-5"/>
          <w:sz w:val="28"/>
        </w:rPr>
        <w:t> </w:t>
      </w:r>
      <w:r>
        <w:rPr>
          <w:color w:val="2C2728"/>
          <w:sz w:val="28"/>
        </w:rPr>
        <w:t>(Institute</w:t>
      </w:r>
      <w:r>
        <w:rPr>
          <w:color w:val="2C2728"/>
          <w:spacing w:val="-6"/>
          <w:sz w:val="28"/>
        </w:rPr>
        <w:t> </w:t>
      </w:r>
      <w:r>
        <w:rPr>
          <w:color w:val="2C2728"/>
          <w:sz w:val="28"/>
        </w:rPr>
        <w:t>of</w:t>
      </w:r>
      <w:r>
        <w:rPr>
          <w:color w:val="2C2728"/>
          <w:spacing w:val="-5"/>
          <w:sz w:val="28"/>
        </w:rPr>
        <w:t> </w:t>
      </w:r>
      <w:r>
        <w:rPr>
          <w:color w:val="2C2728"/>
          <w:sz w:val="28"/>
        </w:rPr>
        <w:t>Medicine).(2008).</w:t>
      </w:r>
      <w:r>
        <w:rPr>
          <w:i/>
          <w:color w:val="2C2728"/>
          <w:sz w:val="28"/>
        </w:rPr>
        <w:t>Retooling</w:t>
      </w:r>
      <w:r>
        <w:rPr>
          <w:i/>
          <w:color w:val="2C2728"/>
          <w:spacing w:val="-5"/>
          <w:sz w:val="28"/>
        </w:rPr>
        <w:t> </w:t>
      </w:r>
      <w:r>
        <w:rPr>
          <w:i/>
          <w:color w:val="2C2728"/>
          <w:sz w:val="28"/>
        </w:rPr>
        <w:t>for</w:t>
      </w:r>
      <w:r>
        <w:rPr>
          <w:i/>
          <w:color w:val="2C2728"/>
          <w:spacing w:val="-5"/>
          <w:sz w:val="28"/>
        </w:rPr>
        <w:t> </w:t>
      </w:r>
      <w:r>
        <w:rPr>
          <w:i/>
          <w:color w:val="2C2728"/>
          <w:sz w:val="28"/>
        </w:rPr>
        <w:t>an</w:t>
      </w:r>
      <w:r>
        <w:rPr>
          <w:i/>
          <w:color w:val="2C2728"/>
          <w:spacing w:val="-5"/>
          <w:sz w:val="28"/>
        </w:rPr>
        <w:t> </w:t>
      </w:r>
      <w:r>
        <w:rPr>
          <w:i/>
          <w:color w:val="2C2728"/>
          <w:sz w:val="28"/>
        </w:rPr>
        <w:t>aging</w:t>
      </w:r>
      <w:r>
        <w:rPr>
          <w:i/>
          <w:color w:val="2C2728"/>
          <w:spacing w:val="-11"/>
          <w:sz w:val="28"/>
        </w:rPr>
        <w:t> </w:t>
      </w:r>
      <w:r>
        <w:rPr>
          <w:i/>
          <w:color w:val="2C2728"/>
          <w:sz w:val="28"/>
        </w:rPr>
        <w:t>America:</w:t>
      </w:r>
      <w:r>
        <w:rPr>
          <w:i/>
          <w:color w:val="2C2728"/>
          <w:sz w:val="28"/>
        </w:rPr>
        <w:t> Building the health care workforce.</w:t>
      </w:r>
      <w:r>
        <w:rPr>
          <w:color w:val="2C2728"/>
          <w:sz w:val="28"/>
        </w:rPr>
        <w:t>Washington, DC: TheNational Academies Press.</w:t>
      </w:r>
    </w:p>
    <w:p>
      <w:pPr>
        <w:pStyle w:val="ListParagraph"/>
        <w:numPr>
          <w:ilvl w:val="0"/>
          <w:numId w:val="51"/>
        </w:numPr>
        <w:tabs>
          <w:tab w:pos="930" w:val="left" w:leader="none"/>
        </w:tabs>
        <w:spacing w:line="240" w:lineRule="auto" w:before="314" w:after="0"/>
        <w:ind w:left="930" w:right="0" w:hanging="210"/>
        <w:jc w:val="left"/>
        <w:rPr>
          <w:sz w:val="28"/>
        </w:rPr>
      </w:pPr>
      <w:r>
        <w:rPr>
          <w:color w:val="2C2728"/>
          <w:sz w:val="28"/>
        </w:rPr>
        <w:t>The</w:t>
      </w:r>
      <w:r>
        <w:rPr>
          <w:color w:val="2C2728"/>
          <w:spacing w:val="-8"/>
          <w:sz w:val="28"/>
        </w:rPr>
        <w:t> </w:t>
      </w:r>
      <w:r>
        <w:rPr>
          <w:color w:val="2C2728"/>
          <w:sz w:val="28"/>
        </w:rPr>
        <w:t>21st</w:t>
      </w:r>
      <w:r>
        <w:rPr>
          <w:color w:val="2C2728"/>
          <w:spacing w:val="-4"/>
          <w:sz w:val="28"/>
        </w:rPr>
        <w:t> </w:t>
      </w:r>
      <w:r>
        <w:rPr>
          <w:color w:val="2C2728"/>
          <w:sz w:val="28"/>
        </w:rPr>
        <w:t>Century</w:t>
      </w:r>
      <w:r>
        <w:rPr>
          <w:color w:val="2C2728"/>
          <w:spacing w:val="-3"/>
          <w:sz w:val="28"/>
        </w:rPr>
        <w:t> </w:t>
      </w:r>
      <w:r>
        <w:rPr>
          <w:color w:val="2C2728"/>
          <w:sz w:val="28"/>
        </w:rPr>
        <w:t>Cures</w:t>
      </w:r>
      <w:r>
        <w:rPr>
          <w:color w:val="2C2728"/>
          <w:spacing w:val="-18"/>
          <w:sz w:val="28"/>
        </w:rPr>
        <w:t> </w:t>
      </w:r>
      <w:r>
        <w:rPr>
          <w:color w:val="2C2728"/>
          <w:sz w:val="28"/>
        </w:rPr>
        <w:t>Act.(2015)H.R.</w:t>
      </w:r>
      <w:r>
        <w:rPr>
          <w:color w:val="2C2728"/>
          <w:spacing w:val="-3"/>
          <w:sz w:val="28"/>
        </w:rPr>
        <w:t> </w:t>
      </w:r>
      <w:r>
        <w:rPr>
          <w:color w:val="2C2728"/>
          <w:sz w:val="28"/>
        </w:rPr>
        <w:t>34,</w:t>
      </w:r>
      <w:r>
        <w:rPr>
          <w:color w:val="2C2728"/>
          <w:spacing w:val="-4"/>
          <w:sz w:val="28"/>
        </w:rPr>
        <w:t> </w:t>
      </w:r>
      <w:r>
        <w:rPr>
          <w:color w:val="2C2728"/>
          <w:sz w:val="28"/>
        </w:rPr>
        <w:t>114th</w:t>
      </w:r>
      <w:r>
        <w:rPr>
          <w:color w:val="2C2728"/>
          <w:spacing w:val="-3"/>
          <w:sz w:val="28"/>
        </w:rPr>
        <w:t> </w:t>
      </w:r>
      <w:r>
        <w:rPr>
          <w:color w:val="2C2728"/>
          <w:spacing w:val="-2"/>
          <w:sz w:val="28"/>
        </w:rPr>
        <w:t>Congress.</w:t>
      </w:r>
    </w:p>
    <w:p>
      <w:pPr>
        <w:pStyle w:val="ListParagraph"/>
        <w:spacing w:after="0" w:line="240" w:lineRule="auto"/>
        <w:jc w:val="left"/>
        <w:rPr>
          <w:sz w:val="28"/>
        </w:rPr>
        <w:sectPr>
          <w:pgSz w:w="12240" w:h="15840"/>
          <w:pgMar w:header="744" w:footer="0" w:top="1000" w:bottom="280" w:left="1080" w:right="360"/>
        </w:sectPr>
      </w:pPr>
    </w:p>
    <w:p>
      <w:pPr>
        <w:pStyle w:val="BodyText"/>
        <w:spacing w:before="94"/>
        <w:ind w:left="0"/>
      </w:pPr>
    </w:p>
    <w:p>
      <w:pPr>
        <w:pStyle w:val="ListParagraph"/>
        <w:numPr>
          <w:ilvl w:val="0"/>
          <w:numId w:val="51"/>
        </w:numPr>
        <w:tabs>
          <w:tab w:pos="1067" w:val="left" w:leader="none"/>
        </w:tabs>
        <w:spacing w:line="240" w:lineRule="auto" w:before="0" w:after="0"/>
        <w:ind w:left="720" w:right="1572" w:firstLine="0"/>
        <w:jc w:val="left"/>
        <w:rPr>
          <w:sz w:val="28"/>
        </w:rPr>
      </w:pPr>
      <w:r>
        <w:rPr>
          <w:color w:val="2C2728"/>
          <w:sz w:val="28"/>
        </w:rPr>
        <w:t>Vespa, J. (2018).</w:t>
      </w:r>
      <w:r>
        <w:rPr>
          <w:i/>
          <w:color w:val="2C2728"/>
          <w:sz w:val="28"/>
        </w:rPr>
        <w:t>The graying of</w:t>
      </w:r>
      <w:r>
        <w:rPr>
          <w:i/>
          <w:color w:val="2C2728"/>
          <w:spacing w:val="-5"/>
          <w:sz w:val="28"/>
        </w:rPr>
        <w:t> </w:t>
      </w:r>
      <w:r>
        <w:rPr>
          <w:i/>
          <w:color w:val="2C2728"/>
          <w:sz w:val="28"/>
        </w:rPr>
        <w:t>America: More older adults thankids by</w:t>
      </w:r>
      <w:r>
        <w:rPr>
          <w:i/>
          <w:color w:val="2C2728"/>
          <w:sz w:val="28"/>
        </w:rPr>
        <w:t> 2035</w:t>
      </w:r>
      <w:r>
        <w:rPr>
          <w:color w:val="2C2728"/>
          <w:sz w:val="28"/>
        </w:rPr>
        <w:t>.U.S.Census</w:t>
      </w:r>
      <w:r>
        <w:rPr>
          <w:color w:val="2C2728"/>
          <w:spacing w:val="-18"/>
          <w:sz w:val="28"/>
        </w:rPr>
        <w:t> </w:t>
      </w:r>
      <w:r>
        <w:rPr>
          <w:color w:val="2C2728"/>
          <w:sz w:val="28"/>
        </w:rPr>
        <w:t>Bureau.</w:t>
      </w:r>
      <w:r>
        <w:rPr>
          <w:color w:val="2C2728"/>
          <w:spacing w:val="-17"/>
          <w:sz w:val="28"/>
        </w:rPr>
        <w:t> </w:t>
      </w:r>
      <w:hyperlink r:id="rId140">
        <w:r>
          <w:rPr>
            <w:color w:val="990000"/>
            <w:sz w:val="28"/>
            <w:u w:val="single" w:color="990000"/>
          </w:rPr>
          <w:t>www.census.gov/library/stories/2018/03/graying-</w:t>
        </w:r>
      </w:hyperlink>
      <w:r>
        <w:rPr>
          <w:color w:val="990000"/>
          <w:sz w:val="28"/>
          <w:u w:val="single" w:color="990000"/>
        </w:rPr>
        <w:t>america.html</w:t>
      </w:r>
      <w:r>
        <w:rPr>
          <w:color w:val="990000"/>
          <w:sz w:val="28"/>
          <w:u w:val="none"/>
        </w:rPr>
        <w:t> </w:t>
      </w:r>
      <w:r>
        <w:rPr>
          <w:sz w:val="28"/>
          <w:u w:val="none"/>
        </w:rPr>
        <w:t>March 2018</w:t>
      </w:r>
    </w:p>
    <w:p>
      <w:pPr>
        <w:pStyle w:val="ListParagraph"/>
        <w:numPr>
          <w:ilvl w:val="0"/>
          <w:numId w:val="51"/>
        </w:numPr>
        <w:tabs>
          <w:tab w:pos="1129" w:val="left" w:leader="none"/>
        </w:tabs>
        <w:spacing w:line="237" w:lineRule="auto" w:before="0" w:after="0"/>
        <w:ind w:left="720" w:right="1446" w:firstLine="0"/>
        <w:jc w:val="left"/>
        <w:rPr>
          <w:sz w:val="28"/>
        </w:rPr>
      </w:pPr>
      <w:r>
        <w:rPr>
          <w:color w:val="2C2728"/>
          <w:sz w:val="28"/>
        </w:rPr>
        <w:t>U.S.Census</w:t>
      </w:r>
      <w:r>
        <w:rPr>
          <w:color w:val="2C2728"/>
          <w:spacing w:val="-10"/>
          <w:sz w:val="28"/>
        </w:rPr>
        <w:t> </w:t>
      </w:r>
      <w:r>
        <w:rPr>
          <w:color w:val="2C2728"/>
          <w:sz w:val="28"/>
        </w:rPr>
        <w:t>Bureau.(2018).</w:t>
      </w:r>
      <w:r>
        <w:rPr>
          <w:i/>
          <w:color w:val="2C2728"/>
          <w:sz w:val="28"/>
        </w:rPr>
        <w:t>Older</w:t>
      </w:r>
      <w:r>
        <w:rPr>
          <w:i/>
          <w:color w:val="2C2728"/>
          <w:spacing w:val="-10"/>
          <w:sz w:val="28"/>
        </w:rPr>
        <w:t> </w:t>
      </w:r>
      <w:r>
        <w:rPr>
          <w:i/>
          <w:color w:val="2C2728"/>
          <w:sz w:val="28"/>
        </w:rPr>
        <w:t>people</w:t>
      </w:r>
      <w:r>
        <w:rPr>
          <w:i/>
          <w:color w:val="2C2728"/>
          <w:spacing w:val="-11"/>
          <w:sz w:val="28"/>
        </w:rPr>
        <w:t> </w:t>
      </w:r>
      <w:r>
        <w:rPr>
          <w:i/>
          <w:color w:val="2C2728"/>
          <w:sz w:val="28"/>
        </w:rPr>
        <w:t>projected</w:t>
      </w:r>
      <w:r>
        <w:rPr>
          <w:i/>
          <w:color w:val="2C2728"/>
          <w:spacing w:val="-10"/>
          <w:sz w:val="28"/>
        </w:rPr>
        <w:t> </w:t>
      </w:r>
      <w:r>
        <w:rPr>
          <w:i/>
          <w:color w:val="2C2728"/>
          <w:sz w:val="28"/>
        </w:rPr>
        <w:t>to</w:t>
      </w:r>
      <w:r>
        <w:rPr>
          <w:i/>
          <w:color w:val="2C2728"/>
          <w:spacing w:val="-10"/>
          <w:sz w:val="28"/>
        </w:rPr>
        <w:t> </w:t>
      </w:r>
      <w:r>
        <w:rPr>
          <w:i/>
          <w:color w:val="2C2728"/>
          <w:sz w:val="28"/>
        </w:rPr>
        <w:t>outnumber</w:t>
      </w:r>
      <w:r>
        <w:rPr>
          <w:i/>
          <w:color w:val="2C2728"/>
          <w:spacing w:val="-10"/>
          <w:sz w:val="28"/>
        </w:rPr>
        <w:t> </w:t>
      </w:r>
      <w:r>
        <w:rPr>
          <w:i/>
          <w:color w:val="2C2728"/>
          <w:sz w:val="28"/>
        </w:rPr>
        <w:t>children</w:t>
      </w:r>
      <w:r>
        <w:rPr>
          <w:i/>
          <w:color w:val="2C2728"/>
          <w:sz w:val="28"/>
        </w:rPr>
        <w:t> for first time in U.S. </w:t>
      </w:r>
      <w:r>
        <w:rPr>
          <w:i/>
          <w:sz w:val="28"/>
        </w:rPr>
        <w:t>history</w:t>
      </w:r>
      <w:r>
        <w:rPr>
          <w:sz w:val="28"/>
        </w:rPr>
        <w:t>.Release Number:CB18-41.</w:t>
      </w:r>
    </w:p>
    <w:p>
      <w:pPr>
        <w:pStyle w:val="ListParagraph"/>
        <w:numPr>
          <w:ilvl w:val="0"/>
          <w:numId w:val="51"/>
        </w:numPr>
        <w:tabs>
          <w:tab w:pos="1140" w:val="left" w:leader="none"/>
        </w:tabs>
        <w:spacing w:line="321" w:lineRule="exact" w:before="317" w:after="0"/>
        <w:ind w:left="1140" w:right="0" w:hanging="420"/>
        <w:jc w:val="left"/>
        <w:rPr>
          <w:i/>
          <w:sz w:val="28"/>
        </w:rPr>
      </w:pPr>
      <w:r>
        <w:rPr>
          <w:color w:val="2C2728"/>
          <w:sz w:val="28"/>
        </w:rPr>
        <w:t>U.S.</w:t>
      </w:r>
      <w:r>
        <w:rPr>
          <w:color w:val="2C2728"/>
          <w:spacing w:val="-2"/>
          <w:sz w:val="28"/>
        </w:rPr>
        <w:t> </w:t>
      </w:r>
      <w:r>
        <w:rPr>
          <w:color w:val="2C2728"/>
          <w:sz w:val="28"/>
        </w:rPr>
        <w:t>Census</w:t>
      </w:r>
      <w:r>
        <w:rPr>
          <w:color w:val="2C2728"/>
          <w:spacing w:val="-1"/>
          <w:sz w:val="28"/>
        </w:rPr>
        <w:t> </w:t>
      </w:r>
      <w:r>
        <w:rPr>
          <w:color w:val="2C2728"/>
          <w:sz w:val="28"/>
        </w:rPr>
        <w:t>Bureau.(2017).</w:t>
      </w:r>
      <w:r>
        <w:rPr>
          <w:color w:val="2C2728"/>
          <w:spacing w:val="-2"/>
          <w:sz w:val="28"/>
        </w:rPr>
        <w:t> </w:t>
      </w:r>
      <w:r>
        <w:rPr>
          <w:i/>
          <w:color w:val="2C2728"/>
          <w:sz w:val="28"/>
        </w:rPr>
        <w:t>The</w:t>
      </w:r>
      <w:r>
        <w:rPr>
          <w:i/>
          <w:color w:val="2C2728"/>
          <w:spacing w:val="-2"/>
          <w:sz w:val="28"/>
        </w:rPr>
        <w:t> </w:t>
      </w:r>
      <w:r>
        <w:rPr>
          <w:i/>
          <w:color w:val="2C2728"/>
          <w:sz w:val="28"/>
        </w:rPr>
        <w:t>2017</w:t>
      </w:r>
      <w:r>
        <w:rPr>
          <w:i/>
          <w:color w:val="2C2728"/>
          <w:spacing w:val="-1"/>
          <w:sz w:val="28"/>
        </w:rPr>
        <w:t> </w:t>
      </w:r>
      <w:r>
        <w:rPr>
          <w:i/>
          <w:color w:val="2C2728"/>
          <w:sz w:val="28"/>
        </w:rPr>
        <w:t>national</w:t>
      </w:r>
      <w:r>
        <w:rPr>
          <w:i/>
          <w:color w:val="2C2728"/>
          <w:spacing w:val="-1"/>
          <w:sz w:val="28"/>
        </w:rPr>
        <w:t> </w:t>
      </w:r>
      <w:r>
        <w:rPr>
          <w:i/>
          <w:color w:val="2C2728"/>
          <w:sz w:val="28"/>
        </w:rPr>
        <w:t>populations</w:t>
      </w:r>
      <w:r>
        <w:rPr>
          <w:i/>
          <w:color w:val="2C2728"/>
          <w:spacing w:val="-1"/>
          <w:sz w:val="28"/>
        </w:rPr>
        <w:t> </w:t>
      </w:r>
      <w:r>
        <w:rPr>
          <w:i/>
          <w:color w:val="2C2728"/>
          <w:spacing w:val="-2"/>
          <w:sz w:val="28"/>
        </w:rPr>
        <w:t>projections</w:t>
      </w:r>
    </w:p>
    <w:p>
      <w:pPr>
        <w:pStyle w:val="BodyText"/>
        <w:spacing w:line="321" w:lineRule="exact"/>
      </w:pPr>
      <w:r>
        <w:rPr>
          <w:color w:val="2C2728"/>
          <w:spacing w:val="-2"/>
        </w:rPr>
        <w:t>from</w:t>
      </w:r>
      <w:r>
        <w:rPr>
          <w:color w:val="2C2728"/>
          <w:spacing w:val="43"/>
        </w:rPr>
        <w:t> </w:t>
      </w:r>
      <w:hyperlink r:id="rId141">
        <w:r>
          <w:rPr>
            <w:color w:val="990000"/>
            <w:spacing w:val="-2"/>
            <w:u w:val="single" w:color="990000"/>
          </w:rPr>
          <w:t>https://www.census.gov/programs-surveys/popproj.html</w:t>
        </w:r>
      </w:hyperlink>
    </w:p>
    <w:p>
      <w:pPr>
        <w:pStyle w:val="ListParagraph"/>
        <w:numPr>
          <w:ilvl w:val="0"/>
          <w:numId w:val="51"/>
        </w:numPr>
        <w:tabs>
          <w:tab w:pos="1140" w:val="left" w:leader="none"/>
        </w:tabs>
        <w:spacing w:line="240" w:lineRule="auto" w:before="318" w:after="0"/>
        <w:ind w:left="720" w:right="1733" w:firstLine="0"/>
        <w:jc w:val="left"/>
        <w:rPr>
          <w:sz w:val="28"/>
        </w:rPr>
      </w:pPr>
      <w:r>
        <w:rPr>
          <w:color w:val="2C2728"/>
          <w:sz w:val="28"/>
        </w:rPr>
        <w:t>Center</w:t>
      </w:r>
      <w:r>
        <w:rPr>
          <w:color w:val="2C2728"/>
          <w:spacing w:val="-6"/>
          <w:sz w:val="28"/>
        </w:rPr>
        <w:t> </w:t>
      </w:r>
      <w:r>
        <w:rPr>
          <w:color w:val="2C2728"/>
          <w:sz w:val="28"/>
        </w:rPr>
        <w:t>for</w:t>
      </w:r>
      <w:r>
        <w:rPr>
          <w:color w:val="2C2728"/>
          <w:spacing w:val="-6"/>
          <w:sz w:val="28"/>
        </w:rPr>
        <w:t> </w:t>
      </w:r>
      <w:r>
        <w:rPr>
          <w:color w:val="2C2728"/>
          <w:sz w:val="28"/>
        </w:rPr>
        <w:t>Behavioral</w:t>
      </w:r>
      <w:r>
        <w:rPr>
          <w:color w:val="2C2728"/>
          <w:spacing w:val="-6"/>
          <w:sz w:val="28"/>
        </w:rPr>
        <w:t> </w:t>
      </w:r>
      <w:r>
        <w:rPr>
          <w:color w:val="2C2728"/>
          <w:sz w:val="28"/>
        </w:rPr>
        <w:t>Health</w:t>
      </w:r>
      <w:r>
        <w:rPr>
          <w:color w:val="2C2728"/>
          <w:spacing w:val="-6"/>
          <w:sz w:val="28"/>
        </w:rPr>
        <w:t> </w:t>
      </w:r>
      <w:r>
        <w:rPr>
          <w:color w:val="2C2728"/>
          <w:sz w:val="28"/>
        </w:rPr>
        <w:t>Statistics</w:t>
      </w:r>
      <w:r>
        <w:rPr>
          <w:color w:val="2C2728"/>
          <w:spacing w:val="-6"/>
          <w:sz w:val="28"/>
        </w:rPr>
        <w:t> </w:t>
      </w:r>
      <w:r>
        <w:rPr>
          <w:color w:val="2C2728"/>
          <w:sz w:val="28"/>
        </w:rPr>
        <w:t>and</w:t>
      </w:r>
      <w:r>
        <w:rPr>
          <w:color w:val="2C2728"/>
          <w:spacing w:val="-6"/>
          <w:sz w:val="28"/>
        </w:rPr>
        <w:t> </w:t>
      </w:r>
      <w:r>
        <w:rPr>
          <w:color w:val="2C2728"/>
          <w:sz w:val="28"/>
        </w:rPr>
        <w:t>Quality</w:t>
      </w:r>
      <w:r>
        <w:rPr>
          <w:color w:val="2C2728"/>
          <w:spacing w:val="-6"/>
          <w:sz w:val="28"/>
        </w:rPr>
        <w:t> </w:t>
      </w:r>
      <w:r>
        <w:rPr>
          <w:color w:val="2C2728"/>
          <w:sz w:val="28"/>
        </w:rPr>
        <w:t>(CBHSQ).(2017a). </w:t>
      </w:r>
      <w:r>
        <w:rPr>
          <w:i/>
          <w:color w:val="2C2728"/>
          <w:sz w:val="28"/>
        </w:rPr>
        <w:t>2016 national survey on drug use and health: Detailedtables</w:t>
      </w:r>
      <w:r>
        <w:rPr>
          <w:color w:val="2C2728"/>
          <w:sz w:val="28"/>
        </w:rPr>
        <w:t>. Rockville, MD: Substance Abuse and Mental Health Services Administration.</w:t>
      </w:r>
    </w:p>
    <w:p>
      <w:pPr>
        <w:pStyle w:val="ListParagraph"/>
        <w:numPr>
          <w:ilvl w:val="0"/>
          <w:numId w:val="51"/>
        </w:numPr>
        <w:tabs>
          <w:tab w:pos="1124" w:val="left" w:leader="none"/>
        </w:tabs>
        <w:spacing w:line="240" w:lineRule="auto" w:before="314" w:after="0"/>
        <w:ind w:left="720" w:right="1546" w:firstLine="0"/>
        <w:jc w:val="left"/>
        <w:rPr>
          <w:sz w:val="28"/>
        </w:rPr>
      </w:pPr>
      <w:r>
        <w:rPr>
          <w:color w:val="2C2728"/>
          <w:sz w:val="28"/>
        </w:rPr>
        <w:t>As defined in the U.S. Federal Register, Vol. 58, No. 96; May 20, 1993.16.SAMHSA</w:t>
      </w:r>
      <w:r>
        <w:rPr>
          <w:color w:val="2C2728"/>
          <w:spacing w:val="-18"/>
          <w:sz w:val="28"/>
        </w:rPr>
        <w:t> </w:t>
      </w:r>
      <w:r>
        <w:rPr>
          <w:color w:val="2C2728"/>
          <w:sz w:val="28"/>
        </w:rPr>
        <w:t>and</w:t>
      </w:r>
      <w:r>
        <w:rPr>
          <w:color w:val="2C2728"/>
          <w:spacing w:val="-17"/>
          <w:sz w:val="28"/>
        </w:rPr>
        <w:t> </w:t>
      </w:r>
      <w:r>
        <w:rPr>
          <w:color w:val="2C2728"/>
          <w:sz w:val="28"/>
        </w:rPr>
        <w:t>AOA.(2013).</w:t>
      </w:r>
      <w:r>
        <w:rPr>
          <w:i/>
          <w:color w:val="2C2728"/>
          <w:sz w:val="28"/>
        </w:rPr>
        <w:t>Issue</w:t>
      </w:r>
      <w:r>
        <w:rPr>
          <w:i/>
          <w:color w:val="2C2728"/>
          <w:spacing w:val="-12"/>
          <w:sz w:val="28"/>
        </w:rPr>
        <w:t> </w:t>
      </w:r>
      <w:r>
        <w:rPr>
          <w:i/>
          <w:color w:val="2C2728"/>
          <w:sz w:val="28"/>
        </w:rPr>
        <w:t>brief</w:t>
      </w:r>
      <w:r>
        <w:rPr>
          <w:i/>
          <w:color w:val="2C2728"/>
          <w:spacing w:val="-6"/>
          <w:sz w:val="28"/>
        </w:rPr>
        <w:t> </w:t>
      </w:r>
      <w:r>
        <w:rPr>
          <w:i/>
          <w:color w:val="2C2728"/>
          <w:sz w:val="28"/>
        </w:rPr>
        <w:t>8:</w:t>
      </w:r>
      <w:r>
        <w:rPr>
          <w:i/>
          <w:color w:val="2C2728"/>
          <w:spacing w:val="-6"/>
          <w:sz w:val="28"/>
        </w:rPr>
        <w:t> </w:t>
      </w:r>
      <w:r>
        <w:rPr>
          <w:i/>
          <w:color w:val="2C2728"/>
          <w:sz w:val="28"/>
        </w:rPr>
        <w:t>Integration</w:t>
      </w:r>
      <w:r>
        <w:rPr>
          <w:i/>
          <w:color w:val="2C2728"/>
          <w:spacing w:val="-6"/>
          <w:sz w:val="28"/>
        </w:rPr>
        <w:t> </w:t>
      </w:r>
      <w:r>
        <w:rPr>
          <w:i/>
          <w:color w:val="2C2728"/>
          <w:sz w:val="28"/>
        </w:rPr>
        <w:t>of</w:t>
      </w:r>
      <w:r>
        <w:rPr>
          <w:i/>
          <w:color w:val="2C2728"/>
          <w:spacing w:val="-6"/>
          <w:sz w:val="28"/>
        </w:rPr>
        <w:t> </w:t>
      </w:r>
      <w:r>
        <w:rPr>
          <w:i/>
          <w:color w:val="2C2728"/>
          <w:sz w:val="28"/>
        </w:rPr>
        <w:t>behavioral</w:t>
      </w:r>
      <w:r>
        <w:rPr>
          <w:i/>
          <w:color w:val="2C2728"/>
          <w:sz w:val="28"/>
        </w:rPr>
        <w:t> health and physical health care</w:t>
      </w:r>
      <w:r>
        <w:rPr>
          <w:color w:val="2C2728"/>
          <w:sz w:val="28"/>
        </w:rPr>
        <w:t>. RetrievedonMay 1, 2018from </w:t>
      </w:r>
      <w:r>
        <w:rPr>
          <w:color w:val="990000"/>
          <w:sz w:val="28"/>
          <w:u w:val="single" w:color="990000"/>
        </w:rPr>
        <w:t>https://</w:t>
      </w:r>
      <w:r>
        <w:rPr>
          <w:color w:val="990000"/>
          <w:sz w:val="28"/>
          <w:u w:val="none"/>
        </w:rPr>
        <w:t> </w:t>
      </w:r>
      <w:hyperlink r:id="rId142">
        <w:r>
          <w:rPr>
            <w:color w:val="990000"/>
            <w:spacing w:val="-2"/>
            <w:sz w:val="28"/>
            <w:u w:val="single" w:color="990000"/>
          </w:rPr>
          <w:t>www.ncoa.org/wp-content/uploads/Issue-Brief-8-Integration.pdf</w:t>
        </w:r>
      </w:hyperlink>
    </w:p>
    <w:p>
      <w:pPr>
        <w:pStyle w:val="ListParagraph"/>
        <w:numPr>
          <w:ilvl w:val="0"/>
          <w:numId w:val="51"/>
        </w:numPr>
        <w:tabs>
          <w:tab w:pos="1124" w:val="left" w:leader="none"/>
        </w:tabs>
        <w:spacing w:line="240" w:lineRule="auto" w:before="312" w:after="0"/>
        <w:ind w:left="720" w:right="1626" w:firstLine="0"/>
        <w:jc w:val="left"/>
        <w:rPr>
          <w:sz w:val="28"/>
        </w:rPr>
      </w:pPr>
      <w:r>
        <w:rPr>
          <w:color w:val="2C2728"/>
          <w:sz w:val="28"/>
        </w:rPr>
        <w:t>American Association of Suicidology.(2017).</w:t>
      </w:r>
      <w:r>
        <w:rPr>
          <w:i/>
          <w:color w:val="2C2728"/>
          <w:sz w:val="28"/>
        </w:rPr>
        <w:t>Suicide data</w:t>
      </w:r>
      <w:r>
        <w:rPr>
          <w:i/>
          <w:color w:val="2C2728"/>
          <w:sz w:val="28"/>
        </w:rPr>
        <w:t> 2015</w:t>
      </w:r>
      <w:r>
        <w:rPr>
          <w:color w:val="2C2728"/>
          <w:sz w:val="28"/>
        </w:rPr>
        <w:t>.Retrieved</w:t>
      </w:r>
      <w:r>
        <w:rPr>
          <w:color w:val="2C2728"/>
          <w:spacing w:val="-18"/>
          <w:sz w:val="28"/>
        </w:rPr>
        <w:t> </w:t>
      </w:r>
      <w:r>
        <w:rPr>
          <w:color w:val="2C2728"/>
          <w:sz w:val="28"/>
        </w:rPr>
        <w:t>onMay</w:t>
      </w:r>
      <w:r>
        <w:rPr>
          <w:color w:val="2C2728"/>
          <w:spacing w:val="-17"/>
          <w:sz w:val="28"/>
        </w:rPr>
        <w:t> </w:t>
      </w:r>
      <w:r>
        <w:rPr>
          <w:color w:val="2C2728"/>
          <w:sz w:val="28"/>
        </w:rPr>
        <w:t>1,</w:t>
      </w:r>
      <w:r>
        <w:rPr>
          <w:color w:val="2C2728"/>
          <w:spacing w:val="-18"/>
          <w:sz w:val="28"/>
        </w:rPr>
        <w:t> </w:t>
      </w:r>
      <w:r>
        <w:rPr>
          <w:color w:val="2C2728"/>
          <w:sz w:val="28"/>
        </w:rPr>
        <w:t>2018</w:t>
      </w:r>
      <w:r>
        <w:rPr>
          <w:color w:val="2C2728"/>
          <w:spacing w:val="-17"/>
          <w:sz w:val="28"/>
        </w:rPr>
        <w:t> </w:t>
      </w:r>
      <w:r>
        <w:rPr>
          <w:color w:val="990000"/>
          <w:sz w:val="28"/>
          <w:u w:val="single" w:color="990000"/>
        </w:rPr>
        <w:t>from</w:t>
      </w:r>
      <w:hyperlink r:id="rId143">
        <w:r>
          <w:rPr>
            <w:color w:val="990000"/>
            <w:sz w:val="28"/>
            <w:u w:val="single" w:color="990000"/>
          </w:rPr>
          <w:t>http://www.suicidology.org/Portals/14/</w:t>
        </w:r>
      </w:hyperlink>
      <w:r>
        <w:rPr>
          <w:color w:val="990000"/>
          <w:sz w:val="28"/>
          <w:u w:val="none"/>
        </w:rPr>
        <w:t> </w:t>
      </w:r>
      <w:r>
        <w:rPr>
          <w:color w:val="990000"/>
          <w:spacing w:val="-2"/>
          <w:sz w:val="28"/>
          <w:u w:val="single" w:color="990000"/>
        </w:rPr>
        <w:t>docs/Resources/FactSheets/2015/2015datapgsv1.pdf?</w:t>
      </w:r>
    </w:p>
    <w:p>
      <w:pPr>
        <w:pStyle w:val="BodyText"/>
        <w:spacing w:line="316" w:lineRule="exact"/>
      </w:pPr>
      <w:r>
        <w:rPr>
          <w:color w:val="990000"/>
          <w:spacing w:val="-2"/>
          <w:u w:val="single" w:color="990000"/>
        </w:rPr>
        <w:t>ver=2017-01-02-220151-</w:t>
      </w:r>
      <w:r>
        <w:rPr>
          <w:color w:val="990000"/>
          <w:spacing w:val="-4"/>
          <w:u w:val="single" w:color="990000"/>
        </w:rPr>
        <w:t>870</w:t>
      </w:r>
      <w:r>
        <w:rPr>
          <w:color w:val="307ABE"/>
          <w:spacing w:val="-4"/>
          <w:u w:val="none"/>
        </w:rPr>
        <w:t>.</w:t>
      </w:r>
    </w:p>
    <w:p>
      <w:pPr>
        <w:pStyle w:val="BodyText"/>
        <w:ind w:left="0"/>
      </w:pPr>
    </w:p>
    <w:p>
      <w:pPr>
        <w:pStyle w:val="BodyText"/>
        <w:ind w:left="0"/>
      </w:pPr>
    </w:p>
    <w:p>
      <w:pPr>
        <w:pStyle w:val="BodyText"/>
        <w:ind w:left="0"/>
      </w:pPr>
    </w:p>
    <w:p>
      <w:pPr>
        <w:pStyle w:val="BodyText"/>
        <w:spacing w:before="17"/>
        <w:ind w:left="0"/>
      </w:pPr>
    </w:p>
    <w:p>
      <w:pPr>
        <w:spacing w:before="1"/>
        <w:ind w:left="720" w:right="0" w:firstLine="0"/>
        <w:jc w:val="left"/>
        <w:rPr>
          <w:i/>
          <w:sz w:val="24"/>
        </w:rPr>
      </w:pPr>
      <w:r>
        <w:rPr>
          <w:i/>
          <w:spacing w:val="12"/>
          <w:sz w:val="24"/>
        </w:rPr>
        <w:t>About</w:t>
      </w:r>
      <w:r>
        <w:rPr>
          <w:i/>
          <w:spacing w:val="30"/>
          <w:sz w:val="24"/>
        </w:rPr>
        <w:t> </w:t>
      </w:r>
      <w:r>
        <w:rPr>
          <w:i/>
          <w:spacing w:val="9"/>
          <w:sz w:val="24"/>
        </w:rPr>
        <w:t>the</w:t>
      </w:r>
      <w:r>
        <w:rPr>
          <w:i/>
          <w:spacing w:val="31"/>
          <w:sz w:val="24"/>
        </w:rPr>
        <w:t> </w:t>
      </w:r>
      <w:r>
        <w:rPr>
          <w:i/>
          <w:spacing w:val="11"/>
          <w:sz w:val="24"/>
        </w:rPr>
        <w:t>Course</w:t>
      </w:r>
      <w:r>
        <w:rPr>
          <w:i/>
          <w:spacing w:val="31"/>
          <w:sz w:val="24"/>
        </w:rPr>
        <w:t> </w:t>
      </w:r>
      <w:r>
        <w:rPr>
          <w:i/>
          <w:spacing w:val="11"/>
          <w:sz w:val="24"/>
        </w:rPr>
        <w:t>Presenter:</w:t>
      </w:r>
    </w:p>
    <w:p>
      <w:pPr>
        <w:spacing w:line="261" w:lineRule="auto" w:before="24"/>
        <w:ind w:left="720" w:right="1503" w:firstLine="0"/>
        <w:jc w:val="left"/>
        <w:rPr>
          <w:sz w:val="24"/>
        </w:rPr>
      </w:pPr>
      <w:r>
        <w:rPr>
          <w:spacing w:val="12"/>
          <w:sz w:val="24"/>
        </w:rPr>
        <w:t>Course</w:t>
      </w:r>
      <w:r>
        <w:rPr>
          <w:spacing w:val="12"/>
          <w:sz w:val="24"/>
        </w:rPr>
        <w:t> </w:t>
      </w:r>
      <w:r>
        <w:rPr>
          <w:spacing w:val="13"/>
          <w:sz w:val="24"/>
        </w:rPr>
        <w:t>Presenter </w:t>
      </w:r>
      <w:r>
        <w:rPr>
          <w:sz w:val="24"/>
        </w:rPr>
        <w:t>Nicole Hiltibran, MA, LMFT, is a graduate from Pepperdine University, where she earned her Masters Degree in Clinical Psychology with an emphasis in Marriage and Family Counseling, and is a Licensed Psychotherapist. Nicole has 25 years of experience serving adults, children, couples and families both in the public sector and private practice.</w:t>
      </w:r>
      <w:r>
        <w:rPr>
          <w:spacing w:val="40"/>
          <w:sz w:val="24"/>
        </w:rPr>
        <w:t> </w:t>
      </w:r>
      <w:r>
        <w:rPr>
          <w:sz w:val="24"/>
        </w:rPr>
        <w:t>Nicole has written state licensing exams for the California</w:t>
      </w:r>
      <w:r>
        <w:rPr>
          <w:spacing w:val="-5"/>
          <w:sz w:val="24"/>
        </w:rPr>
        <w:t> </w:t>
      </w:r>
      <w:r>
        <w:rPr>
          <w:sz w:val="24"/>
        </w:rPr>
        <w:t>State</w:t>
      </w:r>
      <w:r>
        <w:rPr>
          <w:spacing w:val="-5"/>
          <w:sz w:val="24"/>
        </w:rPr>
        <w:t> </w:t>
      </w:r>
      <w:r>
        <w:rPr>
          <w:sz w:val="24"/>
        </w:rPr>
        <w:t>Board</w:t>
      </w:r>
      <w:r>
        <w:rPr>
          <w:spacing w:val="-4"/>
          <w:sz w:val="24"/>
        </w:rPr>
        <w:t> </w:t>
      </w:r>
      <w:r>
        <w:rPr>
          <w:sz w:val="24"/>
        </w:rPr>
        <w:t>of</w:t>
      </w:r>
      <w:r>
        <w:rPr>
          <w:spacing w:val="-4"/>
          <w:sz w:val="24"/>
        </w:rPr>
        <w:t> </w:t>
      </w:r>
      <w:r>
        <w:rPr>
          <w:sz w:val="24"/>
        </w:rPr>
        <w:t>Behavioral</w:t>
      </w:r>
      <w:r>
        <w:rPr>
          <w:spacing w:val="-4"/>
          <w:sz w:val="24"/>
        </w:rPr>
        <w:t> </w:t>
      </w:r>
      <w:r>
        <w:rPr>
          <w:sz w:val="24"/>
        </w:rPr>
        <w:t>Sciences</w:t>
      </w:r>
      <w:r>
        <w:rPr>
          <w:spacing w:val="-4"/>
          <w:sz w:val="24"/>
        </w:rPr>
        <w:t> </w:t>
      </w:r>
      <w:r>
        <w:rPr>
          <w:sz w:val="24"/>
        </w:rPr>
        <w:t>for</w:t>
      </w:r>
      <w:r>
        <w:rPr>
          <w:spacing w:val="-4"/>
          <w:sz w:val="24"/>
        </w:rPr>
        <w:t> </w:t>
      </w:r>
      <w:r>
        <w:rPr>
          <w:sz w:val="24"/>
        </w:rPr>
        <w:t>10</w:t>
      </w:r>
      <w:r>
        <w:rPr>
          <w:spacing w:val="-4"/>
          <w:sz w:val="24"/>
        </w:rPr>
        <w:t> </w:t>
      </w:r>
      <w:r>
        <w:rPr>
          <w:sz w:val="24"/>
        </w:rPr>
        <w:t>years</w:t>
      </w:r>
      <w:r>
        <w:rPr>
          <w:spacing w:val="-4"/>
          <w:sz w:val="24"/>
        </w:rPr>
        <w:t> </w:t>
      </w:r>
      <w:r>
        <w:rPr>
          <w:sz w:val="24"/>
        </w:rPr>
        <w:t>as</w:t>
      </w:r>
      <w:r>
        <w:rPr>
          <w:spacing w:val="-4"/>
          <w:sz w:val="24"/>
        </w:rPr>
        <w:t> </w:t>
      </w:r>
      <w:r>
        <w:rPr>
          <w:sz w:val="24"/>
        </w:rPr>
        <w:t>well</w:t>
      </w:r>
      <w:r>
        <w:rPr>
          <w:spacing w:val="-4"/>
          <w:sz w:val="24"/>
        </w:rPr>
        <w:t> </w:t>
      </w:r>
      <w:r>
        <w:rPr>
          <w:sz w:val="24"/>
        </w:rPr>
        <w:t>as</w:t>
      </w:r>
      <w:r>
        <w:rPr>
          <w:spacing w:val="-4"/>
          <w:sz w:val="24"/>
        </w:rPr>
        <w:t> </w:t>
      </w:r>
      <w:r>
        <w:rPr>
          <w:sz w:val="24"/>
        </w:rPr>
        <w:t>offering</w:t>
      </w:r>
      <w:r>
        <w:rPr>
          <w:spacing w:val="-4"/>
          <w:sz w:val="24"/>
        </w:rPr>
        <w:t> </w:t>
      </w:r>
      <w:r>
        <w:rPr>
          <w:sz w:val="24"/>
        </w:rPr>
        <w:t>continuing education courses to licensed mental health and social work professionals including LMFT’s, LCSW’s, LPCCs, RN’s, and PhD’s.</w:t>
      </w:r>
    </w:p>
    <w:sectPr>
      <w:pgSz w:w="12240" w:h="15840"/>
      <w:pgMar w:header="744" w:footer="0" w:top="1000" w:bottom="280" w:left="10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ourier New">
    <w:altName w:val="Courier New"/>
    <w:charset w:val="0"/>
    <w:family w:val="modern"/>
    <w:pitch w:val="fixed"/>
  </w:font>
  <w:font w:name="Georgia">
    <w:altName w:val="Georgia"/>
    <w:charset w:val="0"/>
    <w:family w:val="roman"/>
    <w:pitch w:val="variable"/>
  </w:font>
  <w:font w:name="Yu Gothic">
    <w:altName w:val="Yu Gothic"/>
    <w:charset w:val="0"/>
    <w:family w:val="swiss"/>
    <w:pitch w:val="variable"/>
  </w:font>
  <w:font w:name="Symbol">
    <w:altName w:val="Symbol"/>
    <w:charset w:val="2"/>
    <w:family w:val="roman"/>
    <w:pitch w:val="variable"/>
  </w:font>
  <w:font w:name="Trebuchet MS">
    <w:altName w:val="Trebuchet MS"/>
    <w:charset w:val="0"/>
    <w:family w:val="swiss"/>
    <w:pitch w:val="variable"/>
  </w:font>
  <w:font w:name="Verdana">
    <w:altName w:val="Verdana"/>
    <w:charset w:val="0"/>
    <w:family w:val="swiss"/>
    <w:pitch w:val="variable"/>
  </w:font>
  <w:font w:name="Segoe UI Symbol">
    <w:altName w:val="Segoe UI Symbol"/>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690368">
              <wp:simplePos x="0" y="0"/>
              <wp:positionH relativeFrom="page">
                <wp:posOffset>6515100</wp:posOffset>
              </wp:positionH>
              <wp:positionV relativeFrom="page">
                <wp:posOffset>459754</wp:posOffset>
              </wp:positionV>
              <wp:extent cx="1651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3pt;margin-top:36.201141pt;width:13pt;height:15.3pt;mso-position-horizontal-relative:page;mso-position-vertical-relative:page;z-index:-17626112" type="#_x0000_t202" id="docshape1"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1</w:t>
                    </w:r>
                    <w:r>
                      <w:rPr>
                        <w:spacing w:val="-10"/>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690880">
              <wp:simplePos x="0" y="0"/>
              <wp:positionH relativeFrom="page">
                <wp:posOffset>6388100</wp:posOffset>
              </wp:positionH>
              <wp:positionV relativeFrom="page">
                <wp:posOffset>459754</wp:posOffset>
              </wp:positionV>
              <wp:extent cx="2921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92100" cy="194310"/>
                      </a:xfrm>
                      <a:prstGeom prst="rect">
                        <a:avLst/>
                      </a:prstGeom>
                    </wps:spPr>
                    <wps:txbx>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03pt;margin-top:36.201141pt;width:23pt;height:15.3pt;mso-position-horizontal-relative:page;mso-position-vertical-relative:page;z-index:-17625600" type="#_x0000_t202" id="docshape21" filled="false" stroked="false">
              <v:textbox inset="0,0,0,0">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1084" w:hanging="253"/>
        <w:jc w:val="left"/>
      </w:pPr>
      <w:rPr>
        <w:rFonts w:hint="default" w:ascii="Times New Roman" w:hAnsi="Times New Roman" w:eastAsia="Times New Roman" w:cs="Times New Roman"/>
        <w:b w:val="0"/>
        <w:bCs w:val="0"/>
        <w:i w:val="0"/>
        <w:iCs w:val="0"/>
        <w:spacing w:val="0"/>
        <w:w w:val="91"/>
        <w:sz w:val="28"/>
        <w:szCs w:val="28"/>
        <w:lang w:val="en-US" w:eastAsia="en-US" w:bidi="ar-SA"/>
      </w:rPr>
    </w:lvl>
    <w:lvl w:ilvl="1">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2">
      <w:start w:val="0"/>
      <w:numFmt w:val="bullet"/>
      <w:lvlText w:val="•"/>
      <w:lvlJc w:val="left"/>
      <w:pPr>
        <w:ind w:left="1818" w:hanging="360"/>
      </w:pPr>
      <w:rPr>
        <w:rFonts w:hint="default"/>
        <w:lang w:val="en-US" w:eastAsia="en-US" w:bidi="ar-SA"/>
      </w:rPr>
    </w:lvl>
    <w:lvl w:ilvl="3">
      <w:start w:val="0"/>
      <w:numFmt w:val="bullet"/>
      <w:lvlText w:val="•"/>
      <w:lvlJc w:val="left"/>
      <w:pPr>
        <w:ind w:left="2197" w:hanging="360"/>
      </w:pPr>
      <w:rPr>
        <w:rFonts w:hint="default"/>
        <w:lang w:val="en-US" w:eastAsia="en-US" w:bidi="ar-SA"/>
      </w:rPr>
    </w:lvl>
    <w:lvl w:ilvl="4">
      <w:start w:val="0"/>
      <w:numFmt w:val="bullet"/>
      <w:lvlText w:val="•"/>
      <w:lvlJc w:val="left"/>
      <w:pPr>
        <w:ind w:left="2575" w:hanging="360"/>
      </w:pPr>
      <w:rPr>
        <w:rFonts w:hint="default"/>
        <w:lang w:val="en-US" w:eastAsia="en-US" w:bidi="ar-SA"/>
      </w:rPr>
    </w:lvl>
    <w:lvl w:ilvl="5">
      <w:start w:val="0"/>
      <w:numFmt w:val="bullet"/>
      <w:lvlText w:val="•"/>
      <w:lvlJc w:val="left"/>
      <w:pPr>
        <w:ind w:left="2954" w:hanging="360"/>
      </w:pPr>
      <w:rPr>
        <w:rFonts w:hint="default"/>
        <w:lang w:val="en-US" w:eastAsia="en-US" w:bidi="ar-SA"/>
      </w:rPr>
    </w:lvl>
    <w:lvl w:ilvl="6">
      <w:start w:val="0"/>
      <w:numFmt w:val="bullet"/>
      <w:lvlText w:val="•"/>
      <w:lvlJc w:val="left"/>
      <w:pPr>
        <w:ind w:left="3332" w:hanging="360"/>
      </w:pPr>
      <w:rPr>
        <w:rFonts w:hint="default"/>
        <w:lang w:val="en-US" w:eastAsia="en-US" w:bidi="ar-SA"/>
      </w:rPr>
    </w:lvl>
    <w:lvl w:ilvl="7">
      <w:start w:val="0"/>
      <w:numFmt w:val="bullet"/>
      <w:lvlText w:val="•"/>
      <w:lvlJc w:val="left"/>
      <w:pPr>
        <w:ind w:left="3711" w:hanging="360"/>
      </w:pPr>
      <w:rPr>
        <w:rFonts w:hint="default"/>
        <w:lang w:val="en-US" w:eastAsia="en-US" w:bidi="ar-SA"/>
      </w:rPr>
    </w:lvl>
    <w:lvl w:ilvl="8">
      <w:start w:val="0"/>
      <w:numFmt w:val="bullet"/>
      <w:lvlText w:val="•"/>
      <w:lvlJc w:val="left"/>
      <w:pPr>
        <w:ind w:left="4090" w:hanging="360"/>
      </w:pPr>
      <w:rPr>
        <w:rFonts w:hint="default"/>
        <w:lang w:val="en-US" w:eastAsia="en-US" w:bidi="ar-SA"/>
      </w:rPr>
    </w:lvl>
  </w:abstractNum>
  <w:abstractNum w:abstractNumId="50">
    <w:multiLevelType w:val="hybridMultilevel"/>
    <w:lvl w:ilvl="0">
      <w:start w:val="1"/>
      <w:numFmt w:val="decimal"/>
      <w:lvlText w:val="%1."/>
      <w:lvlJc w:val="left"/>
      <w:pPr>
        <w:ind w:left="720" w:hanging="275"/>
        <w:jc w:val="left"/>
      </w:pPr>
      <w:rPr>
        <w:rFonts w:hint="default" w:ascii="Times New Roman" w:hAnsi="Times New Roman" w:eastAsia="Times New Roman" w:cs="Times New Roman"/>
        <w:b w:val="0"/>
        <w:bCs w:val="0"/>
        <w:i w:val="0"/>
        <w:iCs w:val="0"/>
        <w:color w:val="2C2728"/>
        <w:spacing w:val="0"/>
        <w:w w:val="89"/>
        <w:sz w:val="28"/>
        <w:szCs w:val="28"/>
        <w:lang w:val="en-US" w:eastAsia="en-US" w:bidi="ar-SA"/>
      </w:rPr>
    </w:lvl>
    <w:lvl w:ilvl="1">
      <w:start w:val="0"/>
      <w:numFmt w:val="bullet"/>
      <w:lvlText w:val="•"/>
      <w:lvlJc w:val="left"/>
      <w:pPr>
        <w:ind w:left="1728" w:hanging="275"/>
      </w:pPr>
      <w:rPr>
        <w:rFonts w:hint="default"/>
        <w:lang w:val="en-US" w:eastAsia="en-US" w:bidi="ar-SA"/>
      </w:rPr>
    </w:lvl>
    <w:lvl w:ilvl="2">
      <w:start w:val="0"/>
      <w:numFmt w:val="bullet"/>
      <w:lvlText w:val="•"/>
      <w:lvlJc w:val="left"/>
      <w:pPr>
        <w:ind w:left="2736" w:hanging="275"/>
      </w:pPr>
      <w:rPr>
        <w:rFonts w:hint="default"/>
        <w:lang w:val="en-US" w:eastAsia="en-US" w:bidi="ar-SA"/>
      </w:rPr>
    </w:lvl>
    <w:lvl w:ilvl="3">
      <w:start w:val="0"/>
      <w:numFmt w:val="bullet"/>
      <w:lvlText w:val="•"/>
      <w:lvlJc w:val="left"/>
      <w:pPr>
        <w:ind w:left="3744" w:hanging="275"/>
      </w:pPr>
      <w:rPr>
        <w:rFonts w:hint="default"/>
        <w:lang w:val="en-US" w:eastAsia="en-US" w:bidi="ar-SA"/>
      </w:rPr>
    </w:lvl>
    <w:lvl w:ilvl="4">
      <w:start w:val="0"/>
      <w:numFmt w:val="bullet"/>
      <w:lvlText w:val="•"/>
      <w:lvlJc w:val="left"/>
      <w:pPr>
        <w:ind w:left="4752" w:hanging="275"/>
      </w:pPr>
      <w:rPr>
        <w:rFonts w:hint="default"/>
        <w:lang w:val="en-US" w:eastAsia="en-US" w:bidi="ar-SA"/>
      </w:rPr>
    </w:lvl>
    <w:lvl w:ilvl="5">
      <w:start w:val="0"/>
      <w:numFmt w:val="bullet"/>
      <w:lvlText w:val="•"/>
      <w:lvlJc w:val="left"/>
      <w:pPr>
        <w:ind w:left="5760" w:hanging="275"/>
      </w:pPr>
      <w:rPr>
        <w:rFonts w:hint="default"/>
        <w:lang w:val="en-US" w:eastAsia="en-US" w:bidi="ar-SA"/>
      </w:rPr>
    </w:lvl>
    <w:lvl w:ilvl="6">
      <w:start w:val="0"/>
      <w:numFmt w:val="bullet"/>
      <w:lvlText w:val="•"/>
      <w:lvlJc w:val="left"/>
      <w:pPr>
        <w:ind w:left="6768" w:hanging="275"/>
      </w:pPr>
      <w:rPr>
        <w:rFonts w:hint="default"/>
        <w:lang w:val="en-US" w:eastAsia="en-US" w:bidi="ar-SA"/>
      </w:rPr>
    </w:lvl>
    <w:lvl w:ilvl="7">
      <w:start w:val="0"/>
      <w:numFmt w:val="bullet"/>
      <w:lvlText w:val="•"/>
      <w:lvlJc w:val="left"/>
      <w:pPr>
        <w:ind w:left="7776" w:hanging="275"/>
      </w:pPr>
      <w:rPr>
        <w:rFonts w:hint="default"/>
        <w:lang w:val="en-US" w:eastAsia="en-US" w:bidi="ar-SA"/>
      </w:rPr>
    </w:lvl>
    <w:lvl w:ilvl="8">
      <w:start w:val="0"/>
      <w:numFmt w:val="bullet"/>
      <w:lvlText w:val="•"/>
      <w:lvlJc w:val="left"/>
      <w:pPr>
        <w:ind w:left="8784" w:hanging="275"/>
      </w:pPr>
      <w:rPr>
        <w:rFonts w:hint="default"/>
        <w:lang w:val="en-US" w:eastAsia="en-US" w:bidi="ar-SA"/>
      </w:rPr>
    </w:lvl>
  </w:abstractNum>
  <w:abstractNum w:abstractNumId="49">
    <w:multiLevelType w:val="hybridMultilevel"/>
    <w:lvl w:ilvl="0">
      <w:start w:val="0"/>
      <w:numFmt w:val="bullet"/>
      <w:lvlText w:val="✓"/>
      <w:lvlJc w:val="left"/>
      <w:pPr>
        <w:ind w:left="1028" w:hanging="309"/>
      </w:pPr>
      <w:rPr>
        <w:rFonts w:hint="default" w:ascii="Yu Gothic" w:hAnsi="Yu Gothic" w:eastAsia="Yu Gothic" w:cs="Yu Gothic"/>
        <w:b w:val="0"/>
        <w:bCs w:val="0"/>
        <w:i w:val="0"/>
        <w:iCs w:val="0"/>
        <w:spacing w:val="0"/>
        <w:w w:val="76"/>
        <w:sz w:val="28"/>
        <w:szCs w:val="28"/>
        <w:lang w:val="en-US" w:eastAsia="en-US" w:bidi="ar-SA"/>
      </w:rPr>
    </w:lvl>
    <w:lvl w:ilvl="1">
      <w:start w:val="0"/>
      <w:numFmt w:val="bullet"/>
      <w:lvlText w:val="•"/>
      <w:lvlJc w:val="left"/>
      <w:pPr>
        <w:ind w:left="1998" w:hanging="309"/>
      </w:pPr>
      <w:rPr>
        <w:rFonts w:hint="default"/>
        <w:lang w:val="en-US" w:eastAsia="en-US" w:bidi="ar-SA"/>
      </w:rPr>
    </w:lvl>
    <w:lvl w:ilvl="2">
      <w:start w:val="0"/>
      <w:numFmt w:val="bullet"/>
      <w:lvlText w:val="•"/>
      <w:lvlJc w:val="left"/>
      <w:pPr>
        <w:ind w:left="2976" w:hanging="309"/>
      </w:pPr>
      <w:rPr>
        <w:rFonts w:hint="default"/>
        <w:lang w:val="en-US" w:eastAsia="en-US" w:bidi="ar-SA"/>
      </w:rPr>
    </w:lvl>
    <w:lvl w:ilvl="3">
      <w:start w:val="0"/>
      <w:numFmt w:val="bullet"/>
      <w:lvlText w:val="•"/>
      <w:lvlJc w:val="left"/>
      <w:pPr>
        <w:ind w:left="3954" w:hanging="309"/>
      </w:pPr>
      <w:rPr>
        <w:rFonts w:hint="default"/>
        <w:lang w:val="en-US" w:eastAsia="en-US" w:bidi="ar-SA"/>
      </w:rPr>
    </w:lvl>
    <w:lvl w:ilvl="4">
      <w:start w:val="0"/>
      <w:numFmt w:val="bullet"/>
      <w:lvlText w:val="•"/>
      <w:lvlJc w:val="left"/>
      <w:pPr>
        <w:ind w:left="4932" w:hanging="309"/>
      </w:pPr>
      <w:rPr>
        <w:rFonts w:hint="default"/>
        <w:lang w:val="en-US" w:eastAsia="en-US" w:bidi="ar-SA"/>
      </w:rPr>
    </w:lvl>
    <w:lvl w:ilvl="5">
      <w:start w:val="0"/>
      <w:numFmt w:val="bullet"/>
      <w:lvlText w:val="•"/>
      <w:lvlJc w:val="left"/>
      <w:pPr>
        <w:ind w:left="5910" w:hanging="309"/>
      </w:pPr>
      <w:rPr>
        <w:rFonts w:hint="default"/>
        <w:lang w:val="en-US" w:eastAsia="en-US" w:bidi="ar-SA"/>
      </w:rPr>
    </w:lvl>
    <w:lvl w:ilvl="6">
      <w:start w:val="0"/>
      <w:numFmt w:val="bullet"/>
      <w:lvlText w:val="•"/>
      <w:lvlJc w:val="left"/>
      <w:pPr>
        <w:ind w:left="6888" w:hanging="309"/>
      </w:pPr>
      <w:rPr>
        <w:rFonts w:hint="default"/>
        <w:lang w:val="en-US" w:eastAsia="en-US" w:bidi="ar-SA"/>
      </w:rPr>
    </w:lvl>
    <w:lvl w:ilvl="7">
      <w:start w:val="0"/>
      <w:numFmt w:val="bullet"/>
      <w:lvlText w:val="•"/>
      <w:lvlJc w:val="left"/>
      <w:pPr>
        <w:ind w:left="7866" w:hanging="309"/>
      </w:pPr>
      <w:rPr>
        <w:rFonts w:hint="default"/>
        <w:lang w:val="en-US" w:eastAsia="en-US" w:bidi="ar-SA"/>
      </w:rPr>
    </w:lvl>
    <w:lvl w:ilvl="8">
      <w:start w:val="0"/>
      <w:numFmt w:val="bullet"/>
      <w:lvlText w:val="•"/>
      <w:lvlJc w:val="left"/>
      <w:pPr>
        <w:ind w:left="8844" w:hanging="309"/>
      </w:pPr>
      <w:rPr>
        <w:rFonts w:hint="default"/>
        <w:lang w:val="en-US" w:eastAsia="en-US" w:bidi="ar-SA"/>
      </w:rPr>
    </w:lvl>
  </w:abstractNum>
  <w:abstractNum w:abstractNumId="48">
    <w:multiLevelType w:val="hybridMultilevel"/>
    <w:lvl w:ilvl="0">
      <w:start w:val="0"/>
      <w:numFmt w:val="bullet"/>
      <w:lvlText w:val="✓"/>
      <w:lvlJc w:val="left"/>
      <w:pPr>
        <w:ind w:left="829"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1252" w:hanging="360"/>
      </w:pPr>
      <w:rPr>
        <w:rFonts w:hint="default"/>
        <w:lang w:val="en-US" w:eastAsia="en-US" w:bidi="ar-SA"/>
      </w:rPr>
    </w:lvl>
    <w:lvl w:ilvl="2">
      <w:start w:val="0"/>
      <w:numFmt w:val="bullet"/>
      <w:lvlText w:val="•"/>
      <w:lvlJc w:val="left"/>
      <w:pPr>
        <w:ind w:left="1684" w:hanging="360"/>
      </w:pPr>
      <w:rPr>
        <w:rFonts w:hint="default"/>
        <w:lang w:val="en-US" w:eastAsia="en-US" w:bidi="ar-SA"/>
      </w:rPr>
    </w:lvl>
    <w:lvl w:ilvl="3">
      <w:start w:val="0"/>
      <w:numFmt w:val="bullet"/>
      <w:lvlText w:val="•"/>
      <w:lvlJc w:val="left"/>
      <w:pPr>
        <w:ind w:left="2116" w:hanging="360"/>
      </w:pPr>
      <w:rPr>
        <w:rFonts w:hint="default"/>
        <w:lang w:val="en-US" w:eastAsia="en-US" w:bidi="ar-SA"/>
      </w:rPr>
    </w:lvl>
    <w:lvl w:ilvl="4">
      <w:start w:val="0"/>
      <w:numFmt w:val="bullet"/>
      <w:lvlText w:val="•"/>
      <w:lvlJc w:val="left"/>
      <w:pPr>
        <w:ind w:left="2548" w:hanging="360"/>
      </w:pPr>
      <w:rPr>
        <w:rFonts w:hint="default"/>
        <w:lang w:val="en-US" w:eastAsia="en-US" w:bidi="ar-SA"/>
      </w:rPr>
    </w:lvl>
    <w:lvl w:ilvl="5">
      <w:start w:val="0"/>
      <w:numFmt w:val="bullet"/>
      <w:lvlText w:val="•"/>
      <w:lvlJc w:val="left"/>
      <w:pPr>
        <w:ind w:left="2980" w:hanging="360"/>
      </w:pPr>
      <w:rPr>
        <w:rFonts w:hint="default"/>
        <w:lang w:val="en-US" w:eastAsia="en-US" w:bidi="ar-SA"/>
      </w:rPr>
    </w:lvl>
    <w:lvl w:ilvl="6">
      <w:start w:val="0"/>
      <w:numFmt w:val="bullet"/>
      <w:lvlText w:val="•"/>
      <w:lvlJc w:val="left"/>
      <w:pPr>
        <w:ind w:left="3412" w:hanging="360"/>
      </w:pPr>
      <w:rPr>
        <w:rFonts w:hint="default"/>
        <w:lang w:val="en-US" w:eastAsia="en-US" w:bidi="ar-SA"/>
      </w:rPr>
    </w:lvl>
    <w:lvl w:ilvl="7">
      <w:start w:val="0"/>
      <w:numFmt w:val="bullet"/>
      <w:lvlText w:val="•"/>
      <w:lvlJc w:val="left"/>
      <w:pPr>
        <w:ind w:left="3845" w:hanging="360"/>
      </w:pPr>
      <w:rPr>
        <w:rFonts w:hint="default"/>
        <w:lang w:val="en-US" w:eastAsia="en-US" w:bidi="ar-SA"/>
      </w:rPr>
    </w:lvl>
    <w:lvl w:ilvl="8">
      <w:start w:val="0"/>
      <w:numFmt w:val="bullet"/>
      <w:lvlText w:val="•"/>
      <w:lvlJc w:val="left"/>
      <w:pPr>
        <w:ind w:left="4277" w:hanging="360"/>
      </w:pPr>
      <w:rPr>
        <w:rFonts w:hint="default"/>
        <w:lang w:val="en-US" w:eastAsia="en-US" w:bidi="ar-SA"/>
      </w:rPr>
    </w:lvl>
  </w:abstractNum>
  <w:abstractNum w:abstractNumId="47">
    <w:multiLevelType w:val="hybridMultilevel"/>
    <w:lvl w:ilvl="0">
      <w:start w:val="0"/>
      <w:numFmt w:val="bullet"/>
      <w:lvlText w:val="✓"/>
      <w:lvlJc w:val="left"/>
      <w:pPr>
        <w:ind w:left="830"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1092" w:hanging="360"/>
      </w:pPr>
      <w:rPr>
        <w:rFonts w:hint="default"/>
        <w:lang w:val="en-US" w:eastAsia="en-US" w:bidi="ar-SA"/>
      </w:rPr>
    </w:lvl>
    <w:lvl w:ilvl="2">
      <w:start w:val="0"/>
      <w:numFmt w:val="bullet"/>
      <w:lvlText w:val="•"/>
      <w:lvlJc w:val="left"/>
      <w:pPr>
        <w:ind w:left="1344" w:hanging="360"/>
      </w:pPr>
      <w:rPr>
        <w:rFonts w:hint="default"/>
        <w:lang w:val="en-US" w:eastAsia="en-US" w:bidi="ar-SA"/>
      </w:rPr>
    </w:lvl>
    <w:lvl w:ilvl="3">
      <w:start w:val="0"/>
      <w:numFmt w:val="bullet"/>
      <w:lvlText w:val="•"/>
      <w:lvlJc w:val="left"/>
      <w:pPr>
        <w:ind w:left="1597" w:hanging="360"/>
      </w:pPr>
      <w:rPr>
        <w:rFonts w:hint="default"/>
        <w:lang w:val="en-US" w:eastAsia="en-US" w:bidi="ar-SA"/>
      </w:rPr>
    </w:lvl>
    <w:lvl w:ilvl="4">
      <w:start w:val="0"/>
      <w:numFmt w:val="bullet"/>
      <w:lvlText w:val="•"/>
      <w:lvlJc w:val="left"/>
      <w:pPr>
        <w:ind w:left="1849" w:hanging="360"/>
      </w:pPr>
      <w:rPr>
        <w:rFonts w:hint="default"/>
        <w:lang w:val="en-US" w:eastAsia="en-US" w:bidi="ar-SA"/>
      </w:rPr>
    </w:lvl>
    <w:lvl w:ilvl="5">
      <w:start w:val="0"/>
      <w:numFmt w:val="bullet"/>
      <w:lvlText w:val="•"/>
      <w:lvlJc w:val="left"/>
      <w:pPr>
        <w:ind w:left="2102" w:hanging="360"/>
      </w:pPr>
      <w:rPr>
        <w:rFonts w:hint="default"/>
        <w:lang w:val="en-US" w:eastAsia="en-US" w:bidi="ar-SA"/>
      </w:rPr>
    </w:lvl>
    <w:lvl w:ilvl="6">
      <w:start w:val="0"/>
      <w:numFmt w:val="bullet"/>
      <w:lvlText w:val="•"/>
      <w:lvlJc w:val="left"/>
      <w:pPr>
        <w:ind w:left="2354" w:hanging="360"/>
      </w:pPr>
      <w:rPr>
        <w:rFonts w:hint="default"/>
        <w:lang w:val="en-US" w:eastAsia="en-US" w:bidi="ar-SA"/>
      </w:rPr>
    </w:lvl>
    <w:lvl w:ilvl="7">
      <w:start w:val="0"/>
      <w:numFmt w:val="bullet"/>
      <w:lvlText w:val="•"/>
      <w:lvlJc w:val="left"/>
      <w:pPr>
        <w:ind w:left="2607" w:hanging="360"/>
      </w:pPr>
      <w:rPr>
        <w:rFonts w:hint="default"/>
        <w:lang w:val="en-US" w:eastAsia="en-US" w:bidi="ar-SA"/>
      </w:rPr>
    </w:lvl>
    <w:lvl w:ilvl="8">
      <w:start w:val="0"/>
      <w:numFmt w:val="bullet"/>
      <w:lvlText w:val="•"/>
      <w:lvlJc w:val="left"/>
      <w:pPr>
        <w:ind w:left="2859" w:hanging="360"/>
      </w:pPr>
      <w:rPr>
        <w:rFonts w:hint="default"/>
        <w:lang w:val="en-US" w:eastAsia="en-US" w:bidi="ar-SA"/>
      </w:rPr>
    </w:lvl>
  </w:abstractNum>
  <w:abstractNum w:abstractNumId="46">
    <w:multiLevelType w:val="hybridMultilevel"/>
    <w:lvl w:ilvl="0">
      <w:start w:val="0"/>
      <w:numFmt w:val="bullet"/>
      <w:lvlText w:val="✓"/>
      <w:lvlJc w:val="left"/>
      <w:pPr>
        <w:ind w:left="109"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604" w:hanging="360"/>
      </w:pPr>
      <w:rPr>
        <w:rFonts w:hint="default"/>
        <w:lang w:val="en-US" w:eastAsia="en-US" w:bidi="ar-SA"/>
      </w:rPr>
    </w:lvl>
    <w:lvl w:ilvl="2">
      <w:start w:val="0"/>
      <w:numFmt w:val="bullet"/>
      <w:lvlText w:val="•"/>
      <w:lvlJc w:val="left"/>
      <w:pPr>
        <w:ind w:left="1108" w:hanging="360"/>
      </w:pPr>
      <w:rPr>
        <w:rFonts w:hint="default"/>
        <w:lang w:val="en-US" w:eastAsia="en-US" w:bidi="ar-SA"/>
      </w:rPr>
    </w:lvl>
    <w:lvl w:ilvl="3">
      <w:start w:val="0"/>
      <w:numFmt w:val="bullet"/>
      <w:lvlText w:val="•"/>
      <w:lvlJc w:val="left"/>
      <w:pPr>
        <w:ind w:left="1612" w:hanging="360"/>
      </w:pPr>
      <w:rPr>
        <w:rFonts w:hint="default"/>
        <w:lang w:val="en-US" w:eastAsia="en-US" w:bidi="ar-SA"/>
      </w:rPr>
    </w:lvl>
    <w:lvl w:ilvl="4">
      <w:start w:val="0"/>
      <w:numFmt w:val="bullet"/>
      <w:lvlText w:val="•"/>
      <w:lvlJc w:val="left"/>
      <w:pPr>
        <w:ind w:left="2116" w:hanging="360"/>
      </w:pPr>
      <w:rPr>
        <w:rFonts w:hint="default"/>
        <w:lang w:val="en-US" w:eastAsia="en-US" w:bidi="ar-SA"/>
      </w:rPr>
    </w:lvl>
    <w:lvl w:ilvl="5">
      <w:start w:val="0"/>
      <w:numFmt w:val="bullet"/>
      <w:lvlText w:val="•"/>
      <w:lvlJc w:val="left"/>
      <w:pPr>
        <w:ind w:left="2620" w:hanging="360"/>
      </w:pPr>
      <w:rPr>
        <w:rFonts w:hint="default"/>
        <w:lang w:val="en-US" w:eastAsia="en-US" w:bidi="ar-SA"/>
      </w:rPr>
    </w:lvl>
    <w:lvl w:ilvl="6">
      <w:start w:val="0"/>
      <w:numFmt w:val="bullet"/>
      <w:lvlText w:val="•"/>
      <w:lvlJc w:val="left"/>
      <w:pPr>
        <w:ind w:left="3124" w:hanging="360"/>
      </w:pPr>
      <w:rPr>
        <w:rFonts w:hint="default"/>
        <w:lang w:val="en-US" w:eastAsia="en-US" w:bidi="ar-SA"/>
      </w:rPr>
    </w:lvl>
    <w:lvl w:ilvl="7">
      <w:start w:val="0"/>
      <w:numFmt w:val="bullet"/>
      <w:lvlText w:val="•"/>
      <w:lvlJc w:val="left"/>
      <w:pPr>
        <w:ind w:left="3629" w:hanging="360"/>
      </w:pPr>
      <w:rPr>
        <w:rFonts w:hint="default"/>
        <w:lang w:val="en-US" w:eastAsia="en-US" w:bidi="ar-SA"/>
      </w:rPr>
    </w:lvl>
    <w:lvl w:ilvl="8">
      <w:start w:val="0"/>
      <w:numFmt w:val="bullet"/>
      <w:lvlText w:val="•"/>
      <w:lvlJc w:val="left"/>
      <w:pPr>
        <w:ind w:left="4133" w:hanging="360"/>
      </w:pPr>
      <w:rPr>
        <w:rFonts w:hint="default"/>
        <w:lang w:val="en-US" w:eastAsia="en-US" w:bidi="ar-SA"/>
      </w:rPr>
    </w:lvl>
  </w:abstractNum>
  <w:abstractNum w:abstractNumId="45">
    <w:multiLevelType w:val="hybridMultilevel"/>
    <w:lvl w:ilvl="0">
      <w:start w:val="0"/>
      <w:numFmt w:val="bullet"/>
      <w:lvlText w:val="✓"/>
      <w:lvlJc w:val="left"/>
      <w:pPr>
        <w:ind w:left="830"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1092" w:hanging="360"/>
      </w:pPr>
      <w:rPr>
        <w:rFonts w:hint="default"/>
        <w:lang w:val="en-US" w:eastAsia="en-US" w:bidi="ar-SA"/>
      </w:rPr>
    </w:lvl>
    <w:lvl w:ilvl="2">
      <w:start w:val="0"/>
      <w:numFmt w:val="bullet"/>
      <w:lvlText w:val="•"/>
      <w:lvlJc w:val="left"/>
      <w:pPr>
        <w:ind w:left="1344" w:hanging="360"/>
      </w:pPr>
      <w:rPr>
        <w:rFonts w:hint="default"/>
        <w:lang w:val="en-US" w:eastAsia="en-US" w:bidi="ar-SA"/>
      </w:rPr>
    </w:lvl>
    <w:lvl w:ilvl="3">
      <w:start w:val="0"/>
      <w:numFmt w:val="bullet"/>
      <w:lvlText w:val="•"/>
      <w:lvlJc w:val="left"/>
      <w:pPr>
        <w:ind w:left="1597" w:hanging="360"/>
      </w:pPr>
      <w:rPr>
        <w:rFonts w:hint="default"/>
        <w:lang w:val="en-US" w:eastAsia="en-US" w:bidi="ar-SA"/>
      </w:rPr>
    </w:lvl>
    <w:lvl w:ilvl="4">
      <w:start w:val="0"/>
      <w:numFmt w:val="bullet"/>
      <w:lvlText w:val="•"/>
      <w:lvlJc w:val="left"/>
      <w:pPr>
        <w:ind w:left="1849" w:hanging="360"/>
      </w:pPr>
      <w:rPr>
        <w:rFonts w:hint="default"/>
        <w:lang w:val="en-US" w:eastAsia="en-US" w:bidi="ar-SA"/>
      </w:rPr>
    </w:lvl>
    <w:lvl w:ilvl="5">
      <w:start w:val="0"/>
      <w:numFmt w:val="bullet"/>
      <w:lvlText w:val="•"/>
      <w:lvlJc w:val="left"/>
      <w:pPr>
        <w:ind w:left="2102" w:hanging="360"/>
      </w:pPr>
      <w:rPr>
        <w:rFonts w:hint="default"/>
        <w:lang w:val="en-US" w:eastAsia="en-US" w:bidi="ar-SA"/>
      </w:rPr>
    </w:lvl>
    <w:lvl w:ilvl="6">
      <w:start w:val="0"/>
      <w:numFmt w:val="bullet"/>
      <w:lvlText w:val="•"/>
      <w:lvlJc w:val="left"/>
      <w:pPr>
        <w:ind w:left="2354" w:hanging="360"/>
      </w:pPr>
      <w:rPr>
        <w:rFonts w:hint="default"/>
        <w:lang w:val="en-US" w:eastAsia="en-US" w:bidi="ar-SA"/>
      </w:rPr>
    </w:lvl>
    <w:lvl w:ilvl="7">
      <w:start w:val="0"/>
      <w:numFmt w:val="bullet"/>
      <w:lvlText w:val="•"/>
      <w:lvlJc w:val="left"/>
      <w:pPr>
        <w:ind w:left="2607" w:hanging="360"/>
      </w:pPr>
      <w:rPr>
        <w:rFonts w:hint="default"/>
        <w:lang w:val="en-US" w:eastAsia="en-US" w:bidi="ar-SA"/>
      </w:rPr>
    </w:lvl>
    <w:lvl w:ilvl="8">
      <w:start w:val="0"/>
      <w:numFmt w:val="bullet"/>
      <w:lvlText w:val="•"/>
      <w:lvlJc w:val="left"/>
      <w:pPr>
        <w:ind w:left="2859" w:hanging="360"/>
      </w:pPr>
      <w:rPr>
        <w:rFonts w:hint="default"/>
        <w:lang w:val="en-US" w:eastAsia="en-US" w:bidi="ar-SA"/>
      </w:rPr>
    </w:lvl>
  </w:abstractNum>
  <w:abstractNum w:abstractNumId="44">
    <w:multiLevelType w:val="hybridMultilevel"/>
    <w:lvl w:ilvl="0">
      <w:start w:val="0"/>
      <w:numFmt w:val="bullet"/>
      <w:lvlText w:val="✓"/>
      <w:lvlJc w:val="left"/>
      <w:pPr>
        <w:ind w:left="109"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604" w:hanging="360"/>
      </w:pPr>
      <w:rPr>
        <w:rFonts w:hint="default"/>
        <w:lang w:val="en-US" w:eastAsia="en-US" w:bidi="ar-SA"/>
      </w:rPr>
    </w:lvl>
    <w:lvl w:ilvl="2">
      <w:start w:val="0"/>
      <w:numFmt w:val="bullet"/>
      <w:lvlText w:val="•"/>
      <w:lvlJc w:val="left"/>
      <w:pPr>
        <w:ind w:left="1108" w:hanging="360"/>
      </w:pPr>
      <w:rPr>
        <w:rFonts w:hint="default"/>
        <w:lang w:val="en-US" w:eastAsia="en-US" w:bidi="ar-SA"/>
      </w:rPr>
    </w:lvl>
    <w:lvl w:ilvl="3">
      <w:start w:val="0"/>
      <w:numFmt w:val="bullet"/>
      <w:lvlText w:val="•"/>
      <w:lvlJc w:val="left"/>
      <w:pPr>
        <w:ind w:left="1612" w:hanging="360"/>
      </w:pPr>
      <w:rPr>
        <w:rFonts w:hint="default"/>
        <w:lang w:val="en-US" w:eastAsia="en-US" w:bidi="ar-SA"/>
      </w:rPr>
    </w:lvl>
    <w:lvl w:ilvl="4">
      <w:start w:val="0"/>
      <w:numFmt w:val="bullet"/>
      <w:lvlText w:val="•"/>
      <w:lvlJc w:val="left"/>
      <w:pPr>
        <w:ind w:left="2116" w:hanging="360"/>
      </w:pPr>
      <w:rPr>
        <w:rFonts w:hint="default"/>
        <w:lang w:val="en-US" w:eastAsia="en-US" w:bidi="ar-SA"/>
      </w:rPr>
    </w:lvl>
    <w:lvl w:ilvl="5">
      <w:start w:val="0"/>
      <w:numFmt w:val="bullet"/>
      <w:lvlText w:val="•"/>
      <w:lvlJc w:val="left"/>
      <w:pPr>
        <w:ind w:left="2620" w:hanging="360"/>
      </w:pPr>
      <w:rPr>
        <w:rFonts w:hint="default"/>
        <w:lang w:val="en-US" w:eastAsia="en-US" w:bidi="ar-SA"/>
      </w:rPr>
    </w:lvl>
    <w:lvl w:ilvl="6">
      <w:start w:val="0"/>
      <w:numFmt w:val="bullet"/>
      <w:lvlText w:val="•"/>
      <w:lvlJc w:val="left"/>
      <w:pPr>
        <w:ind w:left="3124" w:hanging="360"/>
      </w:pPr>
      <w:rPr>
        <w:rFonts w:hint="default"/>
        <w:lang w:val="en-US" w:eastAsia="en-US" w:bidi="ar-SA"/>
      </w:rPr>
    </w:lvl>
    <w:lvl w:ilvl="7">
      <w:start w:val="0"/>
      <w:numFmt w:val="bullet"/>
      <w:lvlText w:val="•"/>
      <w:lvlJc w:val="left"/>
      <w:pPr>
        <w:ind w:left="3629" w:hanging="360"/>
      </w:pPr>
      <w:rPr>
        <w:rFonts w:hint="default"/>
        <w:lang w:val="en-US" w:eastAsia="en-US" w:bidi="ar-SA"/>
      </w:rPr>
    </w:lvl>
    <w:lvl w:ilvl="8">
      <w:start w:val="0"/>
      <w:numFmt w:val="bullet"/>
      <w:lvlText w:val="•"/>
      <w:lvlJc w:val="left"/>
      <w:pPr>
        <w:ind w:left="4133" w:hanging="360"/>
      </w:pPr>
      <w:rPr>
        <w:rFonts w:hint="default"/>
        <w:lang w:val="en-US" w:eastAsia="en-US" w:bidi="ar-SA"/>
      </w:rPr>
    </w:lvl>
  </w:abstractNum>
  <w:abstractNum w:abstractNumId="43">
    <w:multiLevelType w:val="hybridMultilevel"/>
    <w:lvl w:ilvl="0">
      <w:start w:val="0"/>
      <w:numFmt w:val="bullet"/>
      <w:lvlText w:val="✓"/>
      <w:lvlJc w:val="left"/>
      <w:pPr>
        <w:ind w:left="829"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1252" w:hanging="360"/>
      </w:pPr>
      <w:rPr>
        <w:rFonts w:hint="default"/>
        <w:lang w:val="en-US" w:eastAsia="en-US" w:bidi="ar-SA"/>
      </w:rPr>
    </w:lvl>
    <w:lvl w:ilvl="2">
      <w:start w:val="0"/>
      <w:numFmt w:val="bullet"/>
      <w:lvlText w:val="•"/>
      <w:lvlJc w:val="left"/>
      <w:pPr>
        <w:ind w:left="1684" w:hanging="360"/>
      </w:pPr>
      <w:rPr>
        <w:rFonts w:hint="default"/>
        <w:lang w:val="en-US" w:eastAsia="en-US" w:bidi="ar-SA"/>
      </w:rPr>
    </w:lvl>
    <w:lvl w:ilvl="3">
      <w:start w:val="0"/>
      <w:numFmt w:val="bullet"/>
      <w:lvlText w:val="•"/>
      <w:lvlJc w:val="left"/>
      <w:pPr>
        <w:ind w:left="2116" w:hanging="360"/>
      </w:pPr>
      <w:rPr>
        <w:rFonts w:hint="default"/>
        <w:lang w:val="en-US" w:eastAsia="en-US" w:bidi="ar-SA"/>
      </w:rPr>
    </w:lvl>
    <w:lvl w:ilvl="4">
      <w:start w:val="0"/>
      <w:numFmt w:val="bullet"/>
      <w:lvlText w:val="•"/>
      <w:lvlJc w:val="left"/>
      <w:pPr>
        <w:ind w:left="2548" w:hanging="360"/>
      </w:pPr>
      <w:rPr>
        <w:rFonts w:hint="default"/>
        <w:lang w:val="en-US" w:eastAsia="en-US" w:bidi="ar-SA"/>
      </w:rPr>
    </w:lvl>
    <w:lvl w:ilvl="5">
      <w:start w:val="0"/>
      <w:numFmt w:val="bullet"/>
      <w:lvlText w:val="•"/>
      <w:lvlJc w:val="left"/>
      <w:pPr>
        <w:ind w:left="2980" w:hanging="360"/>
      </w:pPr>
      <w:rPr>
        <w:rFonts w:hint="default"/>
        <w:lang w:val="en-US" w:eastAsia="en-US" w:bidi="ar-SA"/>
      </w:rPr>
    </w:lvl>
    <w:lvl w:ilvl="6">
      <w:start w:val="0"/>
      <w:numFmt w:val="bullet"/>
      <w:lvlText w:val="•"/>
      <w:lvlJc w:val="left"/>
      <w:pPr>
        <w:ind w:left="3412" w:hanging="360"/>
      </w:pPr>
      <w:rPr>
        <w:rFonts w:hint="default"/>
        <w:lang w:val="en-US" w:eastAsia="en-US" w:bidi="ar-SA"/>
      </w:rPr>
    </w:lvl>
    <w:lvl w:ilvl="7">
      <w:start w:val="0"/>
      <w:numFmt w:val="bullet"/>
      <w:lvlText w:val="•"/>
      <w:lvlJc w:val="left"/>
      <w:pPr>
        <w:ind w:left="3845" w:hanging="360"/>
      </w:pPr>
      <w:rPr>
        <w:rFonts w:hint="default"/>
        <w:lang w:val="en-US" w:eastAsia="en-US" w:bidi="ar-SA"/>
      </w:rPr>
    </w:lvl>
    <w:lvl w:ilvl="8">
      <w:start w:val="0"/>
      <w:numFmt w:val="bullet"/>
      <w:lvlText w:val="•"/>
      <w:lvlJc w:val="left"/>
      <w:pPr>
        <w:ind w:left="4277" w:hanging="360"/>
      </w:pPr>
      <w:rPr>
        <w:rFonts w:hint="default"/>
        <w:lang w:val="en-US" w:eastAsia="en-US" w:bidi="ar-SA"/>
      </w:rPr>
    </w:lvl>
  </w:abstractNum>
  <w:abstractNum w:abstractNumId="42">
    <w:multiLevelType w:val="hybridMultilevel"/>
    <w:lvl w:ilvl="0">
      <w:start w:val="0"/>
      <w:numFmt w:val="bullet"/>
      <w:lvlText w:val="✓"/>
      <w:lvlJc w:val="left"/>
      <w:pPr>
        <w:ind w:left="109"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604" w:hanging="360"/>
      </w:pPr>
      <w:rPr>
        <w:rFonts w:hint="default"/>
        <w:lang w:val="en-US" w:eastAsia="en-US" w:bidi="ar-SA"/>
      </w:rPr>
    </w:lvl>
    <w:lvl w:ilvl="2">
      <w:start w:val="0"/>
      <w:numFmt w:val="bullet"/>
      <w:lvlText w:val="•"/>
      <w:lvlJc w:val="left"/>
      <w:pPr>
        <w:ind w:left="1108" w:hanging="360"/>
      </w:pPr>
      <w:rPr>
        <w:rFonts w:hint="default"/>
        <w:lang w:val="en-US" w:eastAsia="en-US" w:bidi="ar-SA"/>
      </w:rPr>
    </w:lvl>
    <w:lvl w:ilvl="3">
      <w:start w:val="0"/>
      <w:numFmt w:val="bullet"/>
      <w:lvlText w:val="•"/>
      <w:lvlJc w:val="left"/>
      <w:pPr>
        <w:ind w:left="1612" w:hanging="360"/>
      </w:pPr>
      <w:rPr>
        <w:rFonts w:hint="default"/>
        <w:lang w:val="en-US" w:eastAsia="en-US" w:bidi="ar-SA"/>
      </w:rPr>
    </w:lvl>
    <w:lvl w:ilvl="4">
      <w:start w:val="0"/>
      <w:numFmt w:val="bullet"/>
      <w:lvlText w:val="•"/>
      <w:lvlJc w:val="left"/>
      <w:pPr>
        <w:ind w:left="2116" w:hanging="360"/>
      </w:pPr>
      <w:rPr>
        <w:rFonts w:hint="default"/>
        <w:lang w:val="en-US" w:eastAsia="en-US" w:bidi="ar-SA"/>
      </w:rPr>
    </w:lvl>
    <w:lvl w:ilvl="5">
      <w:start w:val="0"/>
      <w:numFmt w:val="bullet"/>
      <w:lvlText w:val="•"/>
      <w:lvlJc w:val="left"/>
      <w:pPr>
        <w:ind w:left="2620" w:hanging="360"/>
      </w:pPr>
      <w:rPr>
        <w:rFonts w:hint="default"/>
        <w:lang w:val="en-US" w:eastAsia="en-US" w:bidi="ar-SA"/>
      </w:rPr>
    </w:lvl>
    <w:lvl w:ilvl="6">
      <w:start w:val="0"/>
      <w:numFmt w:val="bullet"/>
      <w:lvlText w:val="•"/>
      <w:lvlJc w:val="left"/>
      <w:pPr>
        <w:ind w:left="3124" w:hanging="360"/>
      </w:pPr>
      <w:rPr>
        <w:rFonts w:hint="default"/>
        <w:lang w:val="en-US" w:eastAsia="en-US" w:bidi="ar-SA"/>
      </w:rPr>
    </w:lvl>
    <w:lvl w:ilvl="7">
      <w:start w:val="0"/>
      <w:numFmt w:val="bullet"/>
      <w:lvlText w:val="•"/>
      <w:lvlJc w:val="left"/>
      <w:pPr>
        <w:ind w:left="3629" w:hanging="360"/>
      </w:pPr>
      <w:rPr>
        <w:rFonts w:hint="default"/>
        <w:lang w:val="en-US" w:eastAsia="en-US" w:bidi="ar-SA"/>
      </w:rPr>
    </w:lvl>
    <w:lvl w:ilvl="8">
      <w:start w:val="0"/>
      <w:numFmt w:val="bullet"/>
      <w:lvlText w:val="•"/>
      <w:lvlJc w:val="left"/>
      <w:pPr>
        <w:ind w:left="4133" w:hanging="360"/>
      </w:pPr>
      <w:rPr>
        <w:rFonts w:hint="default"/>
        <w:lang w:val="en-US" w:eastAsia="en-US" w:bidi="ar-SA"/>
      </w:rPr>
    </w:lvl>
  </w:abstractNum>
  <w:abstractNum w:abstractNumId="41">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40">
    <w:multiLevelType w:val="hybridMultilevel"/>
    <w:lvl w:ilvl="0">
      <w:start w:val="0"/>
      <w:numFmt w:val="bullet"/>
      <w:lvlText w:val="✓"/>
      <w:lvlJc w:val="left"/>
      <w:pPr>
        <w:ind w:left="1440" w:hanging="360"/>
      </w:pPr>
      <w:rPr>
        <w:rFonts w:hint="default" w:ascii="Yu Gothic" w:hAnsi="Yu Gothic" w:eastAsia="Yu Gothic" w:cs="Yu Gothic"/>
        <w:b w:val="0"/>
        <w:bCs w:val="0"/>
        <w:i w:val="0"/>
        <w:iCs w:val="0"/>
        <w:spacing w:val="0"/>
        <w:w w:val="76"/>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39">
    <w:multiLevelType w:val="hybridMultilevel"/>
    <w:lvl w:ilvl="0">
      <w:start w:val="0"/>
      <w:numFmt w:val="bullet"/>
      <w:lvlText w:val="✓"/>
      <w:lvlJc w:val="left"/>
      <w:pPr>
        <w:ind w:left="1440" w:hanging="360"/>
      </w:pPr>
      <w:rPr>
        <w:rFonts w:hint="default" w:ascii="Yu Gothic" w:hAnsi="Yu Gothic" w:eastAsia="Yu Gothic" w:cs="Yu Gothic"/>
        <w:b w:val="0"/>
        <w:bCs w:val="0"/>
        <w:i w:val="0"/>
        <w:iCs w:val="0"/>
        <w:spacing w:val="0"/>
        <w:w w:val="76"/>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38">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37">
    <w:multiLevelType w:val="hybridMultilevel"/>
    <w:lvl w:ilvl="0">
      <w:start w:val="0"/>
      <w:numFmt w:val="bullet"/>
      <w:lvlText w:val="➢"/>
      <w:lvlJc w:val="left"/>
      <w:pPr>
        <w:ind w:left="829" w:hanging="360"/>
      </w:pPr>
      <w:rPr>
        <w:rFonts w:hint="default" w:ascii="Segoe UI Symbol" w:hAnsi="Segoe UI Symbol" w:eastAsia="Segoe UI Symbol" w:cs="Segoe UI Symbol"/>
        <w:b w:val="0"/>
        <w:bCs w:val="0"/>
        <w:i w:val="0"/>
        <w:iCs w:val="0"/>
        <w:spacing w:val="0"/>
        <w:w w:val="96"/>
        <w:position w:val="2"/>
        <w:sz w:val="24"/>
        <w:szCs w:val="24"/>
        <w:lang w:val="en-US" w:eastAsia="en-US" w:bidi="ar-SA"/>
      </w:rPr>
    </w:lvl>
    <w:lvl w:ilvl="1">
      <w:start w:val="0"/>
      <w:numFmt w:val="bullet"/>
      <w:lvlText w:val="•"/>
      <w:lvlJc w:val="left"/>
      <w:pPr>
        <w:ind w:left="1153" w:hanging="360"/>
      </w:pPr>
      <w:rPr>
        <w:rFonts w:hint="default"/>
        <w:lang w:val="en-US" w:eastAsia="en-US" w:bidi="ar-SA"/>
      </w:rPr>
    </w:lvl>
    <w:lvl w:ilvl="2">
      <w:start w:val="0"/>
      <w:numFmt w:val="bullet"/>
      <w:lvlText w:val="•"/>
      <w:lvlJc w:val="left"/>
      <w:pPr>
        <w:ind w:left="1486" w:hanging="360"/>
      </w:pPr>
      <w:rPr>
        <w:rFonts w:hint="default"/>
        <w:lang w:val="en-US" w:eastAsia="en-US" w:bidi="ar-SA"/>
      </w:rPr>
    </w:lvl>
    <w:lvl w:ilvl="3">
      <w:start w:val="0"/>
      <w:numFmt w:val="bullet"/>
      <w:lvlText w:val="•"/>
      <w:lvlJc w:val="left"/>
      <w:pPr>
        <w:ind w:left="1819" w:hanging="360"/>
      </w:pPr>
      <w:rPr>
        <w:rFonts w:hint="default"/>
        <w:lang w:val="en-US" w:eastAsia="en-US" w:bidi="ar-SA"/>
      </w:rPr>
    </w:lvl>
    <w:lvl w:ilvl="4">
      <w:start w:val="0"/>
      <w:numFmt w:val="bullet"/>
      <w:lvlText w:val="•"/>
      <w:lvlJc w:val="left"/>
      <w:pPr>
        <w:ind w:left="2152" w:hanging="360"/>
      </w:pPr>
      <w:rPr>
        <w:rFonts w:hint="default"/>
        <w:lang w:val="en-US" w:eastAsia="en-US" w:bidi="ar-SA"/>
      </w:rPr>
    </w:lvl>
    <w:lvl w:ilvl="5">
      <w:start w:val="0"/>
      <w:numFmt w:val="bullet"/>
      <w:lvlText w:val="•"/>
      <w:lvlJc w:val="left"/>
      <w:pPr>
        <w:ind w:left="2485" w:hanging="360"/>
      </w:pPr>
      <w:rPr>
        <w:rFonts w:hint="default"/>
        <w:lang w:val="en-US" w:eastAsia="en-US" w:bidi="ar-SA"/>
      </w:rPr>
    </w:lvl>
    <w:lvl w:ilvl="6">
      <w:start w:val="0"/>
      <w:numFmt w:val="bullet"/>
      <w:lvlText w:val="•"/>
      <w:lvlJc w:val="left"/>
      <w:pPr>
        <w:ind w:left="2818" w:hanging="360"/>
      </w:pPr>
      <w:rPr>
        <w:rFonts w:hint="default"/>
        <w:lang w:val="en-US" w:eastAsia="en-US" w:bidi="ar-SA"/>
      </w:rPr>
    </w:lvl>
    <w:lvl w:ilvl="7">
      <w:start w:val="0"/>
      <w:numFmt w:val="bullet"/>
      <w:lvlText w:val="•"/>
      <w:lvlJc w:val="left"/>
      <w:pPr>
        <w:ind w:left="3151" w:hanging="360"/>
      </w:pPr>
      <w:rPr>
        <w:rFonts w:hint="default"/>
        <w:lang w:val="en-US" w:eastAsia="en-US" w:bidi="ar-SA"/>
      </w:rPr>
    </w:lvl>
    <w:lvl w:ilvl="8">
      <w:start w:val="0"/>
      <w:numFmt w:val="bullet"/>
      <w:lvlText w:val="•"/>
      <w:lvlJc w:val="left"/>
      <w:pPr>
        <w:ind w:left="3484" w:hanging="360"/>
      </w:pPr>
      <w:rPr>
        <w:rFonts w:hint="default"/>
        <w:lang w:val="en-US" w:eastAsia="en-US" w:bidi="ar-SA"/>
      </w:rPr>
    </w:lvl>
  </w:abstractNum>
  <w:abstractNum w:abstractNumId="36">
    <w:multiLevelType w:val="hybridMultilevel"/>
    <w:lvl w:ilvl="0">
      <w:start w:val="0"/>
      <w:numFmt w:val="bullet"/>
      <w:lvlText w:val="➢"/>
      <w:lvlJc w:val="left"/>
      <w:pPr>
        <w:ind w:left="109" w:hanging="360"/>
      </w:pPr>
      <w:rPr>
        <w:rFonts w:hint="default" w:ascii="Segoe UI Symbol" w:hAnsi="Segoe UI Symbol" w:eastAsia="Segoe UI Symbol" w:cs="Segoe UI Symbol"/>
        <w:b w:val="0"/>
        <w:bCs w:val="0"/>
        <w:i w:val="0"/>
        <w:iCs w:val="0"/>
        <w:spacing w:val="0"/>
        <w:w w:val="96"/>
        <w:position w:val="2"/>
        <w:sz w:val="24"/>
        <w:szCs w:val="24"/>
        <w:lang w:val="en-US" w:eastAsia="en-US" w:bidi="ar-SA"/>
      </w:rPr>
    </w:lvl>
    <w:lvl w:ilvl="1">
      <w:start w:val="0"/>
      <w:numFmt w:val="bullet"/>
      <w:lvlText w:val="•"/>
      <w:lvlJc w:val="left"/>
      <w:pPr>
        <w:ind w:left="445" w:hanging="360"/>
      </w:pPr>
      <w:rPr>
        <w:rFonts w:hint="default"/>
        <w:lang w:val="en-US" w:eastAsia="en-US" w:bidi="ar-SA"/>
      </w:rPr>
    </w:lvl>
    <w:lvl w:ilvl="2">
      <w:start w:val="0"/>
      <w:numFmt w:val="bullet"/>
      <w:lvlText w:val="•"/>
      <w:lvlJc w:val="left"/>
      <w:pPr>
        <w:ind w:left="790" w:hanging="360"/>
      </w:pPr>
      <w:rPr>
        <w:rFonts w:hint="default"/>
        <w:lang w:val="en-US" w:eastAsia="en-US" w:bidi="ar-SA"/>
      </w:rPr>
    </w:lvl>
    <w:lvl w:ilvl="3">
      <w:start w:val="0"/>
      <w:numFmt w:val="bullet"/>
      <w:lvlText w:val="•"/>
      <w:lvlJc w:val="left"/>
      <w:pPr>
        <w:ind w:left="1136" w:hanging="360"/>
      </w:pPr>
      <w:rPr>
        <w:rFonts w:hint="default"/>
        <w:lang w:val="en-US" w:eastAsia="en-US" w:bidi="ar-SA"/>
      </w:rPr>
    </w:lvl>
    <w:lvl w:ilvl="4">
      <w:start w:val="0"/>
      <w:numFmt w:val="bullet"/>
      <w:lvlText w:val="•"/>
      <w:lvlJc w:val="left"/>
      <w:pPr>
        <w:ind w:left="1481" w:hanging="360"/>
      </w:pPr>
      <w:rPr>
        <w:rFonts w:hint="default"/>
        <w:lang w:val="en-US" w:eastAsia="en-US" w:bidi="ar-SA"/>
      </w:rPr>
    </w:lvl>
    <w:lvl w:ilvl="5">
      <w:start w:val="0"/>
      <w:numFmt w:val="bullet"/>
      <w:lvlText w:val="•"/>
      <w:lvlJc w:val="left"/>
      <w:pPr>
        <w:ind w:left="1827" w:hanging="360"/>
      </w:pPr>
      <w:rPr>
        <w:rFonts w:hint="default"/>
        <w:lang w:val="en-US" w:eastAsia="en-US" w:bidi="ar-SA"/>
      </w:rPr>
    </w:lvl>
    <w:lvl w:ilvl="6">
      <w:start w:val="0"/>
      <w:numFmt w:val="bullet"/>
      <w:lvlText w:val="•"/>
      <w:lvlJc w:val="left"/>
      <w:pPr>
        <w:ind w:left="2172" w:hanging="360"/>
      </w:pPr>
      <w:rPr>
        <w:rFonts w:hint="default"/>
        <w:lang w:val="en-US" w:eastAsia="en-US" w:bidi="ar-SA"/>
      </w:rPr>
    </w:lvl>
    <w:lvl w:ilvl="7">
      <w:start w:val="0"/>
      <w:numFmt w:val="bullet"/>
      <w:lvlText w:val="•"/>
      <w:lvlJc w:val="left"/>
      <w:pPr>
        <w:ind w:left="2517" w:hanging="360"/>
      </w:pPr>
      <w:rPr>
        <w:rFonts w:hint="default"/>
        <w:lang w:val="en-US" w:eastAsia="en-US" w:bidi="ar-SA"/>
      </w:rPr>
    </w:lvl>
    <w:lvl w:ilvl="8">
      <w:start w:val="0"/>
      <w:numFmt w:val="bullet"/>
      <w:lvlText w:val="•"/>
      <w:lvlJc w:val="left"/>
      <w:pPr>
        <w:ind w:left="2863" w:hanging="360"/>
      </w:pPr>
      <w:rPr>
        <w:rFonts w:hint="default"/>
        <w:lang w:val="en-US" w:eastAsia="en-US" w:bidi="ar-SA"/>
      </w:rPr>
    </w:lvl>
  </w:abstractNum>
  <w:abstractNum w:abstractNumId="35">
    <w:multiLevelType w:val="hybridMultilevel"/>
    <w:lvl w:ilvl="0">
      <w:start w:val="0"/>
      <w:numFmt w:val="bullet"/>
      <w:lvlText w:val="✓"/>
      <w:lvlJc w:val="left"/>
      <w:pPr>
        <w:ind w:left="829"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1153" w:hanging="360"/>
      </w:pPr>
      <w:rPr>
        <w:rFonts w:hint="default"/>
        <w:lang w:val="en-US" w:eastAsia="en-US" w:bidi="ar-SA"/>
      </w:rPr>
    </w:lvl>
    <w:lvl w:ilvl="2">
      <w:start w:val="0"/>
      <w:numFmt w:val="bullet"/>
      <w:lvlText w:val="•"/>
      <w:lvlJc w:val="left"/>
      <w:pPr>
        <w:ind w:left="1486" w:hanging="360"/>
      </w:pPr>
      <w:rPr>
        <w:rFonts w:hint="default"/>
        <w:lang w:val="en-US" w:eastAsia="en-US" w:bidi="ar-SA"/>
      </w:rPr>
    </w:lvl>
    <w:lvl w:ilvl="3">
      <w:start w:val="0"/>
      <w:numFmt w:val="bullet"/>
      <w:lvlText w:val="•"/>
      <w:lvlJc w:val="left"/>
      <w:pPr>
        <w:ind w:left="1819" w:hanging="360"/>
      </w:pPr>
      <w:rPr>
        <w:rFonts w:hint="default"/>
        <w:lang w:val="en-US" w:eastAsia="en-US" w:bidi="ar-SA"/>
      </w:rPr>
    </w:lvl>
    <w:lvl w:ilvl="4">
      <w:start w:val="0"/>
      <w:numFmt w:val="bullet"/>
      <w:lvlText w:val="•"/>
      <w:lvlJc w:val="left"/>
      <w:pPr>
        <w:ind w:left="2152" w:hanging="360"/>
      </w:pPr>
      <w:rPr>
        <w:rFonts w:hint="default"/>
        <w:lang w:val="en-US" w:eastAsia="en-US" w:bidi="ar-SA"/>
      </w:rPr>
    </w:lvl>
    <w:lvl w:ilvl="5">
      <w:start w:val="0"/>
      <w:numFmt w:val="bullet"/>
      <w:lvlText w:val="•"/>
      <w:lvlJc w:val="left"/>
      <w:pPr>
        <w:ind w:left="2485" w:hanging="360"/>
      </w:pPr>
      <w:rPr>
        <w:rFonts w:hint="default"/>
        <w:lang w:val="en-US" w:eastAsia="en-US" w:bidi="ar-SA"/>
      </w:rPr>
    </w:lvl>
    <w:lvl w:ilvl="6">
      <w:start w:val="0"/>
      <w:numFmt w:val="bullet"/>
      <w:lvlText w:val="•"/>
      <w:lvlJc w:val="left"/>
      <w:pPr>
        <w:ind w:left="2818" w:hanging="360"/>
      </w:pPr>
      <w:rPr>
        <w:rFonts w:hint="default"/>
        <w:lang w:val="en-US" w:eastAsia="en-US" w:bidi="ar-SA"/>
      </w:rPr>
    </w:lvl>
    <w:lvl w:ilvl="7">
      <w:start w:val="0"/>
      <w:numFmt w:val="bullet"/>
      <w:lvlText w:val="•"/>
      <w:lvlJc w:val="left"/>
      <w:pPr>
        <w:ind w:left="3151" w:hanging="360"/>
      </w:pPr>
      <w:rPr>
        <w:rFonts w:hint="default"/>
        <w:lang w:val="en-US" w:eastAsia="en-US" w:bidi="ar-SA"/>
      </w:rPr>
    </w:lvl>
    <w:lvl w:ilvl="8">
      <w:start w:val="0"/>
      <w:numFmt w:val="bullet"/>
      <w:lvlText w:val="•"/>
      <w:lvlJc w:val="left"/>
      <w:pPr>
        <w:ind w:left="3484" w:hanging="360"/>
      </w:pPr>
      <w:rPr>
        <w:rFonts w:hint="default"/>
        <w:lang w:val="en-US" w:eastAsia="en-US" w:bidi="ar-SA"/>
      </w:rPr>
    </w:lvl>
  </w:abstractNum>
  <w:abstractNum w:abstractNumId="34">
    <w:multiLevelType w:val="hybridMultilevel"/>
    <w:lvl w:ilvl="0">
      <w:start w:val="0"/>
      <w:numFmt w:val="bullet"/>
      <w:lvlText w:val="✓"/>
      <w:lvlJc w:val="left"/>
      <w:pPr>
        <w:ind w:left="829" w:hanging="360"/>
      </w:pPr>
      <w:rPr>
        <w:rFonts w:hint="default" w:ascii="Yu Gothic" w:hAnsi="Yu Gothic" w:eastAsia="Yu Gothic" w:cs="Yu Gothic"/>
        <w:b w:val="0"/>
        <w:bCs w:val="0"/>
        <w:i w:val="0"/>
        <w:iCs w:val="0"/>
        <w:spacing w:val="0"/>
        <w:w w:val="76"/>
        <w:sz w:val="24"/>
        <w:szCs w:val="24"/>
        <w:lang w:val="en-US" w:eastAsia="en-US" w:bidi="ar-SA"/>
      </w:rPr>
    </w:lvl>
    <w:lvl w:ilvl="1">
      <w:start w:val="0"/>
      <w:numFmt w:val="bullet"/>
      <w:lvlText w:val="•"/>
      <w:lvlJc w:val="left"/>
      <w:pPr>
        <w:ind w:left="1093" w:hanging="360"/>
      </w:pPr>
      <w:rPr>
        <w:rFonts w:hint="default"/>
        <w:lang w:val="en-US" w:eastAsia="en-US" w:bidi="ar-SA"/>
      </w:rPr>
    </w:lvl>
    <w:lvl w:ilvl="2">
      <w:start w:val="0"/>
      <w:numFmt w:val="bullet"/>
      <w:lvlText w:val="•"/>
      <w:lvlJc w:val="left"/>
      <w:pPr>
        <w:ind w:left="1366" w:hanging="360"/>
      </w:pPr>
      <w:rPr>
        <w:rFonts w:hint="default"/>
        <w:lang w:val="en-US" w:eastAsia="en-US" w:bidi="ar-SA"/>
      </w:rPr>
    </w:lvl>
    <w:lvl w:ilvl="3">
      <w:start w:val="0"/>
      <w:numFmt w:val="bullet"/>
      <w:lvlText w:val="•"/>
      <w:lvlJc w:val="left"/>
      <w:pPr>
        <w:ind w:left="1640" w:hanging="360"/>
      </w:pPr>
      <w:rPr>
        <w:rFonts w:hint="default"/>
        <w:lang w:val="en-US" w:eastAsia="en-US" w:bidi="ar-SA"/>
      </w:rPr>
    </w:lvl>
    <w:lvl w:ilvl="4">
      <w:start w:val="0"/>
      <w:numFmt w:val="bullet"/>
      <w:lvlText w:val="•"/>
      <w:lvlJc w:val="left"/>
      <w:pPr>
        <w:ind w:left="1913" w:hanging="360"/>
      </w:pPr>
      <w:rPr>
        <w:rFonts w:hint="default"/>
        <w:lang w:val="en-US" w:eastAsia="en-US" w:bidi="ar-SA"/>
      </w:rPr>
    </w:lvl>
    <w:lvl w:ilvl="5">
      <w:start w:val="0"/>
      <w:numFmt w:val="bullet"/>
      <w:lvlText w:val="•"/>
      <w:lvlJc w:val="left"/>
      <w:pPr>
        <w:ind w:left="2187" w:hanging="360"/>
      </w:pPr>
      <w:rPr>
        <w:rFonts w:hint="default"/>
        <w:lang w:val="en-US" w:eastAsia="en-US" w:bidi="ar-SA"/>
      </w:rPr>
    </w:lvl>
    <w:lvl w:ilvl="6">
      <w:start w:val="0"/>
      <w:numFmt w:val="bullet"/>
      <w:lvlText w:val="•"/>
      <w:lvlJc w:val="left"/>
      <w:pPr>
        <w:ind w:left="2460" w:hanging="360"/>
      </w:pPr>
      <w:rPr>
        <w:rFonts w:hint="default"/>
        <w:lang w:val="en-US" w:eastAsia="en-US" w:bidi="ar-SA"/>
      </w:rPr>
    </w:lvl>
    <w:lvl w:ilvl="7">
      <w:start w:val="0"/>
      <w:numFmt w:val="bullet"/>
      <w:lvlText w:val="•"/>
      <w:lvlJc w:val="left"/>
      <w:pPr>
        <w:ind w:left="2733" w:hanging="360"/>
      </w:pPr>
      <w:rPr>
        <w:rFonts w:hint="default"/>
        <w:lang w:val="en-US" w:eastAsia="en-US" w:bidi="ar-SA"/>
      </w:rPr>
    </w:lvl>
    <w:lvl w:ilvl="8">
      <w:start w:val="0"/>
      <w:numFmt w:val="bullet"/>
      <w:lvlText w:val="•"/>
      <w:lvlJc w:val="left"/>
      <w:pPr>
        <w:ind w:left="3007" w:hanging="360"/>
      </w:pPr>
      <w:rPr>
        <w:rFonts w:hint="default"/>
        <w:lang w:val="en-US" w:eastAsia="en-US" w:bidi="ar-SA"/>
      </w:rPr>
    </w:lvl>
  </w:abstractNum>
  <w:abstractNum w:abstractNumId="33">
    <w:multiLevelType w:val="hybridMultilevel"/>
    <w:lvl w:ilvl="0">
      <w:start w:val="1"/>
      <w:numFmt w:val="decimal"/>
      <w:lvlText w:val="%1."/>
      <w:lvlJc w:val="left"/>
      <w:pPr>
        <w:ind w:left="1028" w:hanging="30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998" w:hanging="309"/>
      </w:pPr>
      <w:rPr>
        <w:rFonts w:hint="default"/>
        <w:lang w:val="en-US" w:eastAsia="en-US" w:bidi="ar-SA"/>
      </w:rPr>
    </w:lvl>
    <w:lvl w:ilvl="2">
      <w:start w:val="0"/>
      <w:numFmt w:val="bullet"/>
      <w:lvlText w:val="•"/>
      <w:lvlJc w:val="left"/>
      <w:pPr>
        <w:ind w:left="2976" w:hanging="309"/>
      </w:pPr>
      <w:rPr>
        <w:rFonts w:hint="default"/>
        <w:lang w:val="en-US" w:eastAsia="en-US" w:bidi="ar-SA"/>
      </w:rPr>
    </w:lvl>
    <w:lvl w:ilvl="3">
      <w:start w:val="0"/>
      <w:numFmt w:val="bullet"/>
      <w:lvlText w:val="•"/>
      <w:lvlJc w:val="left"/>
      <w:pPr>
        <w:ind w:left="3954" w:hanging="309"/>
      </w:pPr>
      <w:rPr>
        <w:rFonts w:hint="default"/>
        <w:lang w:val="en-US" w:eastAsia="en-US" w:bidi="ar-SA"/>
      </w:rPr>
    </w:lvl>
    <w:lvl w:ilvl="4">
      <w:start w:val="0"/>
      <w:numFmt w:val="bullet"/>
      <w:lvlText w:val="•"/>
      <w:lvlJc w:val="left"/>
      <w:pPr>
        <w:ind w:left="4932" w:hanging="309"/>
      </w:pPr>
      <w:rPr>
        <w:rFonts w:hint="default"/>
        <w:lang w:val="en-US" w:eastAsia="en-US" w:bidi="ar-SA"/>
      </w:rPr>
    </w:lvl>
    <w:lvl w:ilvl="5">
      <w:start w:val="0"/>
      <w:numFmt w:val="bullet"/>
      <w:lvlText w:val="•"/>
      <w:lvlJc w:val="left"/>
      <w:pPr>
        <w:ind w:left="5910" w:hanging="309"/>
      </w:pPr>
      <w:rPr>
        <w:rFonts w:hint="default"/>
        <w:lang w:val="en-US" w:eastAsia="en-US" w:bidi="ar-SA"/>
      </w:rPr>
    </w:lvl>
    <w:lvl w:ilvl="6">
      <w:start w:val="0"/>
      <w:numFmt w:val="bullet"/>
      <w:lvlText w:val="•"/>
      <w:lvlJc w:val="left"/>
      <w:pPr>
        <w:ind w:left="6888" w:hanging="309"/>
      </w:pPr>
      <w:rPr>
        <w:rFonts w:hint="default"/>
        <w:lang w:val="en-US" w:eastAsia="en-US" w:bidi="ar-SA"/>
      </w:rPr>
    </w:lvl>
    <w:lvl w:ilvl="7">
      <w:start w:val="0"/>
      <w:numFmt w:val="bullet"/>
      <w:lvlText w:val="•"/>
      <w:lvlJc w:val="left"/>
      <w:pPr>
        <w:ind w:left="7866" w:hanging="309"/>
      </w:pPr>
      <w:rPr>
        <w:rFonts w:hint="default"/>
        <w:lang w:val="en-US" w:eastAsia="en-US" w:bidi="ar-SA"/>
      </w:rPr>
    </w:lvl>
    <w:lvl w:ilvl="8">
      <w:start w:val="0"/>
      <w:numFmt w:val="bullet"/>
      <w:lvlText w:val="•"/>
      <w:lvlJc w:val="left"/>
      <w:pPr>
        <w:ind w:left="8844" w:hanging="309"/>
      </w:pPr>
      <w:rPr>
        <w:rFonts w:hint="default"/>
        <w:lang w:val="en-US" w:eastAsia="en-US" w:bidi="ar-SA"/>
      </w:rPr>
    </w:lvl>
  </w:abstractNum>
  <w:abstractNum w:abstractNumId="32">
    <w:multiLevelType w:val="hybridMultilevel"/>
    <w:lvl w:ilvl="0">
      <w:start w:val="0"/>
      <w:numFmt w:val="bullet"/>
      <w:lvlText w:val="❖"/>
      <w:lvlJc w:val="left"/>
      <w:pPr>
        <w:ind w:left="1440" w:hanging="360"/>
      </w:pPr>
      <w:rPr>
        <w:rFonts w:hint="default" w:ascii="Segoe UI Symbol" w:hAnsi="Segoe UI Symbol" w:eastAsia="Segoe UI Symbol" w:cs="Segoe UI Symbol"/>
        <w:spacing w:val="0"/>
        <w:w w:val="8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31">
    <w:multiLevelType w:val="hybridMultilevel"/>
    <w:lvl w:ilvl="0">
      <w:start w:val="1"/>
      <w:numFmt w:val="decimal"/>
      <w:lvlText w:val="%1."/>
      <w:lvlJc w:val="left"/>
      <w:pPr>
        <w:ind w:left="175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81" w:hanging="360"/>
      </w:pPr>
      <w:rPr>
        <w:rFonts w:hint="default"/>
        <w:lang w:val="en-US" w:eastAsia="en-US" w:bidi="ar-SA"/>
      </w:rPr>
    </w:lvl>
    <w:lvl w:ilvl="2">
      <w:start w:val="0"/>
      <w:numFmt w:val="bullet"/>
      <w:lvlText w:val="•"/>
      <w:lvlJc w:val="left"/>
      <w:pPr>
        <w:ind w:left="3203" w:hanging="360"/>
      </w:pPr>
      <w:rPr>
        <w:rFonts w:hint="default"/>
        <w:lang w:val="en-US" w:eastAsia="en-US" w:bidi="ar-SA"/>
      </w:rPr>
    </w:lvl>
    <w:lvl w:ilvl="3">
      <w:start w:val="0"/>
      <w:numFmt w:val="bullet"/>
      <w:lvlText w:val="•"/>
      <w:lvlJc w:val="left"/>
      <w:pPr>
        <w:ind w:left="3925" w:hanging="360"/>
      </w:pPr>
      <w:rPr>
        <w:rFonts w:hint="default"/>
        <w:lang w:val="en-US" w:eastAsia="en-US" w:bidi="ar-SA"/>
      </w:rPr>
    </w:lvl>
    <w:lvl w:ilvl="4">
      <w:start w:val="0"/>
      <w:numFmt w:val="bullet"/>
      <w:lvlText w:val="•"/>
      <w:lvlJc w:val="left"/>
      <w:pPr>
        <w:ind w:left="4647" w:hanging="360"/>
      </w:pPr>
      <w:rPr>
        <w:rFonts w:hint="default"/>
        <w:lang w:val="en-US" w:eastAsia="en-US" w:bidi="ar-SA"/>
      </w:rPr>
    </w:lvl>
    <w:lvl w:ilvl="5">
      <w:start w:val="0"/>
      <w:numFmt w:val="bullet"/>
      <w:lvlText w:val="•"/>
      <w:lvlJc w:val="left"/>
      <w:pPr>
        <w:ind w:left="5369" w:hanging="360"/>
      </w:pPr>
      <w:rPr>
        <w:rFonts w:hint="default"/>
        <w:lang w:val="en-US" w:eastAsia="en-US" w:bidi="ar-SA"/>
      </w:rPr>
    </w:lvl>
    <w:lvl w:ilvl="6">
      <w:start w:val="0"/>
      <w:numFmt w:val="bullet"/>
      <w:lvlText w:val="•"/>
      <w:lvlJc w:val="left"/>
      <w:pPr>
        <w:ind w:left="6091" w:hanging="360"/>
      </w:pPr>
      <w:rPr>
        <w:rFonts w:hint="default"/>
        <w:lang w:val="en-US" w:eastAsia="en-US" w:bidi="ar-SA"/>
      </w:rPr>
    </w:lvl>
    <w:lvl w:ilvl="7">
      <w:start w:val="0"/>
      <w:numFmt w:val="bullet"/>
      <w:lvlText w:val="•"/>
      <w:lvlJc w:val="left"/>
      <w:pPr>
        <w:ind w:left="6813" w:hanging="360"/>
      </w:pPr>
      <w:rPr>
        <w:rFonts w:hint="default"/>
        <w:lang w:val="en-US" w:eastAsia="en-US" w:bidi="ar-SA"/>
      </w:rPr>
    </w:lvl>
    <w:lvl w:ilvl="8">
      <w:start w:val="0"/>
      <w:numFmt w:val="bullet"/>
      <w:lvlText w:val="•"/>
      <w:lvlJc w:val="left"/>
      <w:pPr>
        <w:ind w:left="7534" w:hanging="360"/>
      </w:pPr>
      <w:rPr>
        <w:rFonts w:hint="default"/>
        <w:lang w:val="en-US" w:eastAsia="en-US" w:bidi="ar-SA"/>
      </w:rPr>
    </w:lvl>
  </w:abstractNum>
  <w:abstractNum w:abstractNumId="30">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29">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28">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40" w:hanging="360"/>
      </w:pPr>
      <w:rPr>
        <w:rFonts w:hint="default" w:ascii="Yu Gothic" w:hAnsi="Yu Gothic" w:eastAsia="Yu Gothic" w:cs="Yu Gothic"/>
        <w:b w:val="0"/>
        <w:bCs w:val="0"/>
        <w:i w:val="0"/>
        <w:iCs w:val="0"/>
        <w:spacing w:val="0"/>
        <w:w w:val="76"/>
        <w:sz w:val="28"/>
        <w:szCs w:val="28"/>
        <w:lang w:val="en-US" w:eastAsia="en-US" w:bidi="ar-SA"/>
      </w:rPr>
    </w:lvl>
    <w:lvl w:ilvl="2">
      <w:start w:val="0"/>
      <w:numFmt w:val="bullet"/>
      <w:lvlText w:val="•"/>
      <w:lvlJc w:val="left"/>
      <w:pPr>
        <w:ind w:left="2480" w:hanging="360"/>
      </w:pPr>
      <w:rPr>
        <w:rFonts w:hint="default"/>
        <w:lang w:val="en-US" w:eastAsia="en-US" w:bidi="ar-SA"/>
      </w:rPr>
    </w:lvl>
    <w:lvl w:ilvl="3">
      <w:start w:val="0"/>
      <w:numFmt w:val="bullet"/>
      <w:lvlText w:val="•"/>
      <w:lvlJc w:val="left"/>
      <w:pPr>
        <w:ind w:left="3520" w:hanging="360"/>
      </w:pPr>
      <w:rPr>
        <w:rFonts w:hint="default"/>
        <w:lang w:val="en-US" w:eastAsia="en-US" w:bidi="ar-SA"/>
      </w:rPr>
    </w:lvl>
    <w:lvl w:ilvl="4">
      <w:start w:val="0"/>
      <w:numFmt w:val="bullet"/>
      <w:lvlText w:val="•"/>
      <w:lvlJc w:val="left"/>
      <w:pPr>
        <w:ind w:left="4560" w:hanging="360"/>
      </w:pPr>
      <w:rPr>
        <w:rFonts w:hint="default"/>
        <w:lang w:val="en-US" w:eastAsia="en-US" w:bidi="ar-SA"/>
      </w:rPr>
    </w:lvl>
    <w:lvl w:ilvl="5">
      <w:start w:val="0"/>
      <w:numFmt w:val="bullet"/>
      <w:lvlText w:val="•"/>
      <w:lvlJc w:val="left"/>
      <w:pPr>
        <w:ind w:left="5600" w:hanging="360"/>
      </w:pPr>
      <w:rPr>
        <w:rFonts w:hint="default"/>
        <w:lang w:val="en-US" w:eastAsia="en-US" w:bidi="ar-SA"/>
      </w:rPr>
    </w:lvl>
    <w:lvl w:ilvl="6">
      <w:start w:val="0"/>
      <w:numFmt w:val="bullet"/>
      <w:lvlText w:val="•"/>
      <w:lvlJc w:val="left"/>
      <w:pPr>
        <w:ind w:left="6640" w:hanging="360"/>
      </w:pPr>
      <w:rPr>
        <w:rFonts w:hint="default"/>
        <w:lang w:val="en-US" w:eastAsia="en-US" w:bidi="ar-SA"/>
      </w:rPr>
    </w:lvl>
    <w:lvl w:ilvl="7">
      <w:start w:val="0"/>
      <w:numFmt w:val="bullet"/>
      <w:lvlText w:val="•"/>
      <w:lvlJc w:val="left"/>
      <w:pPr>
        <w:ind w:left="76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27">
    <w:multiLevelType w:val="hybridMultilevel"/>
    <w:lvl w:ilvl="0">
      <w:start w:val="0"/>
      <w:numFmt w:val="bullet"/>
      <w:lvlText w:val="✓"/>
      <w:lvlJc w:val="left"/>
      <w:pPr>
        <w:ind w:left="1388" w:hanging="360"/>
      </w:pPr>
      <w:rPr>
        <w:rFonts w:hint="default" w:ascii="Yu Gothic" w:hAnsi="Yu Gothic" w:eastAsia="Yu Gothic" w:cs="Yu Gothic"/>
        <w:b w:val="0"/>
        <w:bCs w:val="0"/>
        <w:i w:val="0"/>
        <w:iCs w:val="0"/>
        <w:spacing w:val="0"/>
        <w:w w:val="76"/>
        <w:sz w:val="28"/>
        <w:szCs w:val="28"/>
        <w:lang w:val="en-US" w:eastAsia="en-US" w:bidi="ar-SA"/>
      </w:rPr>
    </w:lvl>
    <w:lvl w:ilvl="1">
      <w:start w:val="0"/>
      <w:numFmt w:val="bullet"/>
      <w:lvlText w:val="•"/>
      <w:lvlJc w:val="left"/>
      <w:pPr>
        <w:ind w:left="2322" w:hanging="360"/>
      </w:pPr>
      <w:rPr>
        <w:rFonts w:hint="default"/>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206" w:hanging="360"/>
      </w:pPr>
      <w:rPr>
        <w:rFonts w:hint="default"/>
        <w:lang w:val="en-US" w:eastAsia="en-US" w:bidi="ar-SA"/>
      </w:rPr>
    </w:lvl>
    <w:lvl w:ilvl="4">
      <w:start w:val="0"/>
      <w:numFmt w:val="bullet"/>
      <w:lvlText w:val="•"/>
      <w:lvlJc w:val="left"/>
      <w:pPr>
        <w:ind w:left="5148" w:hanging="360"/>
      </w:pPr>
      <w:rPr>
        <w:rFonts w:hint="default"/>
        <w:lang w:val="en-US" w:eastAsia="en-US" w:bidi="ar-SA"/>
      </w:rPr>
    </w:lvl>
    <w:lvl w:ilvl="5">
      <w:start w:val="0"/>
      <w:numFmt w:val="bullet"/>
      <w:lvlText w:val="•"/>
      <w:lvlJc w:val="left"/>
      <w:pPr>
        <w:ind w:left="6090" w:hanging="360"/>
      </w:pPr>
      <w:rPr>
        <w:rFonts w:hint="default"/>
        <w:lang w:val="en-US" w:eastAsia="en-US" w:bidi="ar-SA"/>
      </w:rPr>
    </w:lvl>
    <w:lvl w:ilvl="6">
      <w:start w:val="0"/>
      <w:numFmt w:val="bullet"/>
      <w:lvlText w:val="•"/>
      <w:lvlJc w:val="left"/>
      <w:pPr>
        <w:ind w:left="7032"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916" w:hanging="360"/>
      </w:pPr>
      <w:rPr>
        <w:rFonts w:hint="default"/>
        <w:lang w:val="en-US" w:eastAsia="en-US" w:bidi="ar-SA"/>
      </w:rPr>
    </w:lvl>
  </w:abstractNum>
  <w:abstractNum w:abstractNumId="26">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25">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o"/>
      <w:lvlJc w:val="left"/>
      <w:pPr>
        <w:ind w:left="2160" w:hanging="360"/>
      </w:pPr>
      <w:rPr>
        <w:rFonts w:hint="default" w:ascii="Courier New" w:hAnsi="Courier New" w:eastAsia="Courier New" w:cs="Courier New"/>
        <w:b w:val="0"/>
        <w:bCs w:val="0"/>
        <w:i w:val="0"/>
        <w:iCs w:val="0"/>
        <w:spacing w:val="0"/>
        <w:w w:val="100"/>
        <w:position w:val="2"/>
        <w:sz w:val="28"/>
        <w:szCs w:val="28"/>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080" w:hanging="360"/>
      </w:pPr>
      <w:rPr>
        <w:rFonts w:hint="default"/>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6000" w:hanging="360"/>
      </w:pPr>
      <w:rPr>
        <w:rFonts w:hint="default"/>
        <w:lang w:val="en-US" w:eastAsia="en-US" w:bidi="ar-SA"/>
      </w:rPr>
    </w:lvl>
    <w:lvl w:ilvl="6">
      <w:start w:val="0"/>
      <w:numFmt w:val="bullet"/>
      <w:lvlText w:val="•"/>
      <w:lvlJc w:val="left"/>
      <w:pPr>
        <w:ind w:left="6960" w:hanging="360"/>
      </w:pPr>
      <w:rPr>
        <w:rFonts w:hint="default"/>
        <w:lang w:val="en-US" w:eastAsia="en-US" w:bidi="ar-SA"/>
      </w:rPr>
    </w:lvl>
    <w:lvl w:ilvl="7">
      <w:start w:val="0"/>
      <w:numFmt w:val="bullet"/>
      <w:lvlText w:val="•"/>
      <w:lvlJc w:val="left"/>
      <w:pPr>
        <w:ind w:left="7920" w:hanging="360"/>
      </w:pPr>
      <w:rPr>
        <w:rFonts w:hint="default"/>
        <w:lang w:val="en-US" w:eastAsia="en-US" w:bidi="ar-SA"/>
      </w:rPr>
    </w:lvl>
    <w:lvl w:ilvl="8">
      <w:start w:val="0"/>
      <w:numFmt w:val="bullet"/>
      <w:lvlText w:val="•"/>
      <w:lvlJc w:val="left"/>
      <w:pPr>
        <w:ind w:left="8880" w:hanging="360"/>
      </w:pPr>
      <w:rPr>
        <w:rFonts w:hint="default"/>
        <w:lang w:val="en-US" w:eastAsia="en-US" w:bidi="ar-SA"/>
      </w:rPr>
    </w:lvl>
  </w:abstractNum>
  <w:abstractNum w:abstractNumId="24">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1">
      <w:start w:val="0"/>
      <w:numFmt w:val="bullet"/>
      <w:lvlText w:val="•"/>
      <w:lvlJc w:val="left"/>
      <w:pPr>
        <w:ind w:left="1440" w:hanging="169"/>
      </w:pPr>
      <w:rPr>
        <w:rFonts w:hint="default" w:ascii="Times New Roman" w:hAnsi="Times New Roman" w:eastAsia="Times New Roman" w:cs="Times New Roman"/>
        <w:spacing w:val="0"/>
        <w:w w:val="100"/>
        <w:lang w:val="en-US" w:eastAsia="en-US" w:bidi="ar-SA"/>
      </w:rPr>
    </w:lvl>
    <w:lvl w:ilvl="2">
      <w:start w:val="0"/>
      <w:numFmt w:val="bullet"/>
      <w:lvlText w:val="•"/>
      <w:lvlJc w:val="left"/>
      <w:pPr>
        <w:ind w:left="3312" w:hanging="169"/>
      </w:pPr>
      <w:rPr>
        <w:rFonts w:hint="default"/>
        <w:lang w:val="en-US" w:eastAsia="en-US" w:bidi="ar-SA"/>
      </w:rPr>
    </w:lvl>
    <w:lvl w:ilvl="3">
      <w:start w:val="0"/>
      <w:numFmt w:val="bullet"/>
      <w:lvlText w:val="•"/>
      <w:lvlJc w:val="left"/>
      <w:pPr>
        <w:ind w:left="4248" w:hanging="169"/>
      </w:pPr>
      <w:rPr>
        <w:rFonts w:hint="default"/>
        <w:lang w:val="en-US" w:eastAsia="en-US" w:bidi="ar-SA"/>
      </w:rPr>
    </w:lvl>
    <w:lvl w:ilvl="4">
      <w:start w:val="0"/>
      <w:numFmt w:val="bullet"/>
      <w:lvlText w:val="•"/>
      <w:lvlJc w:val="left"/>
      <w:pPr>
        <w:ind w:left="5184" w:hanging="169"/>
      </w:pPr>
      <w:rPr>
        <w:rFonts w:hint="default"/>
        <w:lang w:val="en-US" w:eastAsia="en-US" w:bidi="ar-SA"/>
      </w:rPr>
    </w:lvl>
    <w:lvl w:ilvl="5">
      <w:start w:val="0"/>
      <w:numFmt w:val="bullet"/>
      <w:lvlText w:val="•"/>
      <w:lvlJc w:val="left"/>
      <w:pPr>
        <w:ind w:left="6120" w:hanging="169"/>
      </w:pPr>
      <w:rPr>
        <w:rFonts w:hint="default"/>
        <w:lang w:val="en-US" w:eastAsia="en-US" w:bidi="ar-SA"/>
      </w:rPr>
    </w:lvl>
    <w:lvl w:ilvl="6">
      <w:start w:val="0"/>
      <w:numFmt w:val="bullet"/>
      <w:lvlText w:val="•"/>
      <w:lvlJc w:val="left"/>
      <w:pPr>
        <w:ind w:left="7056" w:hanging="169"/>
      </w:pPr>
      <w:rPr>
        <w:rFonts w:hint="default"/>
        <w:lang w:val="en-US" w:eastAsia="en-US" w:bidi="ar-SA"/>
      </w:rPr>
    </w:lvl>
    <w:lvl w:ilvl="7">
      <w:start w:val="0"/>
      <w:numFmt w:val="bullet"/>
      <w:lvlText w:val="•"/>
      <w:lvlJc w:val="left"/>
      <w:pPr>
        <w:ind w:left="7992" w:hanging="169"/>
      </w:pPr>
      <w:rPr>
        <w:rFonts w:hint="default"/>
        <w:lang w:val="en-US" w:eastAsia="en-US" w:bidi="ar-SA"/>
      </w:rPr>
    </w:lvl>
    <w:lvl w:ilvl="8">
      <w:start w:val="0"/>
      <w:numFmt w:val="bullet"/>
      <w:lvlText w:val="•"/>
      <w:lvlJc w:val="left"/>
      <w:pPr>
        <w:ind w:left="8928" w:hanging="169"/>
      </w:pPr>
      <w:rPr>
        <w:rFonts w:hint="default"/>
        <w:lang w:val="en-US" w:eastAsia="en-US" w:bidi="ar-SA"/>
      </w:rPr>
    </w:lvl>
  </w:abstractNum>
  <w:abstractNum w:abstractNumId="23">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22">
    <w:multiLevelType w:val="hybridMultilevel"/>
    <w:lvl w:ilvl="0">
      <w:start w:val="1"/>
      <w:numFmt w:val="decimal"/>
      <w:lvlText w:val="%1."/>
      <w:lvlJc w:val="left"/>
      <w:pPr>
        <w:ind w:left="984" w:hanging="26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962" w:hanging="265"/>
      </w:pPr>
      <w:rPr>
        <w:rFonts w:hint="default"/>
        <w:lang w:val="en-US" w:eastAsia="en-US" w:bidi="ar-SA"/>
      </w:rPr>
    </w:lvl>
    <w:lvl w:ilvl="2">
      <w:start w:val="0"/>
      <w:numFmt w:val="bullet"/>
      <w:lvlText w:val="•"/>
      <w:lvlJc w:val="left"/>
      <w:pPr>
        <w:ind w:left="2944" w:hanging="265"/>
      </w:pPr>
      <w:rPr>
        <w:rFonts w:hint="default"/>
        <w:lang w:val="en-US" w:eastAsia="en-US" w:bidi="ar-SA"/>
      </w:rPr>
    </w:lvl>
    <w:lvl w:ilvl="3">
      <w:start w:val="0"/>
      <w:numFmt w:val="bullet"/>
      <w:lvlText w:val="•"/>
      <w:lvlJc w:val="left"/>
      <w:pPr>
        <w:ind w:left="3926" w:hanging="265"/>
      </w:pPr>
      <w:rPr>
        <w:rFonts w:hint="default"/>
        <w:lang w:val="en-US" w:eastAsia="en-US" w:bidi="ar-SA"/>
      </w:rPr>
    </w:lvl>
    <w:lvl w:ilvl="4">
      <w:start w:val="0"/>
      <w:numFmt w:val="bullet"/>
      <w:lvlText w:val="•"/>
      <w:lvlJc w:val="left"/>
      <w:pPr>
        <w:ind w:left="4908" w:hanging="265"/>
      </w:pPr>
      <w:rPr>
        <w:rFonts w:hint="default"/>
        <w:lang w:val="en-US" w:eastAsia="en-US" w:bidi="ar-SA"/>
      </w:rPr>
    </w:lvl>
    <w:lvl w:ilvl="5">
      <w:start w:val="0"/>
      <w:numFmt w:val="bullet"/>
      <w:lvlText w:val="•"/>
      <w:lvlJc w:val="left"/>
      <w:pPr>
        <w:ind w:left="5890" w:hanging="265"/>
      </w:pPr>
      <w:rPr>
        <w:rFonts w:hint="default"/>
        <w:lang w:val="en-US" w:eastAsia="en-US" w:bidi="ar-SA"/>
      </w:rPr>
    </w:lvl>
    <w:lvl w:ilvl="6">
      <w:start w:val="0"/>
      <w:numFmt w:val="bullet"/>
      <w:lvlText w:val="•"/>
      <w:lvlJc w:val="left"/>
      <w:pPr>
        <w:ind w:left="6872" w:hanging="265"/>
      </w:pPr>
      <w:rPr>
        <w:rFonts w:hint="default"/>
        <w:lang w:val="en-US" w:eastAsia="en-US" w:bidi="ar-SA"/>
      </w:rPr>
    </w:lvl>
    <w:lvl w:ilvl="7">
      <w:start w:val="0"/>
      <w:numFmt w:val="bullet"/>
      <w:lvlText w:val="•"/>
      <w:lvlJc w:val="left"/>
      <w:pPr>
        <w:ind w:left="7854" w:hanging="265"/>
      </w:pPr>
      <w:rPr>
        <w:rFonts w:hint="default"/>
        <w:lang w:val="en-US" w:eastAsia="en-US" w:bidi="ar-SA"/>
      </w:rPr>
    </w:lvl>
    <w:lvl w:ilvl="8">
      <w:start w:val="0"/>
      <w:numFmt w:val="bullet"/>
      <w:lvlText w:val="•"/>
      <w:lvlJc w:val="left"/>
      <w:pPr>
        <w:ind w:left="8836" w:hanging="265"/>
      </w:pPr>
      <w:rPr>
        <w:rFonts w:hint="default"/>
        <w:lang w:val="en-US" w:eastAsia="en-US" w:bidi="ar-SA"/>
      </w:rPr>
    </w:lvl>
  </w:abstractNum>
  <w:abstractNum w:abstractNumId="21">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20">
    <w:multiLevelType w:val="hybridMultilevel"/>
    <w:lvl w:ilvl="0">
      <w:start w:val="0"/>
      <w:numFmt w:val="bullet"/>
      <w:lvlText w:val="✓"/>
      <w:lvlJc w:val="left"/>
      <w:pPr>
        <w:ind w:left="1440" w:hanging="360"/>
      </w:pPr>
      <w:rPr>
        <w:rFonts w:hint="default" w:ascii="Yu Gothic" w:hAnsi="Yu Gothic" w:eastAsia="Yu Gothic" w:cs="Yu Gothic"/>
        <w:b w:val="0"/>
        <w:bCs w:val="0"/>
        <w:i w:val="0"/>
        <w:iCs w:val="0"/>
        <w:spacing w:val="0"/>
        <w:w w:val="76"/>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19">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2">
      <w:start w:val="0"/>
      <w:numFmt w:val="bullet"/>
      <w:lvlText w:val="•"/>
      <w:lvlJc w:val="left"/>
      <w:pPr>
        <w:ind w:left="2480" w:hanging="360"/>
      </w:pPr>
      <w:rPr>
        <w:rFonts w:hint="default"/>
        <w:lang w:val="en-US" w:eastAsia="en-US" w:bidi="ar-SA"/>
      </w:rPr>
    </w:lvl>
    <w:lvl w:ilvl="3">
      <w:start w:val="0"/>
      <w:numFmt w:val="bullet"/>
      <w:lvlText w:val="•"/>
      <w:lvlJc w:val="left"/>
      <w:pPr>
        <w:ind w:left="3520" w:hanging="360"/>
      </w:pPr>
      <w:rPr>
        <w:rFonts w:hint="default"/>
        <w:lang w:val="en-US" w:eastAsia="en-US" w:bidi="ar-SA"/>
      </w:rPr>
    </w:lvl>
    <w:lvl w:ilvl="4">
      <w:start w:val="0"/>
      <w:numFmt w:val="bullet"/>
      <w:lvlText w:val="•"/>
      <w:lvlJc w:val="left"/>
      <w:pPr>
        <w:ind w:left="4560" w:hanging="360"/>
      </w:pPr>
      <w:rPr>
        <w:rFonts w:hint="default"/>
        <w:lang w:val="en-US" w:eastAsia="en-US" w:bidi="ar-SA"/>
      </w:rPr>
    </w:lvl>
    <w:lvl w:ilvl="5">
      <w:start w:val="0"/>
      <w:numFmt w:val="bullet"/>
      <w:lvlText w:val="•"/>
      <w:lvlJc w:val="left"/>
      <w:pPr>
        <w:ind w:left="5600" w:hanging="360"/>
      </w:pPr>
      <w:rPr>
        <w:rFonts w:hint="default"/>
        <w:lang w:val="en-US" w:eastAsia="en-US" w:bidi="ar-SA"/>
      </w:rPr>
    </w:lvl>
    <w:lvl w:ilvl="6">
      <w:start w:val="0"/>
      <w:numFmt w:val="bullet"/>
      <w:lvlText w:val="•"/>
      <w:lvlJc w:val="left"/>
      <w:pPr>
        <w:ind w:left="6640" w:hanging="360"/>
      </w:pPr>
      <w:rPr>
        <w:rFonts w:hint="default"/>
        <w:lang w:val="en-US" w:eastAsia="en-US" w:bidi="ar-SA"/>
      </w:rPr>
    </w:lvl>
    <w:lvl w:ilvl="7">
      <w:start w:val="0"/>
      <w:numFmt w:val="bullet"/>
      <w:lvlText w:val="•"/>
      <w:lvlJc w:val="left"/>
      <w:pPr>
        <w:ind w:left="76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18">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17">
    <w:multiLevelType w:val="hybridMultilevel"/>
    <w:lvl w:ilvl="0">
      <w:start w:val="0"/>
      <w:numFmt w:val="bullet"/>
      <w:lvlText w:val="✓"/>
      <w:lvlJc w:val="left"/>
      <w:pPr>
        <w:ind w:left="802" w:hanging="360"/>
      </w:pPr>
      <w:rPr>
        <w:rFonts w:hint="default" w:ascii="Yu Gothic" w:hAnsi="Yu Gothic" w:eastAsia="Yu Gothic" w:cs="Yu Gothic"/>
        <w:b w:val="0"/>
        <w:bCs w:val="0"/>
        <w:i w:val="0"/>
        <w:iCs w:val="0"/>
        <w:spacing w:val="0"/>
        <w:w w:val="76"/>
        <w:sz w:val="28"/>
        <w:szCs w:val="28"/>
        <w:lang w:val="en-US" w:eastAsia="en-US" w:bidi="ar-SA"/>
      </w:rPr>
    </w:lvl>
    <w:lvl w:ilvl="1">
      <w:start w:val="0"/>
      <w:numFmt w:val="bullet"/>
      <w:lvlText w:val="•"/>
      <w:lvlJc w:val="left"/>
      <w:pPr>
        <w:ind w:left="1181" w:hanging="360"/>
      </w:pPr>
      <w:rPr>
        <w:rFonts w:hint="default"/>
        <w:lang w:val="en-US" w:eastAsia="en-US" w:bidi="ar-SA"/>
      </w:rPr>
    </w:lvl>
    <w:lvl w:ilvl="2">
      <w:start w:val="0"/>
      <w:numFmt w:val="bullet"/>
      <w:lvlText w:val="•"/>
      <w:lvlJc w:val="left"/>
      <w:pPr>
        <w:ind w:left="1562" w:hanging="360"/>
      </w:pPr>
      <w:rPr>
        <w:rFonts w:hint="default"/>
        <w:lang w:val="en-US" w:eastAsia="en-US" w:bidi="ar-SA"/>
      </w:rPr>
    </w:lvl>
    <w:lvl w:ilvl="3">
      <w:start w:val="0"/>
      <w:numFmt w:val="bullet"/>
      <w:lvlText w:val="•"/>
      <w:lvlJc w:val="left"/>
      <w:pPr>
        <w:ind w:left="1944" w:hanging="360"/>
      </w:pPr>
      <w:rPr>
        <w:rFonts w:hint="default"/>
        <w:lang w:val="en-US" w:eastAsia="en-US" w:bidi="ar-SA"/>
      </w:rPr>
    </w:lvl>
    <w:lvl w:ilvl="4">
      <w:start w:val="0"/>
      <w:numFmt w:val="bullet"/>
      <w:lvlText w:val="•"/>
      <w:lvlJc w:val="left"/>
      <w:pPr>
        <w:ind w:left="2325" w:hanging="360"/>
      </w:pPr>
      <w:rPr>
        <w:rFonts w:hint="default"/>
        <w:lang w:val="en-US" w:eastAsia="en-US" w:bidi="ar-SA"/>
      </w:rPr>
    </w:lvl>
    <w:lvl w:ilvl="5">
      <w:start w:val="0"/>
      <w:numFmt w:val="bullet"/>
      <w:lvlText w:val="•"/>
      <w:lvlJc w:val="left"/>
      <w:pPr>
        <w:ind w:left="2706" w:hanging="360"/>
      </w:pPr>
      <w:rPr>
        <w:rFonts w:hint="default"/>
        <w:lang w:val="en-US" w:eastAsia="en-US" w:bidi="ar-SA"/>
      </w:rPr>
    </w:lvl>
    <w:lvl w:ilvl="6">
      <w:start w:val="0"/>
      <w:numFmt w:val="bullet"/>
      <w:lvlText w:val="•"/>
      <w:lvlJc w:val="left"/>
      <w:pPr>
        <w:ind w:left="3088" w:hanging="360"/>
      </w:pPr>
      <w:rPr>
        <w:rFonts w:hint="default"/>
        <w:lang w:val="en-US" w:eastAsia="en-US" w:bidi="ar-SA"/>
      </w:rPr>
    </w:lvl>
    <w:lvl w:ilvl="7">
      <w:start w:val="0"/>
      <w:numFmt w:val="bullet"/>
      <w:lvlText w:val="•"/>
      <w:lvlJc w:val="left"/>
      <w:pPr>
        <w:ind w:left="3469" w:hanging="360"/>
      </w:pPr>
      <w:rPr>
        <w:rFonts w:hint="default"/>
        <w:lang w:val="en-US" w:eastAsia="en-US" w:bidi="ar-SA"/>
      </w:rPr>
    </w:lvl>
    <w:lvl w:ilvl="8">
      <w:start w:val="0"/>
      <w:numFmt w:val="bullet"/>
      <w:lvlText w:val="•"/>
      <w:lvlJc w:val="left"/>
      <w:pPr>
        <w:ind w:left="3850" w:hanging="360"/>
      </w:pPr>
      <w:rPr>
        <w:rFonts w:hint="default"/>
        <w:lang w:val="en-US" w:eastAsia="en-US" w:bidi="ar-SA"/>
      </w:rPr>
    </w:lvl>
  </w:abstractNum>
  <w:abstractNum w:abstractNumId="16">
    <w:multiLevelType w:val="hybridMultilevel"/>
    <w:lvl w:ilvl="0">
      <w:start w:val="0"/>
      <w:numFmt w:val="bullet"/>
      <w:lvlText w:val="❖"/>
      <w:lvlJc w:val="left"/>
      <w:pPr>
        <w:ind w:left="984"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1473" w:hanging="360"/>
      </w:pPr>
      <w:rPr>
        <w:rFonts w:hint="default"/>
        <w:lang w:val="en-US" w:eastAsia="en-US" w:bidi="ar-SA"/>
      </w:rPr>
    </w:lvl>
    <w:lvl w:ilvl="2">
      <w:start w:val="0"/>
      <w:numFmt w:val="bullet"/>
      <w:lvlText w:val="•"/>
      <w:lvlJc w:val="left"/>
      <w:pPr>
        <w:ind w:left="1966" w:hanging="360"/>
      </w:pPr>
      <w:rPr>
        <w:rFonts w:hint="default"/>
        <w:lang w:val="en-US" w:eastAsia="en-US" w:bidi="ar-SA"/>
      </w:rPr>
    </w:lvl>
    <w:lvl w:ilvl="3">
      <w:start w:val="0"/>
      <w:numFmt w:val="bullet"/>
      <w:lvlText w:val="•"/>
      <w:lvlJc w:val="left"/>
      <w:pPr>
        <w:ind w:left="2459" w:hanging="360"/>
      </w:pPr>
      <w:rPr>
        <w:rFonts w:hint="default"/>
        <w:lang w:val="en-US" w:eastAsia="en-US" w:bidi="ar-SA"/>
      </w:rPr>
    </w:lvl>
    <w:lvl w:ilvl="4">
      <w:start w:val="0"/>
      <w:numFmt w:val="bullet"/>
      <w:lvlText w:val="•"/>
      <w:lvlJc w:val="left"/>
      <w:pPr>
        <w:ind w:left="2953" w:hanging="360"/>
      </w:pPr>
      <w:rPr>
        <w:rFonts w:hint="default"/>
        <w:lang w:val="en-US" w:eastAsia="en-US" w:bidi="ar-SA"/>
      </w:rPr>
    </w:lvl>
    <w:lvl w:ilvl="5">
      <w:start w:val="0"/>
      <w:numFmt w:val="bullet"/>
      <w:lvlText w:val="•"/>
      <w:lvlJc w:val="left"/>
      <w:pPr>
        <w:ind w:left="3446" w:hanging="360"/>
      </w:pPr>
      <w:rPr>
        <w:rFonts w:hint="default"/>
        <w:lang w:val="en-US" w:eastAsia="en-US" w:bidi="ar-SA"/>
      </w:rPr>
    </w:lvl>
    <w:lvl w:ilvl="6">
      <w:start w:val="0"/>
      <w:numFmt w:val="bullet"/>
      <w:lvlText w:val="•"/>
      <w:lvlJc w:val="left"/>
      <w:pPr>
        <w:ind w:left="3939" w:hanging="360"/>
      </w:pPr>
      <w:rPr>
        <w:rFonts w:hint="default"/>
        <w:lang w:val="en-US" w:eastAsia="en-US" w:bidi="ar-SA"/>
      </w:rPr>
    </w:lvl>
    <w:lvl w:ilvl="7">
      <w:start w:val="0"/>
      <w:numFmt w:val="bullet"/>
      <w:lvlText w:val="•"/>
      <w:lvlJc w:val="left"/>
      <w:pPr>
        <w:ind w:left="4432" w:hanging="360"/>
      </w:pPr>
      <w:rPr>
        <w:rFonts w:hint="default"/>
        <w:lang w:val="en-US" w:eastAsia="en-US" w:bidi="ar-SA"/>
      </w:rPr>
    </w:lvl>
    <w:lvl w:ilvl="8">
      <w:start w:val="0"/>
      <w:numFmt w:val="bullet"/>
      <w:lvlText w:val="•"/>
      <w:lvlJc w:val="left"/>
      <w:pPr>
        <w:ind w:left="4926" w:hanging="360"/>
      </w:pPr>
      <w:rPr>
        <w:rFonts w:hint="default"/>
        <w:lang w:val="en-US" w:eastAsia="en-US" w:bidi="ar-SA"/>
      </w:rPr>
    </w:lvl>
  </w:abstractNum>
  <w:abstractNum w:abstractNumId="14">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13">
    <w:multiLevelType w:val="hybridMultilevel"/>
    <w:lvl w:ilvl="0">
      <w:start w:val="1"/>
      <w:numFmt w:val="decimal"/>
      <w:lvlText w:val="%1."/>
      <w:lvlJc w:val="left"/>
      <w:pPr>
        <w:ind w:left="802"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83" w:hanging="360"/>
      </w:pPr>
      <w:rPr>
        <w:rFonts w:hint="default"/>
        <w:lang w:val="en-US" w:eastAsia="en-US" w:bidi="ar-SA"/>
      </w:rPr>
    </w:lvl>
    <w:lvl w:ilvl="2">
      <w:start w:val="0"/>
      <w:numFmt w:val="bullet"/>
      <w:lvlText w:val="•"/>
      <w:lvlJc w:val="left"/>
      <w:pPr>
        <w:ind w:left="2166" w:hanging="360"/>
      </w:pPr>
      <w:rPr>
        <w:rFonts w:hint="default"/>
        <w:lang w:val="en-US" w:eastAsia="en-US" w:bidi="ar-SA"/>
      </w:rPr>
    </w:lvl>
    <w:lvl w:ilvl="3">
      <w:start w:val="0"/>
      <w:numFmt w:val="bullet"/>
      <w:lvlText w:val="•"/>
      <w:lvlJc w:val="left"/>
      <w:pPr>
        <w:ind w:left="2850" w:hanging="360"/>
      </w:pPr>
      <w:rPr>
        <w:rFonts w:hint="default"/>
        <w:lang w:val="en-US" w:eastAsia="en-US" w:bidi="ar-SA"/>
      </w:rPr>
    </w:lvl>
    <w:lvl w:ilvl="4">
      <w:start w:val="0"/>
      <w:numFmt w:val="bullet"/>
      <w:lvlText w:val="•"/>
      <w:lvlJc w:val="left"/>
      <w:pPr>
        <w:ind w:left="3533" w:hanging="360"/>
      </w:pPr>
      <w:rPr>
        <w:rFonts w:hint="default"/>
        <w:lang w:val="en-US" w:eastAsia="en-US" w:bidi="ar-SA"/>
      </w:rPr>
    </w:lvl>
    <w:lvl w:ilvl="5">
      <w:start w:val="0"/>
      <w:numFmt w:val="bullet"/>
      <w:lvlText w:val="•"/>
      <w:lvlJc w:val="left"/>
      <w:pPr>
        <w:ind w:left="4216" w:hanging="360"/>
      </w:pPr>
      <w:rPr>
        <w:rFonts w:hint="default"/>
        <w:lang w:val="en-US" w:eastAsia="en-US" w:bidi="ar-SA"/>
      </w:rPr>
    </w:lvl>
    <w:lvl w:ilvl="6">
      <w:start w:val="0"/>
      <w:numFmt w:val="bullet"/>
      <w:lvlText w:val="•"/>
      <w:lvlJc w:val="left"/>
      <w:pPr>
        <w:ind w:left="4900" w:hanging="360"/>
      </w:pPr>
      <w:rPr>
        <w:rFonts w:hint="default"/>
        <w:lang w:val="en-US" w:eastAsia="en-US" w:bidi="ar-SA"/>
      </w:rPr>
    </w:lvl>
    <w:lvl w:ilvl="7">
      <w:start w:val="0"/>
      <w:numFmt w:val="bullet"/>
      <w:lvlText w:val="•"/>
      <w:lvlJc w:val="left"/>
      <w:pPr>
        <w:ind w:left="5583" w:hanging="360"/>
      </w:pPr>
      <w:rPr>
        <w:rFonts w:hint="default"/>
        <w:lang w:val="en-US" w:eastAsia="en-US" w:bidi="ar-SA"/>
      </w:rPr>
    </w:lvl>
    <w:lvl w:ilvl="8">
      <w:start w:val="0"/>
      <w:numFmt w:val="bullet"/>
      <w:lvlText w:val="•"/>
      <w:lvlJc w:val="left"/>
      <w:pPr>
        <w:ind w:left="6266" w:hanging="360"/>
      </w:pPr>
      <w:rPr>
        <w:rFonts w:hint="default"/>
        <w:lang w:val="en-US" w:eastAsia="en-US" w:bidi="ar-SA"/>
      </w:rPr>
    </w:lvl>
  </w:abstractNum>
  <w:abstractNum w:abstractNumId="12">
    <w:multiLevelType w:val="hybridMultilevel"/>
    <w:lvl w:ilvl="0">
      <w:start w:val="1"/>
      <w:numFmt w:val="decimal"/>
      <w:lvlText w:val="%1."/>
      <w:lvlJc w:val="left"/>
      <w:pPr>
        <w:ind w:left="802"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19" w:hanging="360"/>
      </w:pPr>
      <w:rPr>
        <w:rFonts w:hint="default"/>
        <w:lang w:val="en-US" w:eastAsia="en-US" w:bidi="ar-SA"/>
      </w:rPr>
    </w:lvl>
    <w:lvl w:ilvl="2">
      <w:start w:val="0"/>
      <w:numFmt w:val="bullet"/>
      <w:lvlText w:val="•"/>
      <w:lvlJc w:val="left"/>
      <w:pPr>
        <w:ind w:left="2038" w:hanging="360"/>
      </w:pPr>
      <w:rPr>
        <w:rFonts w:hint="default"/>
        <w:lang w:val="en-US" w:eastAsia="en-US" w:bidi="ar-SA"/>
      </w:rPr>
    </w:lvl>
    <w:lvl w:ilvl="3">
      <w:start w:val="0"/>
      <w:numFmt w:val="bullet"/>
      <w:lvlText w:val="•"/>
      <w:lvlJc w:val="left"/>
      <w:pPr>
        <w:ind w:left="2657" w:hanging="360"/>
      </w:pPr>
      <w:rPr>
        <w:rFonts w:hint="default"/>
        <w:lang w:val="en-US" w:eastAsia="en-US" w:bidi="ar-SA"/>
      </w:rPr>
    </w:lvl>
    <w:lvl w:ilvl="4">
      <w:start w:val="0"/>
      <w:numFmt w:val="bullet"/>
      <w:lvlText w:val="•"/>
      <w:lvlJc w:val="left"/>
      <w:pPr>
        <w:ind w:left="3276" w:hanging="360"/>
      </w:pPr>
      <w:rPr>
        <w:rFonts w:hint="default"/>
        <w:lang w:val="en-US" w:eastAsia="en-US" w:bidi="ar-SA"/>
      </w:rPr>
    </w:lvl>
    <w:lvl w:ilvl="5">
      <w:start w:val="0"/>
      <w:numFmt w:val="bullet"/>
      <w:lvlText w:val="•"/>
      <w:lvlJc w:val="left"/>
      <w:pPr>
        <w:ind w:left="3895" w:hanging="360"/>
      </w:pPr>
      <w:rPr>
        <w:rFonts w:hint="default"/>
        <w:lang w:val="en-US" w:eastAsia="en-US" w:bidi="ar-SA"/>
      </w:rPr>
    </w:lvl>
    <w:lvl w:ilvl="6">
      <w:start w:val="0"/>
      <w:numFmt w:val="bullet"/>
      <w:lvlText w:val="•"/>
      <w:lvlJc w:val="left"/>
      <w:pPr>
        <w:ind w:left="4514" w:hanging="360"/>
      </w:pPr>
      <w:rPr>
        <w:rFonts w:hint="default"/>
        <w:lang w:val="en-US" w:eastAsia="en-US" w:bidi="ar-SA"/>
      </w:rPr>
    </w:lvl>
    <w:lvl w:ilvl="7">
      <w:start w:val="0"/>
      <w:numFmt w:val="bullet"/>
      <w:lvlText w:val="•"/>
      <w:lvlJc w:val="left"/>
      <w:pPr>
        <w:ind w:left="5133" w:hanging="360"/>
      </w:pPr>
      <w:rPr>
        <w:rFonts w:hint="default"/>
        <w:lang w:val="en-US" w:eastAsia="en-US" w:bidi="ar-SA"/>
      </w:rPr>
    </w:lvl>
    <w:lvl w:ilvl="8">
      <w:start w:val="0"/>
      <w:numFmt w:val="bullet"/>
      <w:lvlText w:val="•"/>
      <w:lvlJc w:val="left"/>
      <w:pPr>
        <w:ind w:left="5752" w:hanging="360"/>
      </w:pPr>
      <w:rPr>
        <w:rFonts w:hint="default"/>
        <w:lang w:val="en-US" w:eastAsia="en-US" w:bidi="ar-SA"/>
      </w:rPr>
    </w:lvl>
  </w:abstractNum>
  <w:abstractNum w:abstractNumId="11">
    <w:multiLevelType w:val="hybridMultilevel"/>
    <w:lvl w:ilvl="0">
      <w:start w:val="0"/>
      <w:numFmt w:val="bullet"/>
      <w:lvlText w:val="•"/>
      <w:lvlJc w:val="left"/>
      <w:pPr>
        <w:ind w:left="1307" w:hanging="368"/>
      </w:pPr>
      <w:rPr>
        <w:rFonts w:hint="default" w:ascii="Arial" w:hAnsi="Arial" w:eastAsia="Arial" w:cs="Arial"/>
        <w:b w:val="0"/>
        <w:bCs w:val="0"/>
        <w:i w:val="0"/>
        <w:iCs w:val="0"/>
        <w:color w:val="3C4245"/>
        <w:spacing w:val="0"/>
        <w:w w:val="100"/>
        <w:sz w:val="28"/>
        <w:szCs w:val="28"/>
        <w:lang w:val="en-US" w:eastAsia="en-US" w:bidi="ar-SA"/>
      </w:rPr>
    </w:lvl>
    <w:lvl w:ilvl="1">
      <w:start w:val="0"/>
      <w:numFmt w:val="bullet"/>
      <w:lvlText w:val="•"/>
      <w:lvlJc w:val="left"/>
      <w:pPr>
        <w:ind w:left="2250" w:hanging="368"/>
      </w:pPr>
      <w:rPr>
        <w:rFonts w:hint="default"/>
        <w:lang w:val="en-US" w:eastAsia="en-US" w:bidi="ar-SA"/>
      </w:rPr>
    </w:lvl>
    <w:lvl w:ilvl="2">
      <w:start w:val="0"/>
      <w:numFmt w:val="bullet"/>
      <w:lvlText w:val="•"/>
      <w:lvlJc w:val="left"/>
      <w:pPr>
        <w:ind w:left="3200" w:hanging="368"/>
      </w:pPr>
      <w:rPr>
        <w:rFonts w:hint="default"/>
        <w:lang w:val="en-US" w:eastAsia="en-US" w:bidi="ar-SA"/>
      </w:rPr>
    </w:lvl>
    <w:lvl w:ilvl="3">
      <w:start w:val="0"/>
      <w:numFmt w:val="bullet"/>
      <w:lvlText w:val="•"/>
      <w:lvlJc w:val="left"/>
      <w:pPr>
        <w:ind w:left="4150" w:hanging="368"/>
      </w:pPr>
      <w:rPr>
        <w:rFonts w:hint="default"/>
        <w:lang w:val="en-US" w:eastAsia="en-US" w:bidi="ar-SA"/>
      </w:rPr>
    </w:lvl>
    <w:lvl w:ilvl="4">
      <w:start w:val="0"/>
      <w:numFmt w:val="bullet"/>
      <w:lvlText w:val="•"/>
      <w:lvlJc w:val="left"/>
      <w:pPr>
        <w:ind w:left="5100" w:hanging="368"/>
      </w:pPr>
      <w:rPr>
        <w:rFonts w:hint="default"/>
        <w:lang w:val="en-US" w:eastAsia="en-US" w:bidi="ar-SA"/>
      </w:rPr>
    </w:lvl>
    <w:lvl w:ilvl="5">
      <w:start w:val="0"/>
      <w:numFmt w:val="bullet"/>
      <w:lvlText w:val="•"/>
      <w:lvlJc w:val="left"/>
      <w:pPr>
        <w:ind w:left="6050" w:hanging="368"/>
      </w:pPr>
      <w:rPr>
        <w:rFonts w:hint="default"/>
        <w:lang w:val="en-US" w:eastAsia="en-US" w:bidi="ar-SA"/>
      </w:rPr>
    </w:lvl>
    <w:lvl w:ilvl="6">
      <w:start w:val="0"/>
      <w:numFmt w:val="bullet"/>
      <w:lvlText w:val="•"/>
      <w:lvlJc w:val="left"/>
      <w:pPr>
        <w:ind w:left="7000" w:hanging="368"/>
      </w:pPr>
      <w:rPr>
        <w:rFonts w:hint="default"/>
        <w:lang w:val="en-US" w:eastAsia="en-US" w:bidi="ar-SA"/>
      </w:rPr>
    </w:lvl>
    <w:lvl w:ilvl="7">
      <w:start w:val="0"/>
      <w:numFmt w:val="bullet"/>
      <w:lvlText w:val="•"/>
      <w:lvlJc w:val="left"/>
      <w:pPr>
        <w:ind w:left="7950" w:hanging="368"/>
      </w:pPr>
      <w:rPr>
        <w:rFonts w:hint="default"/>
        <w:lang w:val="en-US" w:eastAsia="en-US" w:bidi="ar-SA"/>
      </w:rPr>
    </w:lvl>
    <w:lvl w:ilvl="8">
      <w:start w:val="0"/>
      <w:numFmt w:val="bullet"/>
      <w:lvlText w:val="•"/>
      <w:lvlJc w:val="left"/>
      <w:pPr>
        <w:ind w:left="8900" w:hanging="368"/>
      </w:pPr>
      <w:rPr>
        <w:rFonts w:hint="default"/>
        <w:lang w:val="en-US" w:eastAsia="en-US" w:bidi="ar-SA"/>
      </w:rPr>
    </w:lvl>
  </w:abstractNum>
  <w:abstractNum w:abstractNumId="10">
    <w:multiLevelType w:val="hybridMultilevel"/>
    <w:lvl w:ilvl="0">
      <w:start w:val="0"/>
      <w:numFmt w:val="bullet"/>
      <w:lvlText w:val="•"/>
      <w:lvlJc w:val="left"/>
      <w:pPr>
        <w:ind w:left="1440" w:hanging="500"/>
      </w:pPr>
      <w:rPr>
        <w:rFonts w:hint="default" w:ascii="Arial" w:hAnsi="Arial" w:eastAsia="Arial" w:cs="Arial"/>
        <w:spacing w:val="0"/>
        <w:w w:val="100"/>
        <w:lang w:val="en-US" w:eastAsia="en-US" w:bidi="ar-SA"/>
      </w:rPr>
    </w:lvl>
    <w:lvl w:ilvl="1">
      <w:start w:val="0"/>
      <w:numFmt w:val="bullet"/>
      <w:lvlText w:val="•"/>
      <w:lvlJc w:val="left"/>
      <w:pPr>
        <w:ind w:left="2376" w:hanging="500"/>
      </w:pPr>
      <w:rPr>
        <w:rFonts w:hint="default"/>
        <w:lang w:val="en-US" w:eastAsia="en-US" w:bidi="ar-SA"/>
      </w:rPr>
    </w:lvl>
    <w:lvl w:ilvl="2">
      <w:start w:val="0"/>
      <w:numFmt w:val="bullet"/>
      <w:lvlText w:val="•"/>
      <w:lvlJc w:val="left"/>
      <w:pPr>
        <w:ind w:left="3312" w:hanging="500"/>
      </w:pPr>
      <w:rPr>
        <w:rFonts w:hint="default"/>
        <w:lang w:val="en-US" w:eastAsia="en-US" w:bidi="ar-SA"/>
      </w:rPr>
    </w:lvl>
    <w:lvl w:ilvl="3">
      <w:start w:val="0"/>
      <w:numFmt w:val="bullet"/>
      <w:lvlText w:val="•"/>
      <w:lvlJc w:val="left"/>
      <w:pPr>
        <w:ind w:left="4248" w:hanging="500"/>
      </w:pPr>
      <w:rPr>
        <w:rFonts w:hint="default"/>
        <w:lang w:val="en-US" w:eastAsia="en-US" w:bidi="ar-SA"/>
      </w:rPr>
    </w:lvl>
    <w:lvl w:ilvl="4">
      <w:start w:val="0"/>
      <w:numFmt w:val="bullet"/>
      <w:lvlText w:val="•"/>
      <w:lvlJc w:val="left"/>
      <w:pPr>
        <w:ind w:left="5184" w:hanging="500"/>
      </w:pPr>
      <w:rPr>
        <w:rFonts w:hint="default"/>
        <w:lang w:val="en-US" w:eastAsia="en-US" w:bidi="ar-SA"/>
      </w:rPr>
    </w:lvl>
    <w:lvl w:ilvl="5">
      <w:start w:val="0"/>
      <w:numFmt w:val="bullet"/>
      <w:lvlText w:val="•"/>
      <w:lvlJc w:val="left"/>
      <w:pPr>
        <w:ind w:left="6120" w:hanging="500"/>
      </w:pPr>
      <w:rPr>
        <w:rFonts w:hint="default"/>
        <w:lang w:val="en-US" w:eastAsia="en-US" w:bidi="ar-SA"/>
      </w:rPr>
    </w:lvl>
    <w:lvl w:ilvl="6">
      <w:start w:val="0"/>
      <w:numFmt w:val="bullet"/>
      <w:lvlText w:val="•"/>
      <w:lvlJc w:val="left"/>
      <w:pPr>
        <w:ind w:left="7056" w:hanging="500"/>
      </w:pPr>
      <w:rPr>
        <w:rFonts w:hint="default"/>
        <w:lang w:val="en-US" w:eastAsia="en-US" w:bidi="ar-SA"/>
      </w:rPr>
    </w:lvl>
    <w:lvl w:ilvl="7">
      <w:start w:val="0"/>
      <w:numFmt w:val="bullet"/>
      <w:lvlText w:val="•"/>
      <w:lvlJc w:val="left"/>
      <w:pPr>
        <w:ind w:left="7992" w:hanging="500"/>
      </w:pPr>
      <w:rPr>
        <w:rFonts w:hint="default"/>
        <w:lang w:val="en-US" w:eastAsia="en-US" w:bidi="ar-SA"/>
      </w:rPr>
    </w:lvl>
    <w:lvl w:ilvl="8">
      <w:start w:val="0"/>
      <w:numFmt w:val="bullet"/>
      <w:lvlText w:val="•"/>
      <w:lvlJc w:val="left"/>
      <w:pPr>
        <w:ind w:left="8928" w:hanging="500"/>
      </w:pPr>
      <w:rPr>
        <w:rFonts w:hint="default"/>
        <w:lang w:val="en-US" w:eastAsia="en-US" w:bidi="ar-SA"/>
      </w:rPr>
    </w:lvl>
  </w:abstractNum>
  <w:abstractNum w:abstractNumId="9">
    <w:multiLevelType w:val="hybridMultilevel"/>
    <w:lvl w:ilvl="0">
      <w:start w:val="0"/>
      <w:numFmt w:val="bullet"/>
      <w:lvlText w:val="•"/>
      <w:lvlJc w:val="left"/>
      <w:pPr>
        <w:ind w:left="888" w:hanging="169"/>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2">
      <w:start w:val="0"/>
      <w:numFmt w:val="bullet"/>
      <w:lvlText w:val="•"/>
      <w:lvlJc w:val="left"/>
      <w:pPr>
        <w:ind w:left="2480" w:hanging="360"/>
      </w:pPr>
      <w:rPr>
        <w:rFonts w:hint="default"/>
        <w:lang w:val="en-US" w:eastAsia="en-US" w:bidi="ar-SA"/>
      </w:rPr>
    </w:lvl>
    <w:lvl w:ilvl="3">
      <w:start w:val="0"/>
      <w:numFmt w:val="bullet"/>
      <w:lvlText w:val="•"/>
      <w:lvlJc w:val="left"/>
      <w:pPr>
        <w:ind w:left="3520" w:hanging="360"/>
      </w:pPr>
      <w:rPr>
        <w:rFonts w:hint="default"/>
        <w:lang w:val="en-US" w:eastAsia="en-US" w:bidi="ar-SA"/>
      </w:rPr>
    </w:lvl>
    <w:lvl w:ilvl="4">
      <w:start w:val="0"/>
      <w:numFmt w:val="bullet"/>
      <w:lvlText w:val="•"/>
      <w:lvlJc w:val="left"/>
      <w:pPr>
        <w:ind w:left="4560" w:hanging="360"/>
      </w:pPr>
      <w:rPr>
        <w:rFonts w:hint="default"/>
        <w:lang w:val="en-US" w:eastAsia="en-US" w:bidi="ar-SA"/>
      </w:rPr>
    </w:lvl>
    <w:lvl w:ilvl="5">
      <w:start w:val="0"/>
      <w:numFmt w:val="bullet"/>
      <w:lvlText w:val="•"/>
      <w:lvlJc w:val="left"/>
      <w:pPr>
        <w:ind w:left="5600" w:hanging="360"/>
      </w:pPr>
      <w:rPr>
        <w:rFonts w:hint="default"/>
        <w:lang w:val="en-US" w:eastAsia="en-US" w:bidi="ar-SA"/>
      </w:rPr>
    </w:lvl>
    <w:lvl w:ilvl="6">
      <w:start w:val="0"/>
      <w:numFmt w:val="bullet"/>
      <w:lvlText w:val="•"/>
      <w:lvlJc w:val="left"/>
      <w:pPr>
        <w:ind w:left="6640" w:hanging="360"/>
      </w:pPr>
      <w:rPr>
        <w:rFonts w:hint="default"/>
        <w:lang w:val="en-US" w:eastAsia="en-US" w:bidi="ar-SA"/>
      </w:rPr>
    </w:lvl>
    <w:lvl w:ilvl="7">
      <w:start w:val="0"/>
      <w:numFmt w:val="bullet"/>
      <w:lvlText w:val="•"/>
      <w:lvlJc w:val="left"/>
      <w:pPr>
        <w:ind w:left="76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8">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7">
    <w:multiLevelType w:val="hybridMultilevel"/>
    <w:lvl w:ilvl="0">
      <w:start w:val="0"/>
      <w:numFmt w:val="bullet"/>
      <w:lvlText w:val="•"/>
      <w:lvlJc w:val="left"/>
      <w:pPr>
        <w:ind w:left="144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6">
    <w:multiLevelType w:val="hybridMultilevel"/>
    <w:lvl w:ilvl="0">
      <w:start w:val="0"/>
      <w:numFmt w:val="bullet"/>
      <w:lvlText w:val="❖"/>
      <w:lvlJc w:val="left"/>
      <w:pPr>
        <w:ind w:left="108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5">
    <w:multiLevelType w:val="hybridMultilevel"/>
    <w:lvl w:ilvl="0">
      <w:start w:val="0"/>
      <w:numFmt w:val="bullet"/>
      <w:lvlText w:val="✓"/>
      <w:lvlJc w:val="left"/>
      <w:pPr>
        <w:ind w:left="432" w:hanging="360"/>
      </w:pPr>
      <w:rPr>
        <w:rFonts w:hint="default" w:ascii="Yu Gothic" w:hAnsi="Yu Gothic" w:eastAsia="Yu Gothic" w:cs="Yu Gothic"/>
        <w:b w:val="0"/>
        <w:bCs w:val="0"/>
        <w:i w:val="0"/>
        <w:iCs w:val="0"/>
        <w:spacing w:val="0"/>
        <w:w w:val="76"/>
        <w:sz w:val="28"/>
        <w:szCs w:val="28"/>
        <w:lang w:val="en-US" w:eastAsia="en-US" w:bidi="ar-SA"/>
      </w:rPr>
    </w:lvl>
    <w:lvl w:ilvl="1">
      <w:start w:val="0"/>
      <w:numFmt w:val="bullet"/>
      <w:lvlText w:val="•"/>
      <w:lvlJc w:val="left"/>
      <w:pPr>
        <w:ind w:left="812" w:hanging="360"/>
      </w:pPr>
      <w:rPr>
        <w:rFonts w:hint="default"/>
        <w:lang w:val="en-US" w:eastAsia="en-US" w:bidi="ar-SA"/>
      </w:rPr>
    </w:lvl>
    <w:lvl w:ilvl="2">
      <w:start w:val="0"/>
      <w:numFmt w:val="bullet"/>
      <w:lvlText w:val="•"/>
      <w:lvlJc w:val="left"/>
      <w:pPr>
        <w:ind w:left="1184" w:hanging="360"/>
      </w:pPr>
      <w:rPr>
        <w:rFonts w:hint="default"/>
        <w:lang w:val="en-US" w:eastAsia="en-US" w:bidi="ar-SA"/>
      </w:rPr>
    </w:lvl>
    <w:lvl w:ilvl="3">
      <w:start w:val="0"/>
      <w:numFmt w:val="bullet"/>
      <w:lvlText w:val="•"/>
      <w:lvlJc w:val="left"/>
      <w:pPr>
        <w:ind w:left="1556" w:hanging="360"/>
      </w:pPr>
      <w:rPr>
        <w:rFonts w:hint="default"/>
        <w:lang w:val="en-US" w:eastAsia="en-US" w:bidi="ar-SA"/>
      </w:rPr>
    </w:lvl>
    <w:lvl w:ilvl="4">
      <w:start w:val="0"/>
      <w:numFmt w:val="bullet"/>
      <w:lvlText w:val="•"/>
      <w:lvlJc w:val="left"/>
      <w:pPr>
        <w:ind w:left="1928" w:hanging="360"/>
      </w:pPr>
      <w:rPr>
        <w:rFonts w:hint="default"/>
        <w:lang w:val="en-US" w:eastAsia="en-US" w:bidi="ar-SA"/>
      </w:rPr>
    </w:lvl>
    <w:lvl w:ilvl="5">
      <w:start w:val="0"/>
      <w:numFmt w:val="bullet"/>
      <w:lvlText w:val="•"/>
      <w:lvlJc w:val="left"/>
      <w:pPr>
        <w:ind w:left="2300" w:hanging="360"/>
      </w:pPr>
      <w:rPr>
        <w:rFonts w:hint="default"/>
        <w:lang w:val="en-US" w:eastAsia="en-US" w:bidi="ar-SA"/>
      </w:rPr>
    </w:lvl>
    <w:lvl w:ilvl="6">
      <w:start w:val="0"/>
      <w:numFmt w:val="bullet"/>
      <w:lvlText w:val="•"/>
      <w:lvlJc w:val="left"/>
      <w:pPr>
        <w:ind w:left="2672" w:hanging="360"/>
      </w:pPr>
      <w:rPr>
        <w:rFonts w:hint="default"/>
        <w:lang w:val="en-US" w:eastAsia="en-US" w:bidi="ar-SA"/>
      </w:rPr>
    </w:lvl>
    <w:lvl w:ilvl="7">
      <w:start w:val="0"/>
      <w:numFmt w:val="bullet"/>
      <w:lvlText w:val="•"/>
      <w:lvlJc w:val="left"/>
      <w:pPr>
        <w:ind w:left="3044" w:hanging="360"/>
      </w:pPr>
      <w:rPr>
        <w:rFonts w:hint="default"/>
        <w:lang w:val="en-US" w:eastAsia="en-US" w:bidi="ar-SA"/>
      </w:rPr>
    </w:lvl>
    <w:lvl w:ilvl="8">
      <w:start w:val="0"/>
      <w:numFmt w:val="bullet"/>
      <w:lvlText w:val="•"/>
      <w:lvlJc w:val="left"/>
      <w:pPr>
        <w:ind w:left="3416" w:hanging="360"/>
      </w:pPr>
      <w:rPr>
        <w:rFonts w:hint="default"/>
        <w:lang w:val="en-US" w:eastAsia="en-US" w:bidi="ar-SA"/>
      </w:rPr>
    </w:lvl>
  </w:abstractNum>
  <w:abstractNum w:abstractNumId="4">
    <w:multiLevelType w:val="hybridMultilevel"/>
    <w:lvl w:ilvl="0">
      <w:start w:val="1"/>
      <w:numFmt w:val="decimal"/>
      <w:lvlText w:val="%1."/>
      <w:lvlJc w:val="left"/>
      <w:pPr>
        <w:ind w:left="1070" w:hanging="280"/>
        <w:jc w:val="righ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2052" w:hanging="280"/>
      </w:pPr>
      <w:rPr>
        <w:rFonts w:hint="default"/>
        <w:lang w:val="en-US" w:eastAsia="en-US" w:bidi="ar-SA"/>
      </w:rPr>
    </w:lvl>
    <w:lvl w:ilvl="2">
      <w:start w:val="0"/>
      <w:numFmt w:val="bullet"/>
      <w:lvlText w:val="•"/>
      <w:lvlJc w:val="left"/>
      <w:pPr>
        <w:ind w:left="3024" w:hanging="280"/>
      </w:pPr>
      <w:rPr>
        <w:rFonts w:hint="default"/>
        <w:lang w:val="en-US" w:eastAsia="en-US" w:bidi="ar-SA"/>
      </w:rPr>
    </w:lvl>
    <w:lvl w:ilvl="3">
      <w:start w:val="0"/>
      <w:numFmt w:val="bullet"/>
      <w:lvlText w:val="•"/>
      <w:lvlJc w:val="left"/>
      <w:pPr>
        <w:ind w:left="3996" w:hanging="280"/>
      </w:pPr>
      <w:rPr>
        <w:rFonts w:hint="default"/>
        <w:lang w:val="en-US" w:eastAsia="en-US" w:bidi="ar-SA"/>
      </w:rPr>
    </w:lvl>
    <w:lvl w:ilvl="4">
      <w:start w:val="0"/>
      <w:numFmt w:val="bullet"/>
      <w:lvlText w:val="•"/>
      <w:lvlJc w:val="left"/>
      <w:pPr>
        <w:ind w:left="4968" w:hanging="280"/>
      </w:pPr>
      <w:rPr>
        <w:rFonts w:hint="default"/>
        <w:lang w:val="en-US" w:eastAsia="en-US" w:bidi="ar-SA"/>
      </w:rPr>
    </w:lvl>
    <w:lvl w:ilvl="5">
      <w:start w:val="0"/>
      <w:numFmt w:val="bullet"/>
      <w:lvlText w:val="•"/>
      <w:lvlJc w:val="left"/>
      <w:pPr>
        <w:ind w:left="5940" w:hanging="280"/>
      </w:pPr>
      <w:rPr>
        <w:rFonts w:hint="default"/>
        <w:lang w:val="en-US" w:eastAsia="en-US" w:bidi="ar-SA"/>
      </w:rPr>
    </w:lvl>
    <w:lvl w:ilvl="6">
      <w:start w:val="0"/>
      <w:numFmt w:val="bullet"/>
      <w:lvlText w:val="•"/>
      <w:lvlJc w:val="left"/>
      <w:pPr>
        <w:ind w:left="6912" w:hanging="280"/>
      </w:pPr>
      <w:rPr>
        <w:rFonts w:hint="default"/>
        <w:lang w:val="en-US" w:eastAsia="en-US" w:bidi="ar-SA"/>
      </w:rPr>
    </w:lvl>
    <w:lvl w:ilvl="7">
      <w:start w:val="0"/>
      <w:numFmt w:val="bullet"/>
      <w:lvlText w:val="•"/>
      <w:lvlJc w:val="left"/>
      <w:pPr>
        <w:ind w:left="7884" w:hanging="280"/>
      </w:pPr>
      <w:rPr>
        <w:rFonts w:hint="default"/>
        <w:lang w:val="en-US" w:eastAsia="en-US" w:bidi="ar-SA"/>
      </w:rPr>
    </w:lvl>
    <w:lvl w:ilvl="8">
      <w:start w:val="0"/>
      <w:numFmt w:val="bullet"/>
      <w:lvlText w:val="•"/>
      <w:lvlJc w:val="left"/>
      <w:pPr>
        <w:ind w:left="8856" w:hanging="280"/>
      </w:pPr>
      <w:rPr>
        <w:rFonts w:hint="default"/>
        <w:lang w:val="en-US" w:eastAsia="en-US" w:bidi="ar-SA"/>
      </w:rPr>
    </w:lvl>
  </w:abstractNum>
  <w:abstractNum w:abstractNumId="3">
    <w:multiLevelType w:val="hybridMultilevel"/>
    <w:lvl w:ilvl="0">
      <w:start w:val="0"/>
      <w:numFmt w:val="bullet"/>
      <w:lvlText w:val="✓"/>
      <w:lvlJc w:val="left"/>
      <w:pPr>
        <w:ind w:left="592" w:hanging="360"/>
      </w:pPr>
      <w:rPr>
        <w:rFonts w:hint="default" w:ascii="Yu Gothic" w:hAnsi="Yu Gothic" w:eastAsia="Yu Gothic" w:cs="Yu Gothic"/>
        <w:b w:val="0"/>
        <w:bCs w:val="0"/>
        <w:i w:val="0"/>
        <w:iCs w:val="0"/>
        <w:spacing w:val="0"/>
        <w:w w:val="76"/>
        <w:sz w:val="36"/>
        <w:szCs w:val="36"/>
        <w:lang w:val="en-US" w:eastAsia="en-US" w:bidi="ar-SA"/>
      </w:rPr>
    </w:lvl>
    <w:lvl w:ilvl="1">
      <w:start w:val="0"/>
      <w:numFmt w:val="bullet"/>
      <w:lvlText w:val="•"/>
      <w:lvlJc w:val="left"/>
      <w:pPr>
        <w:ind w:left="1083" w:hanging="360"/>
      </w:pPr>
      <w:rPr>
        <w:rFonts w:hint="default"/>
        <w:lang w:val="en-US" w:eastAsia="en-US" w:bidi="ar-SA"/>
      </w:rPr>
    </w:lvl>
    <w:lvl w:ilvl="2">
      <w:start w:val="0"/>
      <w:numFmt w:val="bullet"/>
      <w:lvlText w:val="•"/>
      <w:lvlJc w:val="left"/>
      <w:pPr>
        <w:ind w:left="1567" w:hanging="360"/>
      </w:pPr>
      <w:rPr>
        <w:rFonts w:hint="default"/>
        <w:lang w:val="en-US" w:eastAsia="en-US" w:bidi="ar-SA"/>
      </w:rPr>
    </w:lvl>
    <w:lvl w:ilvl="3">
      <w:start w:val="0"/>
      <w:numFmt w:val="bullet"/>
      <w:lvlText w:val="•"/>
      <w:lvlJc w:val="left"/>
      <w:pPr>
        <w:ind w:left="2051" w:hanging="360"/>
      </w:pPr>
      <w:rPr>
        <w:rFonts w:hint="default"/>
        <w:lang w:val="en-US" w:eastAsia="en-US" w:bidi="ar-SA"/>
      </w:rPr>
    </w:lvl>
    <w:lvl w:ilvl="4">
      <w:start w:val="0"/>
      <w:numFmt w:val="bullet"/>
      <w:lvlText w:val="•"/>
      <w:lvlJc w:val="left"/>
      <w:pPr>
        <w:ind w:left="2535" w:hanging="360"/>
      </w:pPr>
      <w:rPr>
        <w:rFonts w:hint="default"/>
        <w:lang w:val="en-US" w:eastAsia="en-US" w:bidi="ar-SA"/>
      </w:rPr>
    </w:lvl>
    <w:lvl w:ilvl="5">
      <w:start w:val="0"/>
      <w:numFmt w:val="bullet"/>
      <w:lvlText w:val="•"/>
      <w:lvlJc w:val="left"/>
      <w:pPr>
        <w:ind w:left="3019" w:hanging="360"/>
      </w:pPr>
      <w:rPr>
        <w:rFonts w:hint="default"/>
        <w:lang w:val="en-US" w:eastAsia="en-US" w:bidi="ar-SA"/>
      </w:rPr>
    </w:lvl>
    <w:lvl w:ilvl="6">
      <w:start w:val="0"/>
      <w:numFmt w:val="bullet"/>
      <w:lvlText w:val="•"/>
      <w:lvlJc w:val="left"/>
      <w:pPr>
        <w:ind w:left="3502" w:hanging="360"/>
      </w:pPr>
      <w:rPr>
        <w:rFonts w:hint="default"/>
        <w:lang w:val="en-US" w:eastAsia="en-US" w:bidi="ar-SA"/>
      </w:rPr>
    </w:lvl>
    <w:lvl w:ilvl="7">
      <w:start w:val="0"/>
      <w:numFmt w:val="bullet"/>
      <w:lvlText w:val="•"/>
      <w:lvlJc w:val="left"/>
      <w:pPr>
        <w:ind w:left="3986" w:hanging="360"/>
      </w:pPr>
      <w:rPr>
        <w:rFonts w:hint="default"/>
        <w:lang w:val="en-US" w:eastAsia="en-US" w:bidi="ar-SA"/>
      </w:rPr>
    </w:lvl>
    <w:lvl w:ilvl="8">
      <w:start w:val="0"/>
      <w:numFmt w:val="bullet"/>
      <w:lvlText w:val="•"/>
      <w:lvlJc w:val="left"/>
      <w:pPr>
        <w:ind w:left="4470" w:hanging="360"/>
      </w:pPr>
      <w:rPr>
        <w:rFonts w:hint="default"/>
        <w:lang w:val="en-US" w:eastAsia="en-US" w:bidi="ar-SA"/>
      </w:rPr>
    </w:lvl>
  </w:abstractNum>
  <w:abstractNum w:abstractNumId="2">
    <w:multiLevelType w:val="hybridMultilevel"/>
    <w:lvl w:ilvl="0">
      <w:start w:val="1"/>
      <w:numFmt w:val="decimal"/>
      <w:lvlText w:val="%1."/>
      <w:lvlJc w:val="left"/>
      <w:pPr>
        <w:ind w:left="720" w:hanging="478"/>
        <w:jc w:val="left"/>
      </w:pPr>
      <w:rPr>
        <w:rFonts w:hint="default"/>
        <w:spacing w:val="0"/>
        <w:w w:val="100"/>
        <w:lang w:val="en-US" w:eastAsia="en-US" w:bidi="ar-SA"/>
      </w:rPr>
    </w:lvl>
    <w:lvl w:ilvl="1">
      <w:start w:val="0"/>
      <w:numFmt w:val="bullet"/>
      <w:lvlText w:val="•"/>
      <w:lvlJc w:val="left"/>
      <w:pPr>
        <w:ind w:left="1080" w:hanging="360"/>
      </w:pPr>
      <w:rPr>
        <w:rFonts w:hint="default" w:ascii="Times New Roman" w:hAnsi="Times New Roman" w:eastAsia="Times New Roman" w:cs="Times New Roman"/>
        <w:b w:val="0"/>
        <w:bCs w:val="0"/>
        <w:i w:val="0"/>
        <w:iCs w:val="0"/>
        <w:color w:val="2C2728"/>
        <w:spacing w:val="0"/>
        <w:w w:val="100"/>
        <w:sz w:val="28"/>
        <w:szCs w:val="28"/>
        <w:lang w:val="en-US" w:eastAsia="en-US" w:bidi="ar-SA"/>
      </w:rPr>
    </w:lvl>
    <w:lvl w:ilvl="2">
      <w:start w:val="0"/>
      <w:numFmt w:val="bullet"/>
      <w:lvlText w:val="•"/>
      <w:lvlJc w:val="left"/>
      <w:pPr>
        <w:ind w:left="2160" w:hanging="360"/>
      </w:pPr>
      <w:rPr>
        <w:rFonts w:hint="default"/>
        <w:lang w:val="en-US" w:eastAsia="en-US" w:bidi="ar-SA"/>
      </w:rPr>
    </w:lvl>
    <w:lvl w:ilvl="3">
      <w:start w:val="0"/>
      <w:numFmt w:val="bullet"/>
      <w:lvlText w:val="•"/>
      <w:lvlJc w:val="left"/>
      <w:pPr>
        <w:ind w:left="3240"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1">
    <w:multiLevelType w:val="hybridMultilevel"/>
    <w:lvl w:ilvl="0">
      <w:start w:val="1"/>
      <w:numFmt w:val="decimal"/>
      <w:lvlText w:val="%1."/>
      <w:lvlJc w:val="left"/>
      <w:pPr>
        <w:ind w:left="264" w:hanging="26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980" w:hanging="265"/>
      </w:pPr>
      <w:rPr>
        <w:rFonts w:hint="default"/>
        <w:lang w:val="en-US" w:eastAsia="en-US" w:bidi="ar-SA"/>
      </w:rPr>
    </w:lvl>
    <w:lvl w:ilvl="2">
      <w:start w:val="0"/>
      <w:numFmt w:val="bullet"/>
      <w:lvlText w:val="•"/>
      <w:lvlJc w:val="left"/>
      <w:pPr>
        <w:ind w:left="1700" w:hanging="265"/>
      </w:pPr>
      <w:rPr>
        <w:rFonts w:hint="default"/>
        <w:lang w:val="en-US" w:eastAsia="en-US" w:bidi="ar-SA"/>
      </w:rPr>
    </w:lvl>
    <w:lvl w:ilvl="3">
      <w:start w:val="0"/>
      <w:numFmt w:val="bullet"/>
      <w:lvlText w:val="•"/>
      <w:lvlJc w:val="left"/>
      <w:pPr>
        <w:ind w:left="2420" w:hanging="265"/>
      </w:pPr>
      <w:rPr>
        <w:rFonts w:hint="default"/>
        <w:lang w:val="en-US" w:eastAsia="en-US" w:bidi="ar-SA"/>
      </w:rPr>
    </w:lvl>
    <w:lvl w:ilvl="4">
      <w:start w:val="0"/>
      <w:numFmt w:val="bullet"/>
      <w:lvlText w:val="•"/>
      <w:lvlJc w:val="left"/>
      <w:pPr>
        <w:ind w:left="3141" w:hanging="265"/>
      </w:pPr>
      <w:rPr>
        <w:rFonts w:hint="default"/>
        <w:lang w:val="en-US" w:eastAsia="en-US" w:bidi="ar-SA"/>
      </w:rPr>
    </w:lvl>
    <w:lvl w:ilvl="5">
      <w:start w:val="0"/>
      <w:numFmt w:val="bullet"/>
      <w:lvlText w:val="•"/>
      <w:lvlJc w:val="left"/>
      <w:pPr>
        <w:ind w:left="3861" w:hanging="265"/>
      </w:pPr>
      <w:rPr>
        <w:rFonts w:hint="default"/>
        <w:lang w:val="en-US" w:eastAsia="en-US" w:bidi="ar-SA"/>
      </w:rPr>
    </w:lvl>
    <w:lvl w:ilvl="6">
      <w:start w:val="0"/>
      <w:numFmt w:val="bullet"/>
      <w:lvlText w:val="•"/>
      <w:lvlJc w:val="left"/>
      <w:pPr>
        <w:ind w:left="4581" w:hanging="265"/>
      </w:pPr>
      <w:rPr>
        <w:rFonts w:hint="default"/>
        <w:lang w:val="en-US" w:eastAsia="en-US" w:bidi="ar-SA"/>
      </w:rPr>
    </w:lvl>
    <w:lvl w:ilvl="7">
      <w:start w:val="0"/>
      <w:numFmt w:val="bullet"/>
      <w:lvlText w:val="•"/>
      <w:lvlJc w:val="left"/>
      <w:pPr>
        <w:ind w:left="5302" w:hanging="265"/>
      </w:pPr>
      <w:rPr>
        <w:rFonts w:hint="default"/>
        <w:lang w:val="en-US" w:eastAsia="en-US" w:bidi="ar-SA"/>
      </w:rPr>
    </w:lvl>
    <w:lvl w:ilvl="8">
      <w:start w:val="0"/>
      <w:numFmt w:val="bullet"/>
      <w:lvlText w:val="•"/>
      <w:lvlJc w:val="left"/>
      <w:pPr>
        <w:ind w:left="6022" w:hanging="265"/>
      </w:pPr>
      <w:rPr>
        <w:rFonts w:hint="default"/>
        <w:lang w:val="en-US" w:eastAsia="en-US" w:bidi="ar-SA"/>
      </w:rPr>
    </w:lvl>
  </w:abstractNum>
  <w:abstractNum w:abstractNumId="0">
    <w:multiLevelType w:val="hybridMultilevel"/>
    <w:lvl w:ilvl="0">
      <w:start w:val="1"/>
      <w:numFmt w:val="decimal"/>
      <w:lvlText w:val="%1."/>
      <w:lvlJc w:val="left"/>
      <w:pPr>
        <w:ind w:left="1220" w:hanging="500"/>
        <w:jc w:val="left"/>
      </w:pPr>
      <w:rPr>
        <w:rFonts w:hint="default" w:ascii="Arial" w:hAnsi="Arial" w:eastAsia="Arial" w:cs="Arial"/>
        <w:b w:val="0"/>
        <w:bCs w:val="0"/>
        <w:i w:val="0"/>
        <w:iCs w:val="0"/>
        <w:color w:val="555555"/>
        <w:spacing w:val="0"/>
        <w:w w:val="100"/>
        <w:sz w:val="28"/>
        <w:szCs w:val="28"/>
        <w:lang w:val="en-US" w:eastAsia="en-US" w:bidi="ar-SA"/>
      </w:rPr>
    </w:lvl>
    <w:lvl w:ilvl="1">
      <w:start w:val="0"/>
      <w:numFmt w:val="bullet"/>
      <w:lvlText w:val="✓"/>
      <w:lvlJc w:val="left"/>
      <w:pPr>
        <w:ind w:left="1440" w:hanging="361"/>
      </w:pPr>
      <w:rPr>
        <w:rFonts w:hint="default" w:ascii="Yu Gothic" w:hAnsi="Yu Gothic" w:eastAsia="Yu Gothic" w:cs="Yu Gothic"/>
        <w:b w:val="0"/>
        <w:bCs w:val="0"/>
        <w:i w:val="0"/>
        <w:iCs w:val="0"/>
        <w:spacing w:val="0"/>
        <w:w w:val="76"/>
        <w:sz w:val="28"/>
        <w:szCs w:val="28"/>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num w:numId="16">
    <w:abstractNumId w:val="15"/>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72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1"/>
      <w:ind w:left="1195" w:hanging="475"/>
      <w:outlineLvl w:val="1"/>
    </w:pPr>
    <w:rPr>
      <w:rFonts w:ascii="Times New Roman" w:hAnsi="Times New Roman" w:eastAsia="Times New Roman" w:cs="Times New Roman"/>
      <w:b/>
      <w:bCs/>
      <w:sz w:val="38"/>
      <w:szCs w:val="38"/>
      <w:lang w:val="en-US" w:eastAsia="en-US" w:bidi="ar-SA"/>
    </w:rPr>
  </w:style>
  <w:style w:styleId="Heading2" w:type="paragraph">
    <w:name w:val="Heading 2"/>
    <w:basedOn w:val="Normal"/>
    <w:uiPriority w:val="1"/>
    <w:qFormat/>
    <w:pPr>
      <w:ind w:left="821"/>
      <w:outlineLvl w:val="2"/>
    </w:pPr>
    <w:rPr>
      <w:rFonts w:ascii="Times New Roman" w:hAnsi="Times New Roman" w:eastAsia="Times New Roman" w:cs="Times New Roman"/>
      <w:b/>
      <w:bCs/>
      <w:sz w:val="36"/>
      <w:szCs w:val="36"/>
      <w:lang w:val="en-US" w:eastAsia="en-US" w:bidi="ar-SA"/>
    </w:rPr>
  </w:style>
  <w:style w:styleId="Heading3" w:type="paragraph">
    <w:name w:val="Heading 3"/>
    <w:basedOn w:val="Normal"/>
    <w:uiPriority w:val="1"/>
    <w:qFormat/>
    <w:pPr>
      <w:ind w:left="720"/>
      <w:outlineLvl w:val="3"/>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spacing w:line="320" w:lineRule="exact"/>
      <w:ind w:left="14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94"/>
      <w:ind w:left="11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eader" Target="header3.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www.aarp.org/health" TargetMode="External"/><Relationship Id="rId20" Type="http://schemas.openxmlformats.org/officeDocument/2006/relationships/hyperlink" Target="http://www.acl.gov/" TargetMode="External"/><Relationship Id="rId21" Type="http://schemas.openxmlformats.org/officeDocument/2006/relationships/hyperlink" Target="http://www.aoa.acl.gov/" TargetMode="External"/><Relationship Id="rId22" Type="http://schemas.openxmlformats.org/officeDocument/2006/relationships/hyperlink" Target="http://www.americangeriatrics.org/" TargetMode="External"/><Relationship Id="rId23" Type="http://schemas.openxmlformats.org/officeDocument/2006/relationships/hyperlink" Target="http://www.aagponline.org/" TargetMode="External"/><Relationship Id="rId24" Type="http://schemas.openxmlformats.org/officeDocument/2006/relationships/hyperlink" Target="http://www.caregiveraction.org/" TargetMode="External"/><Relationship Id="rId25" Type="http://schemas.openxmlformats.org/officeDocument/2006/relationships/hyperlink" Target="http://www.CMS.gov/" TargetMode="External"/><Relationship Id="rId26" Type="http://schemas.openxmlformats.org/officeDocument/2006/relationships/hyperlink" Target="http://www.caregiving.org/" TargetMode="External"/><Relationship Id="rId27" Type="http://schemas.openxmlformats.org/officeDocument/2006/relationships/hyperlink" Target="http://www.ncall.us/" TargetMode="External"/><Relationship Id="rId28" Type="http://schemas.openxmlformats.org/officeDocument/2006/relationships/hyperlink" Target="http://www.ncoa.org/" TargetMode="External"/><Relationship Id="rId29" Type="http://schemas.openxmlformats.org/officeDocument/2006/relationships/hyperlink" Target="http://www.nia.nih.gov/" TargetMode="External"/><Relationship Id="rId30" Type="http://schemas.openxmlformats.org/officeDocument/2006/relationships/hyperlink" Target="http://www.va.gov/geriatrics" TargetMode="External"/><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hyperlink" Target="http://www.esmv.org/specializedservices" TargetMode="External"/><Relationship Id="rId36" Type="http://schemas.openxmlformats.org/officeDocument/2006/relationships/hyperlink" Target="http://www.eldercommunitycare.org/index.htm" TargetMode="External"/><Relationship Id="rId37" Type="http://schemas.openxmlformats.org/officeDocument/2006/relationships/hyperlink" Target="http://www.council-houston.org/family-friends/seniors-2/" TargetMode="External"/><Relationship Id="rId38" Type="http://schemas.openxmlformats.org/officeDocument/2006/relationships/hyperlink" Target="mailto:lgitlin1@jhu.edu" TargetMode="External"/><Relationship Id="rId39" Type="http://schemas.openxmlformats.org/officeDocument/2006/relationships/hyperlink" Target="http://www.unitedcc.org/Default/ProgramsServices/HumanServices/" TargetMode="External"/><Relationship Id="rId40" Type="http://schemas.openxmlformats.org/officeDocument/2006/relationships/image" Target="media/image16.png"/><Relationship Id="rId41" Type="http://schemas.openxmlformats.org/officeDocument/2006/relationships/image" Target="media/image17.jpeg"/><Relationship Id="rId42" Type="http://schemas.openxmlformats.org/officeDocument/2006/relationships/hyperlink" Target="https://eldercare.acl.gov/" TargetMode="External"/><Relationship Id="rId43" Type="http://schemas.openxmlformats.org/officeDocument/2006/relationships/hyperlink" Target="https://www.cms.gov/" TargetMode="External"/><Relationship Id="rId44" Type="http://schemas.openxmlformats.org/officeDocument/2006/relationships/hyperlink" Target="http://www.medicare.gov/" TargetMode="External"/><Relationship Id="rId45" Type="http://schemas.openxmlformats.org/officeDocument/2006/relationships/hyperlink" Target="mailto:eldercarelocator@n4a.org" TargetMode="External"/><Relationship Id="rId46" Type="http://schemas.openxmlformats.org/officeDocument/2006/relationships/hyperlink" Target="mailto:info@n4a.org" TargetMode="External"/><Relationship Id="rId47" Type="http://schemas.openxmlformats.org/officeDocument/2006/relationships/hyperlink" Target="http://www.n4a.org/" TargetMode="External"/><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hyperlink" Target="http://www.eldercare.gov/" TargetMode="External"/><Relationship Id="rId57" Type="http://schemas.openxmlformats.org/officeDocument/2006/relationships/hyperlink" Target="http://www.abanet.org/aging/statemap.html" TargetMode="External"/><Relationship Id="rId58" Type="http://schemas.openxmlformats.org/officeDocument/2006/relationships/hyperlink" Target="http://www.ltcombudsman.org/" TargetMode="External"/><Relationship Id="rId59" Type="http://schemas.openxmlformats.org/officeDocument/2006/relationships/hyperlink" Target="http://www.elderabusecenter.org/" TargetMode="External"/><Relationship Id="rId60" Type="http://schemas.openxmlformats.org/officeDocument/2006/relationships/hyperlink" Target="http://www.elderabusecenter.org/default.cfm?p=toolsresources.cfm" TargetMode="External"/><Relationship Id="rId61" Type="http://schemas.openxmlformats.org/officeDocument/2006/relationships/hyperlink" Target="http://www.ncall.us/docs/NCALL_Directory.pdf" TargetMode="External"/><Relationship Id="rId62" Type="http://schemas.openxmlformats.org/officeDocument/2006/relationships/hyperlink" Target="http://www.ndvh.org/" TargetMode="External"/><Relationship Id="rId63" Type="http://schemas.openxmlformats.org/officeDocument/2006/relationships/hyperlink" Target="http://www.usdoj.gov/ovw/state.htm" TargetMode="External"/><Relationship Id="rId64" Type="http://schemas.openxmlformats.org/officeDocument/2006/relationships/hyperlink" Target="http://www.usdoj.gov/ovw/saresources.htm" TargetMode="External"/><Relationship Id="rId65" Type="http://schemas.openxmlformats.org/officeDocument/2006/relationships/hyperlink" Target="mailto:ncea@nasua.org" TargetMode="External"/><Relationship Id="rId66" Type="http://schemas.openxmlformats.org/officeDocument/2006/relationships/hyperlink" Target="mailto:wcadv@wcadv.org" TargetMode="External"/><Relationship Id="rId67" Type="http://schemas.openxmlformats.org/officeDocument/2006/relationships/hyperlink" Target="http://www.ncall.org/" TargetMode="External"/><Relationship Id="rId68" Type="http://schemas.openxmlformats.org/officeDocument/2006/relationships/hyperlink" Target="mailto:abanet@abanet.org" TargetMode="External"/><Relationship Id="rId69" Type="http://schemas.openxmlformats.org/officeDocument/2006/relationships/hyperlink" Target="http://www.abanet.org/aging/resourcepack.pdf" TargetMode="External"/><Relationship Id="rId70" Type="http://schemas.openxmlformats.org/officeDocument/2006/relationships/hyperlink" Target="mailto:CANE-Ud@udel.edu" TargetMode="External"/><Relationship Id="rId71" Type="http://schemas.openxmlformats.org/officeDocument/2006/relationships/hyperlink" Target="http://www.vawnet.org/index.php" TargetMode="External"/><Relationship Id="rId72" Type="http://schemas.openxmlformats.org/officeDocument/2006/relationships/hyperlink" Target="mailto:mainoffice@ncadv.org" TargetMode="External"/><Relationship Id="rId73" Type="http://schemas.openxmlformats.org/officeDocument/2006/relationships/hyperlink" Target="http://www.ncadv.org/" TargetMode="External"/><Relationship Id="rId74" Type="http://schemas.openxmlformats.org/officeDocument/2006/relationships/hyperlink" Target="mailto:apidvinstitute@apiahf.org" TargetMode="External"/><Relationship Id="rId75" Type="http://schemas.openxmlformats.org/officeDocument/2006/relationships/hyperlink" Target="http://www.apiahf.org/apidvinstitute/default.htm" TargetMode="External"/><Relationship Id="rId76" Type="http://schemas.openxmlformats.org/officeDocument/2006/relationships/hyperlink" Target="mailto:scircle@sacred-circle.com" TargetMode="External"/><Relationship Id="rId77" Type="http://schemas.openxmlformats.org/officeDocument/2006/relationships/hyperlink" Target="http://www.sacred-circle.com/" TargetMode="External"/><Relationship Id="rId78" Type="http://schemas.openxmlformats.org/officeDocument/2006/relationships/hyperlink" Target="mailto:inquiry@dvalianza.org" TargetMode="External"/><Relationship Id="rId79" Type="http://schemas.openxmlformats.org/officeDocument/2006/relationships/hyperlink" Target="http://www.dvalianza.org/" TargetMode="External"/><Relationship Id="rId80" Type="http://schemas.openxmlformats.org/officeDocument/2006/relationships/hyperlink" Target="mailto:nidvaac@che.umn.edu" TargetMode="External"/><Relationship Id="rId81" Type="http://schemas.openxmlformats.org/officeDocument/2006/relationships/hyperlink" Target="http://www.dvinstitute.org/" TargetMode="External"/><Relationship Id="rId82" Type="http://schemas.openxmlformats.org/officeDocument/2006/relationships/hyperlink" Target="mailto:elderabuseprevention@ioaging.org" TargetMode="External"/><Relationship Id="rId83" Type="http://schemas.openxmlformats.org/officeDocument/2006/relationships/hyperlink" Target="http://www.ioaging.org/programs/eap/eap.html" TargetMode="External"/><Relationship Id="rId84" Type="http://schemas.openxmlformats.org/officeDocument/2006/relationships/hyperlink" Target="http://www.acog.org/" TargetMode="External"/><Relationship Id="rId85" Type="http://schemas.openxmlformats.org/officeDocument/2006/relationships/hyperlink" Target="http://www.aaaphx.org/" TargetMode="External"/><Relationship Id="rId86" Type="http://schemas.openxmlformats.org/officeDocument/2006/relationships/hyperlink" Target="http://endabuse.org/" TargetMode="External"/><Relationship Id="rId87" Type="http://schemas.openxmlformats.org/officeDocument/2006/relationships/image" Target="media/image26.jpeg"/><Relationship Id="rId88" Type="http://schemas.openxmlformats.org/officeDocument/2006/relationships/image" Target="media/image27.png"/><Relationship Id="rId89" Type="http://schemas.openxmlformats.org/officeDocument/2006/relationships/image" Target="media/image28.png"/><Relationship Id="rId90" Type="http://schemas.openxmlformats.org/officeDocument/2006/relationships/image" Target="media/image29.png"/><Relationship Id="rId91" Type="http://schemas.openxmlformats.org/officeDocument/2006/relationships/image" Target="media/image30.png"/><Relationship Id="rId92" Type="http://schemas.openxmlformats.org/officeDocument/2006/relationships/image" Target="media/image31.png"/><Relationship Id="rId93" Type="http://schemas.openxmlformats.org/officeDocument/2006/relationships/hyperlink" Target="https://www.nami.org/About-NAMI/Publications-Reports/Guides/" TargetMode="External"/><Relationship Id="rId94" Type="http://schemas.openxmlformats.org/officeDocument/2006/relationships/hyperlink" Target="https://www.congress.gov/bill/" TargetMode="External"/><Relationship Id="rId95" Type="http://schemas.openxmlformats.org/officeDocument/2006/relationships/hyperlink" Target="https://www.americanbar.org/groups/public" TargetMode="External"/><Relationship Id="rId96" Type="http://schemas.openxmlformats.org/officeDocument/2006/relationships/hyperlink" Target="https://www.americanbar.org/groups/public_education/" TargetMode="External"/><Relationship Id="rId97" Type="http://schemas.openxmlformats.org/officeDocument/2006/relationships/hyperlink" Target="http://www.crisisnavigationproject.org/" TargetMode="External"/><Relationship Id="rId98" Type="http://schemas.openxmlformats.org/officeDocument/2006/relationships/hyperlink" Target="http://www.mentalhealthamerica.net/creating-psychiatric-advance-directive" TargetMode="External"/><Relationship Id="rId99" Type="http://schemas.openxmlformats.org/officeDocument/2006/relationships/hyperlink" Target="http://www.virginiaadvancedirectives.org/home.html" TargetMode="External"/><Relationship Id="rId100" Type="http://schemas.openxmlformats.org/officeDocument/2006/relationships/hyperlink" Target="http://www.unlistedfilm.com/" TargetMode="External"/><Relationship Id="rId101" Type="http://schemas.openxmlformats.org/officeDocument/2006/relationships/hyperlink" Target="http://www.youtube.com/watch?v=-QUi2QGodI4" TargetMode="External"/><Relationship Id="rId102" Type="http://schemas.openxmlformats.org/officeDocument/2006/relationships/hyperlink" Target="http://www.youtube.com/watch?v=eBSZ4ooRoZ8" TargetMode="External"/><Relationship Id="rId103" Type="http://schemas.openxmlformats.org/officeDocument/2006/relationships/hyperlink" Target="https://naminc.org/our-work-" TargetMode="External"/><Relationship Id="rId104" Type="http://schemas.openxmlformats.org/officeDocument/2006/relationships/hyperlink" Target="http://www.americangeriatrics.org/health_care_professionals/clinical_practice/" TargetMode="External"/><Relationship Id="rId105" Type="http://schemas.openxmlformats.org/officeDocument/2006/relationships/hyperlink" Target="http://www.nhqualitycampaign.org/files/" TargetMode="External"/><Relationship Id="rId106" Type="http://schemas.openxmlformats.org/officeDocument/2006/relationships/hyperlink" Target="http://www.apa.org/pi/" TargetMode="External"/><Relationship Id="rId107" Type="http://schemas.openxmlformats.org/officeDocument/2006/relationships/hyperlink" Target="http://www.apa.org/pi/aging/programs/integrated/integrated-healthcare-" TargetMode="External"/><Relationship Id="rId108" Type="http://schemas.openxmlformats.org/officeDocument/2006/relationships/hyperlink" Target="http://www.nhqualitycampaign.org/" TargetMode="External"/><Relationship Id="rId109" Type="http://schemas.openxmlformats.org/officeDocument/2006/relationships/hyperlink" Target="http://surveyortraining.cms.hhs.gov/pubs/" TargetMode="External"/><Relationship Id="rId110" Type="http://schemas.openxmlformats.org/officeDocument/2006/relationships/hyperlink" Target="http://www.pltcweb.org/subject.php" TargetMode="External"/><Relationship Id="rId111" Type="http://schemas.openxmlformats.org/officeDocument/2006/relationships/hyperlink" Target="http://www.apa.org/" TargetMode="External"/><Relationship Id="rId112" Type="http://schemas.openxmlformats.org/officeDocument/2006/relationships/hyperlink" Target="http://www.apa.org/pi/about/publications/" TargetMode="External"/><Relationship Id="rId113" Type="http://schemas.openxmlformats.org/officeDocument/2006/relationships/hyperlink" Target="http://www.geropsych.org/" TargetMode="External"/><Relationship Id="rId114" Type="http://schemas.openxmlformats.org/officeDocument/2006/relationships/hyperlink" Target="http://apadiv20.phhp.ufl.edu/" TargetMode="External"/><Relationship Id="rId115" Type="http://schemas.openxmlformats.org/officeDocument/2006/relationships/hyperlink" Target="http://caps4caregivers.org/" TargetMode="External"/><Relationship Id="rId116" Type="http://schemas.openxmlformats.org/officeDocument/2006/relationships/hyperlink" Target="http://www.leadingage.org/" TargetMode="External"/><Relationship Id="rId117" Type="http://schemas.openxmlformats.org/officeDocument/2006/relationships/hyperlink" Target="http://www.longtermcarelink.net/" TargetMode="External"/><Relationship Id="rId118" Type="http://schemas.openxmlformats.org/officeDocument/2006/relationships/hyperlink" Target="http://www.ncmha.org/" TargetMode="External"/><Relationship Id="rId119" Type="http://schemas.openxmlformats.org/officeDocument/2006/relationships/hyperlink" Target="http://www.theconsumervoice.org/" TargetMode="External"/><Relationship Id="rId120" Type="http://schemas.openxmlformats.org/officeDocument/2006/relationships/hyperlink" Target="http://www.medicare.gov/NursingHomeCompare/" TargetMode="External"/><Relationship Id="rId121" Type="http://schemas.openxmlformats.org/officeDocument/2006/relationships/hyperlink" Target="http://www.pltcweb.org/" TargetMode="External"/><Relationship Id="rId122" Type="http://schemas.openxmlformats.org/officeDocument/2006/relationships/hyperlink" Target="http://www.gu.org/" TargetMode="External"/><Relationship Id="rId123" Type="http://schemas.openxmlformats.org/officeDocument/2006/relationships/hyperlink" Target="http://www.seniorcorps.org/" TargetMode="External"/><Relationship Id="rId124" Type="http://schemas.openxmlformats.org/officeDocument/2006/relationships/hyperlink" Target="http://www.aarp.org/" TargetMode="External"/><Relationship Id="rId125" Type="http://schemas.openxmlformats.org/officeDocument/2006/relationships/hyperlink" Target="http://research.aarp.org/" TargetMode="External"/><Relationship Id="rId126" Type="http://schemas.openxmlformats.org/officeDocument/2006/relationships/hyperlink" Target="http://www.aoa.gov/" TargetMode="External"/><Relationship Id="rId127" Type="http://schemas.openxmlformats.org/officeDocument/2006/relationships/hyperlink" Target="http://www.census.gov/" TargetMode="External"/><Relationship Id="rId128" Type="http://schemas.openxmlformats.org/officeDocument/2006/relationships/hyperlink" Target="http://www.agingstats.gov/" TargetMode="External"/><Relationship Id="rId129" Type="http://schemas.openxmlformats.org/officeDocument/2006/relationships/hyperlink" Target="http://www.civicventures.org/" TargetMode="External"/><Relationship Id="rId130" Type="http://schemas.openxmlformats.org/officeDocument/2006/relationships/hyperlink" Target="http://www.independentsector.org/" TargetMode="External"/><Relationship Id="rId131" Type="http://schemas.openxmlformats.org/officeDocument/2006/relationships/hyperlink" Target="http://www.ilcusa.org/" TargetMode="External"/><Relationship Id="rId132" Type="http://schemas.openxmlformats.org/officeDocument/2006/relationships/hyperlink" Target="http://www.aoa.dhhs.gov/" TargetMode="External"/><Relationship Id="rId133" Type="http://schemas.openxmlformats.org/officeDocument/2006/relationships/hyperlink" Target="http://www.ncscinc.org/" TargetMode="External"/><Relationship Id="rId134" Type="http://schemas.openxmlformats.org/officeDocument/2006/relationships/hyperlink" Target="http://www.hcfa.gov/" TargetMode="External"/><Relationship Id="rId135" Type="http://schemas.openxmlformats.org/officeDocument/2006/relationships/hyperlink" Target="http://www.aahsa.org/" TargetMode="External"/><Relationship Id="rId136" Type="http://schemas.openxmlformats.org/officeDocument/2006/relationships/hyperlink" Target="http://www.alfa.org/" TargetMode="External"/><Relationship Id="rId137" Type="http://schemas.openxmlformats.org/officeDocument/2006/relationships/hyperlink" Target="http://www.nih.gov/nia" TargetMode="External"/><Relationship Id="rId138" Type="http://schemas.openxmlformats.org/officeDocument/2006/relationships/hyperlink" Target="http://www.alzheimers.org/" TargetMode="External"/><Relationship Id="rId139" Type="http://schemas.openxmlformats.org/officeDocument/2006/relationships/hyperlink" Target="http://www.ncall.us/docs/" TargetMode="External"/><Relationship Id="rId140" Type="http://schemas.openxmlformats.org/officeDocument/2006/relationships/hyperlink" Target="http://www.census.gov/library/stories/2018/03/graying-" TargetMode="External"/><Relationship Id="rId141" Type="http://schemas.openxmlformats.org/officeDocument/2006/relationships/hyperlink" Target="https://www.census.gov/programs-surveys/popproj.html" TargetMode="External"/><Relationship Id="rId142" Type="http://schemas.openxmlformats.org/officeDocument/2006/relationships/hyperlink" Target="http://www.ncoa.org/wp-content/uploads/Issue-Brief-8-Integration.pdf" TargetMode="External"/><Relationship Id="rId143" Type="http://schemas.openxmlformats.org/officeDocument/2006/relationships/hyperlink" Target="http://www.suicidology.org/Portals/14/" TargetMode="External"/><Relationship Id="rId1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dc:title>Aging and Long Term Care Unabridged Updated 2021</dc:title>
  <dcterms:created xsi:type="dcterms:W3CDTF">2026-01-13T22:13:41Z</dcterms:created>
  <dcterms:modified xsi:type="dcterms:W3CDTF">2026-01-13T22:13:41Z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Pages</vt:lpwstr>
  </property>
  <property fmtid="{D5CDD505-2E9C-101B-9397-08002B2CF9AE}" pid="4" name="LastSaved">
    <vt:filetime>2026-01-13T00:00:00Z</vt:filetime>
  </property>
  <property fmtid="{D5CDD505-2E9C-101B-9397-08002B2CF9AE}" pid="5" name="Producer">
    <vt:lpwstr>macOS Version 11.2.1 (Build 20D75) Quartz PDFContext</vt:lpwstr>
  </property>
</Properties>
</file>